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highlight w:val="none"/>
        </w:rPr>
      </w:pPr>
    </w:p>
    <w:p>
      <w:pPr>
        <w:spacing w:line="540" w:lineRule="exact"/>
        <w:rPr>
          <w:rFonts w:ascii="Times New Roman" w:eastAsia="华文中宋" w:hAnsi="Times New Roman" w:cs="Times New Roman" w:hint="default"/>
          <w:b/>
          <w:kern w:val="0"/>
          <w:sz w:val="52"/>
          <w:szCs w:val="52"/>
          <w:highlight w:val="none"/>
        </w:rPr>
      </w:pPr>
    </w:p>
    <w:p>
      <w:pPr>
        <w:spacing w:line="540" w:lineRule="exact"/>
        <w:jc w:val="center"/>
        <w:rPr>
          <w:rFonts w:ascii="Times New Roman" w:eastAsia="华文中宋" w:hAnsi="Times New Roman" w:cs="Times New Roman" w:hint="default"/>
          <w:b/>
          <w:kern w:val="0"/>
          <w:sz w:val="52"/>
          <w:szCs w:val="52"/>
          <w:highlight w:val="none"/>
        </w:rPr>
      </w:pPr>
    </w:p>
    <w:p>
      <w:pPr>
        <w:spacing w:line="540" w:lineRule="exact"/>
        <w:jc w:val="center"/>
        <w:rPr>
          <w:rFonts w:ascii="Times New Roman" w:eastAsia="华文中宋" w:hAnsi="Times New Roman" w:cs="Times New Roman" w:hint="default"/>
          <w:b/>
          <w:kern w:val="0"/>
          <w:sz w:val="52"/>
          <w:szCs w:val="52"/>
          <w:highlight w:val="none"/>
        </w:rPr>
      </w:pPr>
    </w:p>
    <w:p>
      <w:pPr>
        <w:spacing w:line="540" w:lineRule="exact"/>
        <w:jc w:val="center"/>
        <w:rPr>
          <w:rFonts w:ascii="Times New Roman" w:eastAsia="方正小标宋_GBK" w:hAnsi="Times New Roman" w:cs="Times New Roman" w:hint="default"/>
          <w:kern w:val="0"/>
          <w:sz w:val="48"/>
          <w:szCs w:val="48"/>
          <w:highlight w:val="none"/>
        </w:rPr>
      </w:pPr>
      <w:r>
        <w:rPr>
          <w:rFonts w:eastAsia="方正小标宋_GBK" w:cs="Times New Roman" w:hint="eastAsia"/>
          <w:kern w:val="0"/>
          <w:sz w:val="48"/>
          <w:szCs w:val="48"/>
          <w:highlight w:val="none"/>
          <w:lang w:eastAsia="zh-CN"/>
        </w:rPr>
        <w:t xml:space="preserve">目标价格补贴（棉花）</w:t>
      </w:r>
      <w:r>
        <w:rPr>
          <w:rFonts w:ascii="Times New Roman" w:eastAsia="方正小标宋_GBK" w:hAnsi="Times New Roman" w:cs="Times New Roman" w:hint="default"/>
          <w:kern w:val="0"/>
          <w:sz w:val="48"/>
          <w:szCs w:val="48"/>
          <w:highlight w:val="none"/>
        </w:rPr>
        <w:t xml:space="preserve">项目支出绩效评价</w:t>
      </w:r>
    </w:p>
    <w:p>
      <w:pPr>
        <w:spacing w:line="540" w:lineRule="exact"/>
        <w:jc w:val="center"/>
        <w:rPr>
          <w:rFonts w:ascii="Times New Roman" w:eastAsia="方正小标宋_GBK" w:hAnsi="Times New Roman" w:cs="Times New Roman" w:hint="default"/>
          <w:kern w:val="0"/>
          <w:sz w:val="48"/>
          <w:szCs w:val="48"/>
          <w:highlight w:val="none"/>
        </w:rPr>
      </w:pPr>
      <w:r>
        <w:rPr>
          <w:rFonts w:ascii="Times New Roman" w:eastAsia="方正小标宋_GBK" w:hAnsi="Times New Roman" w:cs="Times New Roman" w:hint="default"/>
          <w:kern w:val="0"/>
          <w:sz w:val="48"/>
          <w:szCs w:val="48"/>
          <w:highlight w:val="none"/>
        </w:rPr>
        <w:t xml:space="preserve">报告</w:t>
      </w:r>
    </w:p>
    <w:p>
      <w:pPr>
        <w:spacing w:line="540" w:lineRule="exact"/>
        <w:jc w:val="center"/>
        <w:rPr>
          <w:rFonts w:ascii="Times New Roman" w:eastAsia="华文中宋" w:hAnsi="Times New Roman" w:cs="Times New Roman" w:hint="default"/>
          <w:b/>
          <w:kern w:val="0"/>
          <w:sz w:val="52"/>
          <w:szCs w:val="52"/>
          <w:highlight w:val="none"/>
        </w:rPr>
      </w:pPr>
    </w:p>
    <w:p>
      <w:pPr>
        <w:spacing w:line="540" w:lineRule="exact"/>
        <w:jc w:val="center"/>
        <w:rPr>
          <w:rFonts w:ascii="Times New Roman" w:eastAsia="仿宋_GB2312" w:hAnsi="Times New Roman" w:cs="Times New Roman" w:hint="default"/>
          <w:kern w:val="0"/>
          <w:sz w:val="36"/>
          <w:szCs w:val="36"/>
          <w:highlight w:val="none"/>
        </w:rPr>
      </w:pPr>
      <w:r>
        <w:rPr>
          <w:rFonts w:ascii="Times New Roman" w:eastAsia="仿宋_GB2312" w:hAnsi="Times New Roman" w:cs="Times New Roman" w:hint="default"/>
          <w:kern w:val="0"/>
          <w:sz w:val="36"/>
          <w:szCs w:val="36"/>
          <w:highlight w:val="none"/>
        </w:rPr>
        <w:t xml:space="preserve">（202</w:t>
      </w:r>
      <w:r>
        <w:rPr>
          <w:rFonts w:ascii="Times New Roman" w:eastAsia="仿宋_GB2312" w:hAnsi="Times New Roman" w:cs="Times New Roman" w:hint="default"/>
          <w:kern w:val="0"/>
          <w:sz w:val="36"/>
          <w:szCs w:val="36"/>
          <w:highlight w:val="none"/>
          <w:lang w:val="en-US" w:eastAsia="zh-CN"/>
        </w:rPr>
        <w:t xml:space="preserve">4</w:t>
      </w:r>
      <w:r>
        <w:rPr>
          <w:rFonts w:ascii="Times New Roman" w:eastAsia="仿宋_GB2312" w:hAnsi="Times New Roman" w:cs="Times New Roman" w:hint="default"/>
          <w:kern w:val="0"/>
          <w:sz w:val="36"/>
          <w:szCs w:val="36"/>
          <w:highlight w:val="none"/>
        </w:rPr>
        <w:t xml:space="preserve">年度）</w:t>
      </w:r>
    </w:p>
    <w:p>
      <w:pPr>
        <w:spacing w:line="540" w:lineRule="exact"/>
        <w:jc w:val="center"/>
        <w:rPr>
          <w:rFonts w:ascii="Times New Roman" w:eastAsia="仿宋_GB2312" w:hAnsi="Times New Roman" w:cs="Times New Roman" w:hint="default"/>
          <w:kern w:val="0"/>
          <w:sz w:val="30"/>
          <w:szCs w:val="30"/>
          <w:highlight w:val="none"/>
        </w:rPr>
      </w:pPr>
    </w:p>
    <w:p>
      <w:pPr>
        <w:spacing w:line="540" w:lineRule="exact"/>
        <w:jc w:val="center"/>
        <w:rPr>
          <w:rFonts w:ascii="Times New Roman" w:eastAsia="仿宋_GB2312" w:hAnsi="Times New Roman" w:cs="Times New Roman" w:hint="default"/>
          <w:kern w:val="0"/>
          <w:sz w:val="30"/>
          <w:szCs w:val="30"/>
          <w:highlight w:val="none"/>
        </w:rPr>
      </w:pPr>
    </w:p>
    <w:p>
      <w:pPr>
        <w:spacing w:line="540" w:lineRule="exact"/>
        <w:jc w:val="center"/>
        <w:rPr>
          <w:rFonts w:ascii="Times New Roman" w:eastAsia="仿宋_GB2312" w:hAnsi="Times New Roman" w:cs="Times New Roman" w:hint="default"/>
          <w:kern w:val="0"/>
          <w:sz w:val="30"/>
          <w:szCs w:val="30"/>
          <w:highlight w:val="none"/>
        </w:rPr>
      </w:pPr>
    </w:p>
    <w:p>
      <w:pPr>
        <w:pStyle w:val="Title"/>
        <w:rPr>
          <w:rFonts w:ascii="Times New Roman" w:hAnsi="Times New Roman" w:cs="Times New Roman" w:hint="default"/>
          <w:highlight w:val="none"/>
        </w:rPr>
      </w:pPr>
    </w:p>
    <w:p>
      <w:pPr>
        <w:spacing w:line="540" w:lineRule="exact"/>
        <w:jc w:val="center"/>
        <w:rPr>
          <w:rFonts w:ascii="Times New Roman" w:eastAsia="仿宋_GB2312" w:hAnsi="Times New Roman" w:cs="Times New Roman" w:hint="default"/>
          <w:kern w:val="0"/>
          <w:sz w:val="30"/>
          <w:szCs w:val="30"/>
          <w:highlight w:val="none"/>
        </w:rPr>
      </w:pPr>
    </w:p>
    <w:p>
      <w:pPr>
        <w:spacing w:line="540" w:lineRule="exact"/>
        <w:rPr>
          <w:rFonts w:ascii="Times New Roman" w:eastAsia="仿宋_GB2312" w:hAnsi="Times New Roman" w:cs="Times New Roman" w:hint="default"/>
          <w:kern w:val="0"/>
          <w:sz w:val="30"/>
          <w:szCs w:val="30"/>
          <w:highlight w:val="none"/>
        </w:rPr>
      </w:pPr>
    </w:p>
    <w:p>
      <w:pPr>
        <w:spacing w:line="700" w:lineRule="exact"/>
        <w:ind w:firstLine="1440" w:firstLineChars="400"/>
        <w:jc w:val="left"/>
        <w:rPr>
          <w:rFonts w:ascii="Times New Roman" w:eastAsia="仿宋_GB2312" w:hAnsi="Times New Roman" w:cs="Times New Roman" w:hint="eastAsia"/>
          <w:kern w:val="0"/>
          <w:sz w:val="36"/>
          <w:szCs w:val="36"/>
          <w:highlight w:val="none"/>
          <w:lang w:eastAsia="zh-CN"/>
        </w:rPr>
      </w:pPr>
      <w:r>
        <w:rPr>
          <w:rFonts w:ascii="Times New Roman" w:eastAsia="仿宋_GB2312" w:hAnsi="Times New Roman" w:cs="Times New Roman" w:hint="default"/>
          <w:kern w:val="0"/>
          <w:sz w:val="36"/>
          <w:szCs w:val="36"/>
          <w:highlight w:val="none"/>
        </w:rPr>
        <w:t xml:space="preserve">项目名称：</w:t>
      </w:r>
      <w:r>
        <w:rPr>
          <w:rFonts w:eastAsia="仿宋_GB2312" w:cs="Times New Roman" w:hint="eastAsia"/>
          <w:kern w:val="0"/>
          <w:sz w:val="36"/>
          <w:szCs w:val="36"/>
          <w:highlight w:val="none"/>
          <w:lang w:eastAsia="zh-CN"/>
        </w:rPr>
        <w:t xml:space="preserve">目标价格补贴（棉花）</w:t>
      </w:r>
    </w:p>
    <w:p>
      <w:pPr>
        <w:spacing w:line="700" w:lineRule="exact"/>
        <w:ind w:firstLine="1440" w:firstLineChars="400"/>
        <w:jc w:val="left"/>
        <w:rPr>
          <w:rFonts w:ascii="Times New Roman" w:eastAsia="仿宋_GB2312" w:hAnsi="Times New Roman" w:cs="Times New Roman" w:hint="eastAsia"/>
          <w:kern w:val="0"/>
          <w:sz w:val="36"/>
          <w:szCs w:val="36"/>
          <w:highlight w:val="none"/>
          <w:lang w:eastAsia="zh-CN"/>
        </w:rPr>
      </w:pPr>
      <w:r>
        <w:rPr>
          <w:rFonts w:ascii="Times New Roman" w:eastAsia="仿宋_GB2312" w:hAnsi="Times New Roman" w:cs="Times New Roman" w:hint="default"/>
          <w:kern w:val="0"/>
          <w:sz w:val="36"/>
          <w:szCs w:val="36"/>
          <w:highlight w:val="none"/>
        </w:rPr>
        <w:t xml:space="preserve">实施单位（公章）：</w:t>
      </w:r>
      <w:r>
        <w:rPr>
          <w:rFonts w:eastAsia="仿宋_GB2312" w:cs="Times New Roman" w:hint="eastAsia"/>
          <w:kern w:val="0"/>
          <w:sz w:val="36"/>
          <w:szCs w:val="36"/>
          <w:highlight w:val="none"/>
          <w:lang w:eastAsia="zh-CN"/>
        </w:rPr>
        <w:t xml:space="preserve">且末县发展和改革委员会</w:t>
      </w:r>
    </w:p>
    <w:p>
      <w:pPr>
        <w:spacing w:line="700" w:lineRule="exact"/>
        <w:ind w:firstLine="1440" w:firstLineChars="400"/>
        <w:jc w:val="left"/>
        <w:rPr>
          <w:rFonts w:ascii="Times New Roman" w:eastAsia="仿宋_GB2312" w:hAnsi="Times New Roman" w:cs="Times New Roman" w:hint="eastAsia"/>
          <w:kern w:val="0"/>
          <w:sz w:val="36"/>
          <w:szCs w:val="36"/>
          <w:highlight w:val="none"/>
          <w:lang w:eastAsia="zh-CN"/>
        </w:rPr>
      </w:pPr>
      <w:r>
        <w:rPr>
          <w:rFonts w:ascii="Times New Roman" w:eastAsia="仿宋_GB2312" w:hAnsi="Times New Roman" w:cs="Times New Roman" w:hint="default"/>
          <w:kern w:val="0"/>
          <w:sz w:val="36"/>
          <w:szCs w:val="36"/>
          <w:highlight w:val="none"/>
        </w:rPr>
        <w:t xml:space="preserve">主管部门（公章）：</w:t>
      </w:r>
      <w:r>
        <w:rPr>
          <w:rFonts w:eastAsia="仿宋_GB2312" w:cs="Times New Roman" w:hint="eastAsia"/>
          <w:kern w:val="0"/>
          <w:sz w:val="36"/>
          <w:szCs w:val="36"/>
          <w:highlight w:val="none"/>
          <w:lang w:eastAsia="zh-CN"/>
        </w:rPr>
        <w:t xml:space="preserve">且末县发展和改革委员会</w:t>
      </w:r>
    </w:p>
    <w:p>
      <w:pPr>
        <w:spacing w:line="700" w:lineRule="exact"/>
        <w:ind w:firstLine="1440" w:firstLineChars="400"/>
        <w:jc w:val="left"/>
        <w:rPr>
          <w:rFonts w:ascii="Times New Roman" w:eastAsia="仿宋_GB2312" w:hAnsi="Times New Roman" w:cs="Times New Roman" w:hint="default"/>
          <w:kern w:val="0"/>
          <w:sz w:val="36"/>
          <w:szCs w:val="36"/>
          <w:highlight w:val="none"/>
          <w:lang w:val="en-US" w:eastAsia="zh-CN"/>
        </w:rPr>
      </w:pPr>
      <w:r>
        <w:rPr>
          <w:rFonts w:ascii="Times New Roman" w:eastAsia="仿宋_GB2312" w:hAnsi="Times New Roman" w:cs="Times New Roman" w:hint="default"/>
          <w:kern w:val="0"/>
          <w:sz w:val="36"/>
          <w:szCs w:val="36"/>
          <w:highlight w:val="none"/>
        </w:rPr>
        <w:t xml:space="preserve">项目负责人（签章）：</w:t>
      </w:r>
      <w:r>
        <w:rPr>
          <w:rFonts w:eastAsia="仿宋_GB2312" w:cs="Times New Roman" w:hint="eastAsia"/>
          <w:kern w:val="0"/>
          <w:sz w:val="36"/>
          <w:szCs w:val="36"/>
          <w:highlight w:val="none"/>
          <w:lang w:eastAsia="zh-CN"/>
        </w:rPr>
        <w:t xml:space="preserve">库尔班</w:t>
      </w:r>
      <w:r>
        <w:rPr>
          <w:rFonts w:eastAsia="仿宋_GB2312" w:cs="Times New Roman" w:hint="eastAsia"/>
          <w:kern w:val="0"/>
          <w:sz w:val="36"/>
          <w:szCs w:val="36"/>
          <w:highlight w:val="none"/>
          <w:lang w:val="en-US" w:eastAsia="zh-CN"/>
        </w:rPr>
        <w:t xml:space="preserve">·拜克日</w:t>
      </w:r>
    </w:p>
    <w:p>
      <w:pPr>
        <w:spacing w:line="700" w:lineRule="exact"/>
        <w:ind w:firstLine="1440" w:firstLineChars="400"/>
        <w:jc w:val="left"/>
        <w:rPr>
          <w:rFonts w:ascii="Times New Roman" w:eastAsia="仿宋_GB2312" w:hAnsi="Times New Roman" w:cs="Times New Roman" w:hint="default"/>
          <w:kern w:val="0"/>
          <w:sz w:val="36"/>
          <w:szCs w:val="36"/>
          <w:highlight w:val="none"/>
        </w:rPr>
      </w:pPr>
      <w:r>
        <w:rPr>
          <w:rFonts w:ascii="Times New Roman" w:eastAsia="仿宋_GB2312" w:hAnsi="Times New Roman" w:cs="Times New Roman" w:hint="default"/>
          <w:kern w:val="0"/>
          <w:sz w:val="36"/>
          <w:szCs w:val="36"/>
          <w:highlight w:val="none"/>
        </w:rPr>
        <w:t xml:space="preserve">填报时间：</w:t>
      </w:r>
      <w:r>
        <w:rPr>
          <w:rFonts w:eastAsia="仿宋_GB2312" w:cs="Times New Roman" w:hint="eastAsia"/>
          <w:kern w:val="0"/>
          <w:sz w:val="36"/>
          <w:szCs w:val="36"/>
          <w:highlight w:val="none"/>
          <w:lang w:val="en-US" w:eastAsia="zh-CN"/>
        </w:rPr>
        <w:t xml:space="preserve">2025</w:t>
      </w:r>
      <w:r>
        <w:rPr>
          <w:rFonts w:ascii="Times New Roman" w:eastAsia="仿宋_GB2312" w:hAnsi="Times New Roman" w:cs="Times New Roman" w:hint="default"/>
          <w:kern w:val="0"/>
          <w:sz w:val="36"/>
          <w:szCs w:val="36"/>
          <w:highlight w:val="none"/>
        </w:rPr>
        <w:t xml:space="preserve">年</w:t>
      </w:r>
      <w:r>
        <w:rPr>
          <w:rFonts w:eastAsia="仿宋_GB2312" w:cs="Times New Roman" w:hint="eastAsia"/>
          <w:kern w:val="0"/>
          <w:sz w:val="36"/>
          <w:szCs w:val="36"/>
          <w:highlight w:val="none"/>
          <w:lang w:val="en-US" w:eastAsia="zh-CN"/>
        </w:rPr>
        <w:t xml:space="preserve">4</w:t>
      </w:r>
      <w:r>
        <w:rPr>
          <w:rFonts w:ascii="Times New Roman" w:eastAsia="仿宋_GB2312" w:hAnsi="Times New Roman" w:cs="Times New Roman" w:hint="default"/>
          <w:kern w:val="0"/>
          <w:sz w:val="36"/>
          <w:szCs w:val="36"/>
          <w:highlight w:val="none"/>
        </w:rPr>
        <w:t xml:space="preserve">月</w:t>
      </w:r>
      <w:r>
        <w:rPr>
          <w:rFonts w:eastAsia="仿宋_GB2312" w:cs="Times New Roman" w:hint="eastAsia"/>
          <w:kern w:val="0"/>
          <w:sz w:val="36"/>
          <w:szCs w:val="36"/>
          <w:highlight w:val="none"/>
          <w:lang w:val="en-US" w:eastAsia="zh-CN"/>
        </w:rPr>
        <w:t xml:space="preserve">24</w:t>
      </w:r>
      <w:r>
        <w:rPr>
          <w:rFonts w:ascii="Times New Roman" w:eastAsia="仿宋_GB2312" w:hAnsi="Times New Roman" w:cs="Times New Roman" w:hint="default"/>
          <w:kern w:val="0"/>
          <w:sz w:val="36"/>
          <w:szCs w:val="36"/>
          <w:highlight w:val="none"/>
        </w:rPr>
        <w:t xml:space="preserve">日</w:t>
      </w:r>
    </w:p>
    <w:p>
      <w:pPr>
        <w:spacing w:line="540" w:lineRule="exact"/>
        <w:jc w:val="center"/>
        <w:rPr>
          <w:rFonts w:ascii="Times New Roman" w:eastAsia="仿宋_GB2312" w:hAnsi="Times New Roman" w:cs="Times New Roman" w:hint="default"/>
          <w:kern w:val="0"/>
          <w:sz w:val="30"/>
          <w:szCs w:val="30"/>
          <w:highlight w:val="none"/>
        </w:rPr>
      </w:pPr>
    </w:p>
    <w:p>
      <w:pPr>
        <w:spacing w:line="540" w:lineRule="exact"/>
        <w:rPr>
          <w:rStyle w:val="Strong"/>
          <w:rFonts w:ascii="Times New Roman" w:eastAsia="黑体" w:hAnsi="Times New Roman" w:cs="Times New Roman" w:hint="default"/>
          <w:b w:val="0"/>
          <w:spacing w:val="-4"/>
          <w:sz w:val="32"/>
          <w:szCs w:val="32"/>
          <w:highlight w:val="none"/>
        </w:rPr>
      </w:pPr>
    </w:p>
    <w:p>
      <w:pPr>
        <w:spacing w:line="540" w:lineRule="exact"/>
        <w:ind w:firstLine="640"/>
        <w:rPr>
          <w:rStyle w:val="Strong"/>
          <w:rFonts w:ascii="Times New Roman" w:eastAsia="黑体" w:hAnsi="Times New Roman" w:cs="Times New Roman" w:hint="default"/>
          <w:b w:val="0"/>
          <w:spacing w:val="-4"/>
          <w:sz w:val="32"/>
          <w:szCs w:val="32"/>
          <w:highlight w:val="none"/>
        </w:rPr>
      </w:pPr>
    </w:p>
    <w:p>
      <w:pPr>
        <w:spacing w:line="540" w:lineRule="exact"/>
        <w:rPr>
          <w:rStyle w:val="Strong"/>
          <w:rFonts w:ascii="Times New Roman" w:eastAsia="黑体" w:hAnsi="Times New Roman" w:cs="Times New Roman" w:hint="default"/>
          <w:b w:val="0"/>
          <w:spacing w:val="-4"/>
          <w:sz w:val="32"/>
          <w:szCs w:val="32"/>
          <w:highlight w:val="none"/>
        </w:rPr>
      </w:pPr>
    </w:p>
    <w:p>
      <w:pPr>
        <w:spacing w:line="560" w:lineRule="exact"/>
        <w:ind w:firstLine="640" w:firstLineChars="200"/>
        <w:rPr>
          <w:rFonts w:ascii="Times New Roman" w:eastAsia="黑体" w:hAnsi="Times New Roman" w:cs="Times New Roman" w:hint="default"/>
          <w:bCs/>
          <w:sz w:val="32"/>
          <w:szCs w:val="32"/>
          <w:highlight w:val="none"/>
        </w:rPr>
        <w:sectPr>
          <w:pgSz w:w="11906" w:h="16838" w:orient="portrait"/>
          <w:pgMar w:top="1440" w:right="1558" w:bottom="1440" w:left="1800" w:header="851" w:footer="992" w:gutter="0"/>
          <w:pgBorders/>
          <w:cols w:num="1" w:space="425">
            <w:col w:w="8548" w:space="425"/>
          </w:cols>
          <w:docGrid w:type="lines" w:linePitch="312" w:charSpace="0"/>
        </w:sectPr>
      </w:pPr>
    </w:p>
    <w:p>
      <w:pPr>
        <w:spacing w:line="560" w:lineRule="exact"/>
        <w:ind w:firstLine="640" w:firstLineChars="200"/>
        <w:rPr>
          <w:rFonts w:ascii="Times New Roman" w:eastAsia="黑体" w:hAnsi="Times New Roman" w:cs="Times New Roman" w:hint="default"/>
          <w:bCs/>
          <w:sz w:val="32"/>
          <w:szCs w:val="32"/>
          <w:highlight w:val="none"/>
        </w:rPr>
      </w:pPr>
      <w:r>
        <w:rPr>
          <w:rFonts w:ascii="Times New Roman" w:eastAsia="黑体" w:hAnsi="Times New Roman" w:cs="Times New Roman" w:hint="default"/>
          <w:bCs/>
          <w:sz w:val="32"/>
          <w:szCs w:val="32"/>
          <w:highlight w:val="none"/>
        </w:rPr>
        <w:t xml:space="preserve">一、基本情况</w:t>
      </w:r>
    </w:p>
    <w:p>
      <w:pPr>
        <w:spacing w:line="560" w:lineRule="exact"/>
        <w:ind w:firstLine="640" w:firstLineChars="200"/>
        <w:rPr>
          <w:rFonts w:ascii="Times New Roman" w:eastAsia="楷体_GB2312" w:hAnsi="Times New Roman" w:cs="Times New Roman" w:hint="default"/>
          <w:b/>
          <w:bCs/>
          <w:sz w:val="32"/>
          <w:szCs w:val="32"/>
          <w:highlight w:val="none"/>
        </w:rPr>
      </w:pPr>
      <w:r>
        <w:rPr>
          <w:rFonts w:ascii="Times New Roman" w:eastAsia="楷体_GB2312" w:hAnsi="Times New Roman" w:cs="Times New Roman" w:hint="default"/>
          <w:b/>
          <w:bCs/>
          <w:sz w:val="32"/>
          <w:szCs w:val="32"/>
          <w:highlight w:val="none"/>
        </w:rPr>
        <w:t xml:space="preserve">（一）项目概况</w:t>
      </w:r>
    </w:p>
    <w:p>
      <w:pPr>
        <w:spacing w:line="560" w:lineRule="exact"/>
        <w:ind w:firstLine="640" w:firstLineChars="200"/>
        <w:rPr>
          <w:rFonts w:ascii="Times New Roman" w:eastAsia="仿宋_GB2312" w:hAnsi="Times New Roman" w:cs="Times New Roman" w:hint="default"/>
          <w:b/>
          <w:bCs/>
          <w:sz w:val="32"/>
          <w:szCs w:val="32"/>
          <w:highlight w:val="none"/>
        </w:rPr>
      </w:pPr>
      <w:r>
        <w:rPr>
          <w:rFonts w:ascii="Times New Roman" w:eastAsia="仿宋_GB2312" w:hAnsi="Times New Roman" w:cs="Times New Roman" w:hint="default"/>
          <w:b/>
          <w:bCs/>
          <w:sz w:val="32"/>
          <w:szCs w:val="32"/>
          <w:highlight w:val="none"/>
        </w:rPr>
        <w:t xml:space="preserve">1</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b/>
          <w:bCs/>
          <w:sz w:val="32"/>
          <w:szCs w:val="32"/>
          <w:highlight w:val="none"/>
        </w:rPr>
        <w:t xml:space="preserve">项目背景</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依据</w:t>
      </w:r>
      <w:r>
        <w:rPr>
          <w:rFonts w:ascii="Times New Roman" w:eastAsia="仿宋_GB2312" w:hAnsi="Times New Roman" w:cs="Times New Roman" w:hint="default"/>
          <w:sz w:val="32"/>
          <w:szCs w:val="32"/>
          <w:highlight w:val="none"/>
          <w:lang w:val="en-US" w:eastAsia="zh-CN"/>
        </w:rPr>
        <w:t xml:space="preserve">《新疆维吾尔自治区2023-2025年棉花目标价格政策实施方案》(新政办法〔2023〕44号)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根据《</w:t>
      </w:r>
      <w:r>
        <w:rPr>
          <w:rFonts w:ascii="Times New Roman" w:eastAsia="仿宋_GB2312" w:hAnsi="Times New Roman" w:cs="Times New Roman" w:hint="eastAsia"/>
          <w:sz w:val="32"/>
          <w:szCs w:val="32"/>
          <w:highlight w:val="none"/>
          <w:lang w:val="en-US" w:eastAsia="zh-CN"/>
        </w:rPr>
        <w:t xml:space="preserve">国家发展改革委、财政部关于完善棉花目标价格政策实施措施的通知</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发改价格</w:t>
      </w:r>
      <w:r>
        <w:rPr>
          <w:rFonts w:ascii="Times New Roman" w:eastAsia="仿宋_GB2312" w:hAnsi="Times New Roman" w:cs="Times New Roman" w:hint="default"/>
          <w:sz w:val="32"/>
          <w:szCs w:val="32"/>
          <w:highlight w:val="none"/>
          <w:lang w:val="en-US" w:eastAsia="zh-CN"/>
        </w:rPr>
        <w:t xml:space="preserve">〔2023〕</w:t>
      </w:r>
      <w:r>
        <w:rPr>
          <w:rFonts w:ascii="Times New Roman" w:eastAsia="仿宋_GB2312" w:hAnsi="Times New Roman" w:cs="Times New Roman" w:hint="eastAsia"/>
          <w:sz w:val="32"/>
          <w:szCs w:val="32"/>
          <w:highlight w:val="none"/>
          <w:lang w:val="en-US" w:eastAsia="zh-CN"/>
        </w:rPr>
        <w:t xml:space="preserve">369</w:t>
      </w:r>
      <w:r>
        <w:rPr>
          <w:rFonts w:ascii="Times New Roman" w:eastAsia="仿宋_GB2312" w:hAnsi="Times New Roman" w:cs="Times New Roman" w:hint="default"/>
          <w:sz w:val="32"/>
          <w:szCs w:val="32"/>
          <w:highlight w:val="none"/>
          <w:lang w:val="en-US" w:eastAsia="zh-CN"/>
        </w:rPr>
        <w:t xml:space="preserve">号)要求</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2023-2025</w:t>
      </w:r>
      <w:r>
        <w:rPr>
          <w:rFonts w:ascii="Times New Roman" w:eastAsia="仿宋_GB2312" w:hAnsi="Times New Roman" w:cs="Times New Roman" w:hint="eastAsia"/>
          <w:sz w:val="32"/>
          <w:szCs w:val="32"/>
          <w:highlight w:val="none"/>
          <w:lang w:val="en-US" w:eastAsia="zh-CN"/>
        </w:rPr>
        <w:t xml:space="preserve">年在我区继续实施棉花目标价格政策</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目标价格水平为每吨18600元</w:t>
      </w:r>
      <w:r>
        <w:rPr>
          <w:rFonts w:ascii="Times New Roman" w:eastAsia="仿宋_GB2312" w:hAnsi="Times New Roman" w:cs="Times New Roman" w:hint="default"/>
          <w:sz w:val="32"/>
          <w:szCs w:val="32"/>
          <w:highlight w:val="none"/>
          <w:lang w:val="en-US" w:eastAsia="zh-CN"/>
        </w:rPr>
        <w:t xml:space="preserve">。</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highlight w:val="none"/>
        </w:rPr>
      </w:pPr>
      <w:r>
        <w:rPr>
          <w:rFonts w:ascii="Times New Roman" w:eastAsia="仿宋_GB2312" w:hAnsi="Times New Roman" w:cs="Times New Roman" w:hint="default"/>
          <w:kern w:val="2"/>
          <w:highlight w:val="none"/>
          <w:lang w:val="en-US" w:eastAsia="zh-CN"/>
        </w:rPr>
        <w:t xml:space="preserve">2.</w:t>
      </w:r>
      <w:r>
        <w:rPr>
          <w:rFonts w:ascii="Times New Roman" w:eastAsia="仿宋_GB2312" w:hAnsi="Times New Roman" w:cs="Times New Roman" w:hint="default"/>
          <w:kern w:val="2"/>
          <w:highlight w:val="none"/>
        </w:rPr>
        <w:t xml:space="preserve">项目主要内容：</w:t>
      </w:r>
    </w:p>
    <w:p>
      <w:pPr>
        <w:spacing w:line="560" w:lineRule="exact"/>
        <w:ind w:firstLine="640" w:firstLineChars="200"/>
        <w:rPr>
          <w:rFonts w:ascii="Times New Roman" w:eastAsia="黑体" w:hAnsi="Times New Roman" w:cs="Times New Roman" w:hint="default"/>
          <w:highlight w:val="none"/>
          <w:lang w:eastAsia="zh-CN"/>
        </w:rPr>
      </w:pPr>
      <w:r>
        <w:rPr>
          <w:rFonts w:ascii="Times New Roman" w:eastAsia="仿宋_GB2312" w:hAnsi="Times New Roman" w:cs="Times New Roman" w:hint="default"/>
          <w:sz w:val="32"/>
          <w:szCs w:val="32"/>
          <w:highlight w:val="none"/>
          <w:lang w:val="en-US" w:eastAsia="zh-CN"/>
        </w:rPr>
        <w:t xml:space="preserve">项目主要内容：</w:t>
      </w:r>
      <w:r>
        <w:rPr>
          <w:rFonts w:ascii="Times New Roman" w:eastAsia="仿宋_GB2312" w:hAnsi="Times New Roman" w:cs="Times New Roman" w:hint="eastAsia"/>
          <w:sz w:val="32"/>
          <w:szCs w:val="32"/>
          <w:highlight w:val="none"/>
        </w:rPr>
        <w:t xml:space="preserve"> 2024年棉花目标价格补贴标准为：陆地棉籽棉交售量补贴标准0.65元/公斤；特种棉籽棉交售量补贴标准1元/公斤；达到“双29B2”级及以上优质棉花质量补贴标准0.35元/公斤。全区优质棉权属人可叠加享受交售量补贴和质量补贴</w:t>
      </w:r>
      <w:r>
        <w:rPr>
          <w:rFonts w:ascii="Times New Roman" w:eastAsia="仿宋_GB2312" w:hAnsi="Times New Roman" w:cs="Times New Roman" w:hint="default"/>
          <w:sz w:val="32"/>
          <w:szCs w:val="32"/>
          <w:highlight w:val="none"/>
          <w:lang w:eastAsia="zh-CN"/>
        </w:rPr>
        <w:t xml:space="preserve">。</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cs="Times New Roman" w:hint="default"/>
          <w:highlight w:val="none"/>
        </w:rPr>
      </w:pPr>
      <w:r>
        <w:rPr>
          <w:rFonts w:ascii="Times New Roman" w:eastAsia="仿宋_GB2312" w:hAnsi="Times New Roman" w:cs="Times New Roman" w:hint="default"/>
          <w:sz w:val="32"/>
          <w:szCs w:val="32"/>
          <w:highlight w:val="none"/>
        </w:rPr>
        <w:t xml:space="preserve">项目实施情况</w:t>
      </w:r>
      <w:r>
        <w:rPr>
          <w:rFonts w:eastAsia="仿宋_GB2312"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lang w:val="en-US" w:eastAsia="zh-CN"/>
        </w:rPr>
        <w:t xml:space="preserve">此项资金共计3993.76万元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全年执行数3993.76万元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全部用于基本农户、生产经营单位棉花目标价格补贴兑付。一是全面、系统、准确统计棉花种植面积和籽棉交售量、棉花种植面积、籽棉交售量和补贴资金公示比例、补贴资金到位精准性（补贴资金全额兑付给棉农）达到100%</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补贴资金兑付给棉农的时限按照规定时间完成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棉花价格补贴标准≦200元/亩；二是保障棉农基本收益</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提高棉纺织企业国际竞争力的促进作用</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有效改善生态环境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使棉农、纺织企业、流通企业等其他相关主体满意。</w:t>
      </w:r>
    </w:p>
    <w:p>
      <w:pPr>
        <w:spacing w:line="560" w:lineRule="exact"/>
        <w:ind w:firstLine="640" w:firstLineChars="200"/>
        <w:rPr>
          <w:rFonts w:ascii="Times New Roman" w:eastAsia="仿宋_GB2312" w:hAnsi="Times New Roman" w:cs="Times New Roman" w:hint="default"/>
          <w:b/>
          <w:bCs/>
          <w:sz w:val="32"/>
          <w:szCs w:val="32"/>
          <w:highlight w:val="none"/>
        </w:rPr>
      </w:pPr>
      <w:r>
        <w:rPr>
          <w:rFonts w:ascii="Times New Roman" w:eastAsia="仿宋_GB2312" w:hAnsi="Times New Roman" w:cs="Times New Roman" w:hint="default"/>
          <w:b/>
          <w:bCs/>
          <w:sz w:val="32"/>
          <w:szCs w:val="32"/>
          <w:highlight w:val="none"/>
        </w:rPr>
        <w:t xml:space="preserve">3</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b/>
          <w:bCs/>
          <w:sz w:val="32"/>
          <w:szCs w:val="32"/>
          <w:highlight w:val="none"/>
        </w:rPr>
        <w:t xml:space="preserve">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（1）资金投入情况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w:t>
      </w:r>
      <w:r>
        <w:rPr>
          <w:rFonts w:ascii="Times New Roman" w:eastAsia="宋体" w:hAnsi="Times New Roman" w:cs="Times New Roman" w:hint="default"/>
          <w:i w:val="0"/>
          <w:iCs w:val="0"/>
          <w:caps w:val="0"/>
          <w:color w:val="333333"/>
          <w:spacing w:val="0"/>
          <w:sz w:val="32"/>
          <w:szCs w:val="32"/>
          <w:highlight w:val="none"/>
          <w:shd w:val="clear" w:color="auto" w:fill="FFFFFF"/>
        </w:rPr>
        <w:t xml:space="preserve">3993.76</w:t>
      </w:r>
      <w:r>
        <w:rPr>
          <w:rFonts w:ascii="Times New Roman" w:eastAsia="仿宋_GB2312" w:hAnsi="Times New Roman" w:cs="Times New Roman" w:hint="default"/>
          <w:sz w:val="32"/>
          <w:szCs w:val="32"/>
          <w:highlight w:val="none"/>
          <w:lang w:val="en-US" w:eastAsia="zh-CN"/>
        </w:rPr>
        <w:t xml:space="preserve">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全年预算数</w:t>
      </w:r>
      <w:r>
        <w:rPr>
          <w:rFonts w:ascii="Times New Roman" w:eastAsia="宋体" w:hAnsi="Times New Roman" w:cs="Times New Roman" w:hint="default"/>
          <w:i w:val="0"/>
          <w:iCs w:val="0"/>
          <w:caps w:val="0"/>
          <w:color w:val="333333"/>
          <w:spacing w:val="0"/>
          <w:sz w:val="32"/>
          <w:szCs w:val="32"/>
          <w:highlight w:val="none"/>
          <w:shd w:val="clear" w:color="auto" w:fill="FFFFFF"/>
        </w:rPr>
        <w:t xml:space="preserve">3993.76</w:t>
      </w:r>
      <w:r>
        <w:rPr>
          <w:rFonts w:ascii="Times New Roman" w:eastAsia="仿宋_GB2312" w:hAnsi="Times New Roman" w:cs="Times New Roman" w:hint="default"/>
          <w:sz w:val="32"/>
          <w:szCs w:val="32"/>
          <w:highlight w:val="none"/>
          <w:lang w:val="en-US" w:eastAsia="zh-CN"/>
        </w:rPr>
        <w:t xml:space="preserve">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该项目资金已全部落实到位</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资金来源为</w:t>
      </w:r>
      <w:r>
        <w:rPr>
          <w:rFonts w:ascii="Times New Roman" w:eastAsia="仿宋_GB2312" w:hAnsi="Times New Roman" w:cs="Times New Roman" w:hint="eastAsia"/>
          <w:sz w:val="32"/>
          <w:szCs w:val="32"/>
          <w:highlight w:val="none"/>
          <w:lang w:val="en-US" w:eastAsia="zh-CN"/>
        </w:rPr>
        <w:t xml:space="preserve">财政拨款</w:t>
      </w:r>
      <w:r>
        <w:rPr>
          <w:rFonts w:ascii="Times New Roman" w:eastAsia="仿宋_GB2312" w:hAnsi="Times New Roman" w:cs="Times New Roman" w:hint="default"/>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w:t>
      </w:r>
      <w:r>
        <w:rPr>
          <w:rFonts w:ascii="Times New Roman" w:eastAsia="宋体" w:hAnsi="Times New Roman" w:cs="Times New Roman" w:hint="default"/>
          <w:i w:val="0"/>
          <w:iCs w:val="0"/>
          <w:caps w:val="0"/>
          <w:color w:val="333333"/>
          <w:spacing w:val="0"/>
          <w:sz w:val="32"/>
          <w:szCs w:val="32"/>
          <w:highlight w:val="none"/>
          <w:shd w:val="clear" w:color="auto" w:fill="FFFFFF"/>
        </w:rPr>
        <w:t xml:space="preserve">3993.76</w:t>
      </w:r>
      <w:r>
        <w:rPr>
          <w:rFonts w:ascii="Times New Roman" w:eastAsia="仿宋_GB2312" w:hAnsi="Times New Roman" w:cs="Times New Roman" w:hint="default"/>
          <w:sz w:val="32"/>
          <w:szCs w:val="32"/>
          <w:highlight w:val="none"/>
          <w:lang w:val="en-US" w:eastAsia="zh-CN"/>
        </w:rPr>
        <w:t xml:space="preserve">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全年预算数</w:t>
      </w:r>
      <w:r>
        <w:rPr>
          <w:rFonts w:ascii="Times New Roman" w:eastAsia="宋体" w:hAnsi="Times New Roman" w:cs="Times New Roman" w:hint="default"/>
          <w:i w:val="0"/>
          <w:iCs w:val="0"/>
          <w:caps w:val="0"/>
          <w:color w:val="333333"/>
          <w:spacing w:val="0"/>
          <w:sz w:val="32"/>
          <w:szCs w:val="32"/>
          <w:highlight w:val="none"/>
          <w:shd w:val="clear" w:color="auto" w:fill="FFFFFF"/>
        </w:rPr>
        <w:t xml:space="preserve">3993.76</w:t>
      </w:r>
      <w:r>
        <w:rPr>
          <w:rFonts w:ascii="Times New Roman" w:eastAsia="仿宋_GB2312" w:hAnsi="Times New Roman" w:cs="Times New Roman" w:hint="default"/>
          <w:sz w:val="32"/>
          <w:szCs w:val="32"/>
          <w:highlight w:val="none"/>
          <w:lang w:val="en-US" w:eastAsia="zh-CN"/>
        </w:rPr>
        <w:t xml:space="preserve">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全年执行数</w:t>
      </w:r>
      <w:r>
        <w:rPr>
          <w:rFonts w:ascii="Times New Roman" w:eastAsia="宋体" w:hAnsi="Times New Roman" w:cs="Times New Roman" w:hint="default"/>
          <w:i w:val="0"/>
          <w:iCs w:val="0"/>
          <w:caps w:val="0"/>
          <w:color w:val="333333"/>
          <w:spacing w:val="0"/>
          <w:sz w:val="32"/>
          <w:szCs w:val="32"/>
          <w:highlight w:val="none"/>
          <w:shd w:val="clear" w:color="auto" w:fill="FFFFFF"/>
        </w:rPr>
        <w:t xml:space="preserve">3993.76</w:t>
      </w:r>
      <w:r>
        <w:rPr>
          <w:rFonts w:ascii="Times New Roman" w:eastAsia="仿宋_GB2312" w:hAnsi="Times New Roman" w:cs="Times New Roman" w:hint="default"/>
          <w:sz w:val="32"/>
          <w:szCs w:val="32"/>
          <w:highlight w:val="none"/>
          <w:lang w:val="en-US" w:eastAsia="zh-CN"/>
        </w:rPr>
        <w:t xml:space="preserve">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预算执行率为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主要用于：</w:t>
      </w:r>
      <w:r>
        <w:rPr>
          <w:rFonts w:ascii="Times New Roman" w:eastAsia="仿宋_GB2312" w:hAnsi="Times New Roman" w:cs="Times New Roman" w:hint="eastAsia"/>
          <w:sz w:val="32"/>
          <w:szCs w:val="32"/>
          <w:highlight w:val="none"/>
          <w:lang w:val="en-US" w:eastAsia="zh-CN"/>
        </w:rPr>
        <w:t xml:space="preserve">保障棉农基本收益</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提高棉纺织企业国际竞争力的促进作用</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改善生态环境。</w:t>
      </w:r>
    </w:p>
    <w:p>
      <w:pPr>
        <w:spacing w:line="560" w:lineRule="exact"/>
        <w:ind w:firstLine="640" w:firstLineChars="200"/>
        <w:rPr>
          <w:rFonts w:ascii="Times New Roman" w:eastAsia="楷体_GB2312" w:hAnsi="Times New Roman" w:cs="Times New Roman" w:hint="default"/>
          <w:b/>
          <w:bCs/>
          <w:sz w:val="32"/>
          <w:szCs w:val="32"/>
          <w:highlight w:val="none"/>
        </w:rPr>
      </w:pPr>
      <w:r>
        <w:rPr>
          <w:rFonts w:ascii="Times New Roman" w:eastAsia="楷体_GB2312" w:hAnsi="Times New Roman" w:cs="Times New Roman" w:hint="default"/>
          <w:b/>
          <w:bCs/>
          <w:sz w:val="32"/>
          <w:szCs w:val="32"/>
          <w:highlight w:val="none"/>
        </w:rPr>
        <w:t xml:space="preserve">（二）项目绩效目标</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1</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sz w:val="32"/>
          <w:szCs w:val="32"/>
          <w:highlight w:val="none"/>
        </w:rPr>
        <w:t xml:space="preserve">总体目标</w:t>
      </w:r>
    </w:p>
    <w:p>
      <w:pPr>
        <w:spacing w:line="560" w:lineRule="exact"/>
        <w:ind w:firstLine="640" w:firstLineChars="200"/>
        <w:rPr>
          <w:rFonts w:ascii="宋体" w:eastAsia="宋体" w:hAnsi="宋体" w:cs="宋体" w:hint="eastAsia"/>
          <w:i w:val="0"/>
          <w:iCs w:val="0"/>
          <w:caps w:val="0"/>
          <w:color w:val="333333"/>
          <w:spacing w:val="0"/>
          <w:sz w:val="21"/>
          <w:szCs w:val="21"/>
          <w:highlight w:val="none"/>
          <w:shd w:val="clear" w:color="auto" w:fill="FFFFFF"/>
        </w:rPr>
      </w:pPr>
      <w:r>
        <w:rPr>
          <w:rFonts w:ascii="Times New Roman" w:eastAsia="仿宋_GB2312" w:hAnsi="Times New Roman" w:cs="Times New Roman" w:hint="eastAsia"/>
          <w:sz w:val="32"/>
          <w:szCs w:val="32"/>
          <w:highlight w:val="none"/>
          <w:lang w:eastAsia="zh-CN"/>
        </w:rPr>
        <w:t xml:space="preserve">一是</w:t>
      </w:r>
      <w:r>
        <w:rPr>
          <w:rFonts w:ascii="Times New Roman" w:eastAsia="仿宋_GB2312" w:hAnsi="Times New Roman" w:cs="Times New Roman" w:hint="eastAsia"/>
          <w:sz w:val="32"/>
          <w:szCs w:val="32"/>
          <w:highlight w:val="none"/>
        </w:rPr>
        <w:t xml:space="preserve">深化棉花目标价格改革</w:t>
      </w:r>
      <w:r>
        <w:rPr>
          <w:rFonts w:ascii="Times New Roman" w:eastAsia="仿宋_GB2312" w:hAnsi="Times New Roman" w:cs="Times New Roman" w:hint="eastAsia"/>
          <w:sz w:val="32"/>
          <w:szCs w:val="32"/>
          <w:highlight w:val="none"/>
          <w:lang w:eastAsia="zh-CN"/>
        </w:rPr>
        <w:t xml:space="preserve">；二是</w:t>
      </w:r>
      <w:r>
        <w:rPr>
          <w:rFonts w:ascii="Times New Roman" w:eastAsia="仿宋_GB2312" w:hAnsi="Times New Roman" w:cs="Times New Roman" w:hint="eastAsia"/>
          <w:sz w:val="32"/>
          <w:szCs w:val="32"/>
          <w:highlight w:val="none"/>
        </w:rPr>
        <w:t xml:space="preserve">稳定棉农种棉积极性</w:t>
      </w:r>
      <w:r>
        <w:rPr>
          <w:rFonts w:ascii="Times New Roman" w:eastAsia="仿宋_GB2312" w:hAnsi="Times New Roman" w:cs="Times New Roman" w:hint="eastAsia"/>
          <w:sz w:val="32"/>
          <w:szCs w:val="32"/>
          <w:highlight w:val="none"/>
          <w:lang w:eastAsia="zh-CN"/>
        </w:rPr>
        <w:t xml:space="preserve">；三是</w:t>
      </w:r>
      <w:r>
        <w:rPr>
          <w:rFonts w:ascii="Times New Roman" w:eastAsia="仿宋_GB2312" w:hAnsi="Times New Roman" w:cs="Times New Roman" w:hint="eastAsia"/>
          <w:sz w:val="32"/>
          <w:szCs w:val="32"/>
          <w:highlight w:val="none"/>
        </w:rPr>
        <w:t xml:space="preserve">提高棉纺织企业竞争力。</w:t>
      </w:r>
    </w:p>
    <w:p>
      <w:pPr>
        <w:spacing w:line="560" w:lineRule="exact"/>
        <w:ind w:firstLine="640" w:firstLineChars="200"/>
        <w:rPr>
          <w:rFonts w:ascii="Times New Roman" w:eastAsia="仿宋_GB2312" w:hAnsi="Times New Roman" w:cs="Times New Roman" w:hint="default"/>
          <w:color w:val="FF0000"/>
          <w:sz w:val="30"/>
          <w:szCs w:val="30"/>
          <w:highlight w:val="none"/>
          <w:lang w:val="en-US" w:eastAsia="zh-CN"/>
        </w:rPr>
      </w:pPr>
      <w:r>
        <w:rPr>
          <w:rFonts w:ascii="Times New Roman" w:eastAsia="仿宋_GB2312" w:hAnsi="Times New Roman" w:cs="Times New Roman" w:hint="default"/>
          <w:sz w:val="32"/>
          <w:szCs w:val="32"/>
          <w:highlight w:val="none"/>
        </w:rPr>
        <w:t xml:space="preserve">2</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sz w:val="32"/>
          <w:szCs w:val="32"/>
          <w:highlight w:val="none"/>
        </w:rPr>
        <w:t xml:space="preserve">阶段性目标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（1）确保补贴发放基础数据真实、透明</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防范套补骗补</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（2）引导棉农优化种植结构</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提升纤维品质</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（3）打通从种植到纺织的补贴闭环</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强化产业协同</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通过分阶段精细化操作</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既保障了短期棉农积极性</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又为长期产业升级铺路。</w:t>
      </w:r>
    </w:p>
    <w:p>
      <w:pPr>
        <w:spacing w:line="560" w:lineRule="exact"/>
        <w:ind w:firstLine="640" w:firstLineChars="200"/>
        <w:rPr>
          <w:rFonts w:ascii="Times New Roman" w:eastAsia="黑体" w:hAnsi="Times New Roman" w:cs="Times New Roman" w:hint="default"/>
          <w:sz w:val="32"/>
          <w:szCs w:val="32"/>
          <w:highlight w:val="none"/>
        </w:rPr>
      </w:pPr>
      <w:r>
        <w:rPr>
          <w:rFonts w:ascii="Times New Roman" w:eastAsia="黑体" w:hAnsi="Times New Roman" w:cs="Times New Roman" w:hint="default"/>
          <w:sz w:val="32"/>
          <w:szCs w:val="32"/>
          <w:highlight w:val="none"/>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highlight w:val="none"/>
        </w:rPr>
      </w:pPr>
      <w:r>
        <w:rPr>
          <w:rFonts w:ascii="Times New Roman" w:eastAsia="楷体_GB2312" w:hAnsi="Times New Roman" w:cs="Times New Roman" w:hint="default"/>
          <w:b/>
          <w:bCs/>
          <w:sz w:val="32"/>
          <w:szCs w:val="32"/>
          <w:highlight w:val="none"/>
        </w:rPr>
        <w:t xml:space="preserve">（一）绩效评价目的、对象和范围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val="en-US" w:eastAsia="zh-CN"/>
        </w:rPr>
      </w:pPr>
      <w:r>
        <w:rPr>
          <w:rFonts w:ascii="Times New Roman" w:eastAsia="仿宋_GB2312" w:hAnsi="Times New Roman" w:cs="Times New Roman" w:hint="default"/>
          <w:b w:val="0"/>
          <w:bCs w:val="0"/>
          <w:highlight w:val="none"/>
          <w:lang w:val="en-US" w:eastAsia="zh-CN"/>
        </w:rPr>
        <w:t xml:space="preserve">1.绩效评价完整性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本项目预算绩效评价报告在编制过程中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严格遵循相关法规与标准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确保评价内容的全面性与准确性。报告涵盖了项目从预算编制、执行到完成的全过程</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对项目的各项绩效指标进行了细致的梳理与评估。</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在评价指标体系的构建上</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充分考虑了项目的性质、目标以及预期成果</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选取了具有代表性和可衡量性的关键指标</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涵盖了经济效益、社会效益、</w:t>
      </w:r>
      <w:r>
        <w:rPr>
          <w:rFonts w:eastAsia="仿宋_GB2312" w:cs="Times New Roman" w:hint="eastAsia"/>
          <w:sz w:val="32"/>
          <w:szCs w:val="32"/>
          <w:highlight w:val="none"/>
          <w:lang w:val="en-US" w:eastAsia="zh-CN"/>
        </w:rPr>
        <w:t xml:space="preserve">生态</w:t>
      </w:r>
      <w:r>
        <w:rPr>
          <w:rFonts w:ascii="Times New Roman" w:eastAsia="仿宋_GB2312" w:hAnsi="Times New Roman" w:cs="Times New Roman" w:hint="default"/>
          <w:sz w:val="32"/>
          <w:szCs w:val="32"/>
          <w:highlight w:val="none"/>
          <w:lang w:val="en-US" w:eastAsia="zh-CN"/>
        </w:rPr>
        <w:t xml:space="preserve">效益等多个维度</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力求全方位反映项目的绩效状况。同时</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对于每个指标的评价标准和数据来源均进行了明确说明</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确保评价结果的客观性和可追溯性。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在数据收集与分析环节</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采用了多种科学合理的方法</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如实地调研、问卷调查、数据分析等</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广泛收集了与项目相关的各类数据</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并运用专业的统计分析工具对数据进行深入挖掘</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以确保评价结论的科学性和可靠性。此外</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还对数据的质量和完整性进行了严格把控</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对于缺失或异常的数据进行了合理的处理和说明</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保证了评价数据的真实性和有效性。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在报告的撰写结构上</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按照统一的格式和规范进行编排</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内容层次分明、条理清晰。首先对项目的背景、目标和预算安排进行了简要介绍</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为后续的绩效评价提供了必要的背景信息；接着详细阐述了绩效评价的指标体系、评价方法和数据来源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为评价过程的透明性和可复现性奠定了基础；然后对各项绩效指标的完成情况进行了逐一分析和评价</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指出了项目在实施过程中存在的问题和不足</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并提出了相应的改进建议；最后对整个项目的绩效状况进行了综合总结</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给出了明确的评价结论和后续工作的建议</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为项目的持续改进和决策提供了有力支持。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本项目预算绩效评价报告在内容、方法和数据等方面均具备较高的完整性</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能够真实、客观地反映项目的绩效情况</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为项目管理决策提供了有价值的参考依据。在未来的工作中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我们将继续完善绩效评价体系</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不断提升评价工作的质量和水平</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以更好地服务于项目的管理和优化。</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通过对项目预算执行情况及各项绩效目标达成程度的系统性分析</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全面、客观地评估项目在预定周期内的实施效果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包括经济效益、社会效益、</w:t>
      </w:r>
      <w:r>
        <w:rPr>
          <w:rFonts w:eastAsia="仿宋_GB2312" w:cs="Times New Roman" w:hint="eastAsia"/>
          <w:sz w:val="32"/>
          <w:szCs w:val="32"/>
          <w:highlight w:val="none"/>
          <w:lang w:val="en-US" w:eastAsia="zh-CN"/>
        </w:rPr>
        <w:t xml:space="preserve">生态</w:t>
      </w:r>
      <w:r>
        <w:rPr>
          <w:rFonts w:ascii="Times New Roman" w:eastAsia="仿宋_GB2312" w:hAnsi="Times New Roman" w:cs="Times New Roman" w:hint="default"/>
          <w:sz w:val="32"/>
          <w:szCs w:val="32"/>
          <w:highlight w:val="none"/>
        </w:rPr>
        <w:t xml:space="preserve">效益以及可持续性等多维度指标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深入剖析项目预算资金的投入与产出关系</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识别资金使用过程中的冗余环节与低效领域</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挖掘潜在的资源优化配置空间</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推动项目在有限的预算资源下实现更高的绩效产出</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提升整体资源利用效率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明确项目各参与主体在预算绩效管理中的职责与任务</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借助绩效评价结果对项目管理过程进行监督与问责</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促使项目管理者增强责任意识</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主动优化管理流程</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完善内部控制机制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提高项目管理水平与执行力</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为项目主管部门、财政部门及相关决策层提供详实、准确的绩效评价信息</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辅助其在项目审批、预算安排、政策调整等关键决策环节做出更加科学、合理的判断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促进项目资源的合理分配与有效整合</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推动项目管理体系的不断完善与升级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基于绩效评价发现的问题与不足</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提出针对性的改进建议与措施</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引导项目团队聚焦关键环节</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持续优化项目实施方案</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加强过程监控与质量把控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形成项目绩效持续改进的良性循环</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不断提升项目整体绩效水平</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_GBK"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本项目预算绩效评价报告的编制以提升项目绩效为核心</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旨在通过科学、严谨的评价工作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为项目管理与决策提供全方位、深层次的支持</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推动项目在预算约束下实现高质量、可持续发展</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充分发挥财政资金的经济效益与社会效益。</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lang w:val="en-US" w:eastAsia="zh-CN"/>
        </w:rPr>
        <w:t xml:space="preserve">3</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b w:val="0"/>
          <w:bCs w:val="0"/>
          <w:highlight w:val="none"/>
        </w:rPr>
        <w:t xml:space="preserve">绩效评价的对象</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本项目预算绩效评价报告的评价对象是</w:t>
      </w:r>
      <w:r>
        <w:rPr>
          <w:rFonts w:ascii="Times New Roman" w:eastAsia="仿宋_GB2312" w:hAnsi="Times New Roman" w:cs="Times New Roman" w:hint="eastAsia"/>
          <w:b w:val="0"/>
          <w:bCs w:val="0"/>
          <w:highlight w:val="none"/>
          <w:lang w:eastAsia="zh-CN"/>
        </w:rPr>
        <w:t xml:space="preserve">目标价格补贴（棉花）</w:t>
      </w:r>
      <w:r>
        <w:rPr>
          <w:rFonts w:ascii="Times New Roman" w:eastAsia="仿宋_GB2312" w:hAnsi="Times New Roman" w:cs="Times New Roman" w:hint="default"/>
          <w:b w:val="0"/>
          <w:bCs w:val="0"/>
          <w:highlight w:val="none"/>
        </w:rPr>
        <w:t xml:space="preserve">及其预算执行情况。该项目由</w:t>
      </w:r>
      <w:r>
        <w:rPr>
          <w:rFonts w:ascii="Times New Roman" w:eastAsia="仿宋_GB2312" w:hAnsi="Times New Roman" w:cs="Times New Roman" w:hint="eastAsia"/>
          <w:b w:val="0"/>
          <w:bCs w:val="0"/>
          <w:highlight w:val="none"/>
          <w:lang w:eastAsia="zh-CN"/>
        </w:rPr>
        <w:t xml:space="preserve">且末县发展和改革委员会</w:t>
      </w:r>
      <w:r>
        <w:rPr>
          <w:rFonts w:ascii="Times New Roman" w:eastAsia="仿宋_GB2312" w:hAnsi="Times New Roman" w:cs="Times New Roman" w:hint="default"/>
          <w:b w:val="0"/>
          <w:bCs w:val="0"/>
          <w:highlight w:val="none"/>
        </w:rPr>
        <w:t xml:space="preserve">负责实施</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旨在</w:t>
      </w:r>
      <w:r>
        <w:rPr>
          <w:rFonts w:ascii="Times New Roman" w:eastAsia="仿宋_GB2312" w:hAnsi="Times New Roman" w:cs="Times New Roman" w:hint="eastAsia"/>
          <w:b w:val="0"/>
          <w:bCs w:val="0"/>
          <w:highlight w:val="none"/>
          <w:lang w:val="en-US" w:eastAsia="zh-CN"/>
        </w:rPr>
        <w:t xml:space="preserve">保障棉农基本收益、提高棉纺织企业国际竞争力的促进作用、改善生态环境</w:t>
      </w:r>
      <w:r>
        <w:rPr>
          <w:rFonts w:ascii="Times New Roman" w:eastAsia="仿宋_GB2312" w:hAnsi="Times New Roman" w:cs="Times New Roman" w:hint="default"/>
          <w:b w:val="0"/>
          <w:bCs w:val="0"/>
          <w:highlight w:val="none"/>
        </w:rPr>
        <w:t xml:space="preserve">。项目预算涵盖从</w:t>
      </w:r>
      <w:r>
        <w:rPr>
          <w:rFonts w:ascii="Times New Roman" w:eastAsia="仿宋_GB2312" w:hAnsi="Times New Roman" w:cs="Times New Roman" w:hint="eastAsia"/>
          <w:b w:val="0"/>
          <w:bCs w:val="0"/>
          <w:highlight w:val="none"/>
          <w:lang w:val="en-US" w:eastAsia="zh-CN"/>
        </w:rPr>
        <w:t xml:space="preserve">2024年1月</w:t>
      </w:r>
      <w:r>
        <w:rPr>
          <w:rFonts w:ascii="Times New Roman" w:eastAsia="仿宋_GB2312" w:hAnsi="Times New Roman" w:cs="Times New Roman" w:hint="default"/>
          <w:b w:val="0"/>
          <w:bCs w:val="0"/>
          <w:highlight w:val="none"/>
        </w:rPr>
        <w:t xml:space="preserve">至</w:t>
      </w:r>
      <w:r>
        <w:rPr>
          <w:rFonts w:ascii="Times New Roman" w:eastAsia="仿宋_GB2312" w:hAnsi="Times New Roman" w:cs="Times New Roman" w:hint="eastAsia"/>
          <w:b w:val="0"/>
          <w:bCs w:val="0"/>
          <w:highlight w:val="none"/>
          <w:lang w:val="en-US" w:eastAsia="zh-CN"/>
        </w:rPr>
        <w:t xml:space="preserve">2024年12月</w:t>
      </w:r>
      <w:r>
        <w:rPr>
          <w:rFonts w:ascii="Times New Roman" w:eastAsia="仿宋_GB2312" w:hAnsi="Times New Roman" w:cs="Times New Roman" w:hint="default"/>
          <w:b w:val="0"/>
          <w:bCs w:val="0"/>
          <w:highlight w:val="none"/>
        </w:rPr>
        <w:t xml:space="preserve">的全部资金投入与支出</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涉及资金总额为</w:t>
      </w:r>
      <w:r>
        <w:rPr>
          <w:rFonts w:ascii="Times New Roman" w:eastAsia="宋体" w:hAnsi="Times New Roman" w:cs="Times New Roman" w:hint="default"/>
          <w:i w:val="0"/>
          <w:iCs w:val="0"/>
          <w:caps w:val="0"/>
          <w:color w:val="333333"/>
          <w:spacing w:val="0"/>
          <w:sz w:val="32"/>
          <w:szCs w:val="32"/>
          <w:highlight w:val="none"/>
          <w:shd w:val="clear" w:color="auto" w:fill="FFFFFF"/>
        </w:rPr>
        <w:t xml:space="preserve">3993.76</w:t>
      </w:r>
      <w:r>
        <w:rPr>
          <w:rFonts w:ascii="Times New Roman" w:eastAsia="仿宋_GB2312" w:hAnsi="Times New Roman" w:cs="Times New Roman" w:hint="default"/>
          <w:b w:val="0"/>
          <w:bCs w:val="0"/>
          <w:highlight w:val="none"/>
          <w:lang w:val="en-US" w:eastAsia="zh-CN"/>
        </w:rPr>
        <w:t xml:space="preserve">万</w:t>
      </w:r>
      <w:r>
        <w:rPr>
          <w:rFonts w:ascii="Times New Roman" w:eastAsia="仿宋_GB2312" w:hAnsi="Times New Roman" w:cs="Times New Roman" w:hint="default"/>
          <w:b w:val="0"/>
          <w:bCs w:val="0"/>
          <w:highlight w:val="none"/>
        </w:rPr>
        <w:t xml:space="preserve">元。</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lang w:val="en-US" w:eastAsia="zh-CN"/>
        </w:rPr>
        <w:t xml:space="preserve">4.</w:t>
      </w:r>
      <w:r>
        <w:rPr>
          <w:rFonts w:ascii="Times New Roman" w:eastAsia="仿宋_GB2312" w:hAnsi="Times New Roman" w:cs="Times New Roman" w:hint="default"/>
          <w:b w:val="0"/>
          <w:bCs w:val="0"/>
          <w:highlight w:val="none"/>
        </w:rPr>
        <w:t xml:space="preserve">绩效评价的范围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本项目预算绩效评价报告的评价范围广泛而全面</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涵盖了从项目立项至评价时点期间的所有关键预算活动和财务流程。具体而言</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评价范围包括但不限于以下几个方面：</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项目预算编制与执行：全面审视项目预算的编制依据、合理性、科学性以及实际执行情况</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包括预算调整的原因和效果。</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资金管理：深入分析项目资金的分配、使用和监管情况</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确保资金使用的合规性、高效性和透明度。</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项目实施进度与产出：评估项目是否按照既定计划顺利推进</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各项任务是否按时完成</w:t>
      </w:r>
      <w:r>
        <w:rPr>
          <w:rFonts w:ascii="Times New Roman" w:eastAsia="仿宋_GB2312" w:hAnsi="Times New Roman" w:cs="Times New Roman" w:hint="default"/>
          <w:b w:val="0"/>
          <w:bCs w:val="0"/>
          <w:sz w:val="32"/>
          <w:highlight w:val="none"/>
          <w:lang w:val="en-US" w:eastAsia="zh-CN"/>
        </w:rPr>
        <w:t xml:space="preserve">以及</w:t>
      </w:r>
      <w:r>
        <w:rPr>
          <w:rFonts w:ascii="Times New Roman" w:eastAsia="仿宋_GB2312" w:hAnsi="Times New Roman" w:cs="Times New Roman" w:hint="default"/>
          <w:b w:val="0"/>
          <w:bCs w:val="0"/>
          <w:highlight w:val="none"/>
        </w:rPr>
        <w:t xml:space="preserve">项目产出的数量、质量和时效性是否符合预期。</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社会</w:t>
      </w:r>
      <w:r>
        <w:rPr>
          <w:rFonts w:ascii="Times New Roman" w:eastAsia="仿宋_GB2312" w:hAnsi="Times New Roman" w:cs="Times New Roman" w:hint="default"/>
          <w:b w:val="0"/>
          <w:bCs w:val="0"/>
          <w:highlight w:val="none"/>
          <w:lang w:eastAsia="zh-CN"/>
        </w:rPr>
        <w:t xml:space="preserve">、</w:t>
      </w:r>
      <w:r>
        <w:rPr>
          <w:rFonts w:ascii="Times New Roman" w:eastAsia="仿宋_GB2312" w:hAnsi="Times New Roman" w:cs="Times New Roman" w:hint="eastAsia"/>
          <w:b w:val="0"/>
          <w:bCs w:val="0"/>
          <w:highlight w:val="none"/>
          <w:lang w:val="en-US" w:eastAsia="zh-CN"/>
        </w:rPr>
        <w:t xml:space="preserve">生态</w:t>
      </w:r>
      <w:r>
        <w:rPr>
          <w:rFonts w:ascii="Times New Roman" w:eastAsia="仿宋_GB2312" w:hAnsi="Times New Roman" w:cs="Times New Roman" w:hint="default"/>
          <w:b w:val="0"/>
          <w:bCs w:val="0"/>
          <w:highlight w:val="none"/>
          <w:lang w:val="en-US" w:eastAsia="zh-CN"/>
        </w:rPr>
        <w:t xml:space="preserve">等</w:t>
      </w:r>
      <w:r>
        <w:rPr>
          <w:rFonts w:ascii="Times New Roman" w:eastAsia="仿宋_GB2312" w:hAnsi="Times New Roman" w:cs="Times New Roman" w:hint="default"/>
          <w:b w:val="0"/>
          <w:bCs w:val="0"/>
          <w:highlight w:val="none"/>
        </w:rPr>
        <w:t xml:space="preserve">影响：考察项目对社会、</w:t>
      </w:r>
      <w:r>
        <w:rPr>
          <w:rFonts w:ascii="Times New Roman" w:eastAsia="仿宋_GB2312" w:hAnsi="Times New Roman" w:cs="Times New Roman" w:hint="eastAsia"/>
          <w:b w:val="0"/>
          <w:bCs w:val="0"/>
          <w:highlight w:val="none"/>
          <w:lang w:val="en-US" w:eastAsia="zh-CN"/>
        </w:rPr>
        <w:t xml:space="preserve">生态</w:t>
      </w:r>
      <w:r>
        <w:rPr>
          <w:rFonts w:ascii="Times New Roman" w:eastAsia="仿宋_GB2312" w:hAnsi="Times New Roman" w:cs="Times New Roman" w:hint="default"/>
          <w:b w:val="0"/>
          <w:bCs w:val="0"/>
          <w:highlight w:val="none"/>
        </w:rPr>
        <w:t xml:space="preserve">、经济等方面的综合影响。</w:t>
      </w:r>
    </w:p>
    <w:p>
      <w:pPr>
        <w:spacing w:line="560" w:lineRule="exact"/>
        <w:ind w:firstLine="640" w:firstLineChars="200"/>
        <w:rPr>
          <w:rFonts w:ascii="Times New Roman" w:hAnsi="Times New Roman" w:cs="Times New Roman" w:hint="default"/>
          <w:highlight w:val="none"/>
        </w:rPr>
      </w:pPr>
      <w:r>
        <w:rPr>
          <w:rFonts w:ascii="Times New Roman" w:eastAsia="楷体_GB2312" w:hAnsi="Times New Roman" w:cs="Times New Roman" w:hint="default"/>
          <w:b/>
          <w:bCs/>
          <w:sz w:val="32"/>
          <w:szCs w:val="32"/>
          <w:highlight w:val="none"/>
        </w:rPr>
        <w:t xml:space="preserve">（二）绩效评价原则、评价指标体系（详情见表1）、评价方法、评价标准。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1</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b w:val="0"/>
          <w:bCs w:val="0"/>
          <w:highlight w:val="none"/>
        </w:rPr>
        <w:t xml:space="preserve">绩效评价原则</w:t>
      </w:r>
    </w:p>
    <w:p>
      <w:pPr>
        <w:spacing w:line="560" w:lineRule="exact"/>
        <w:ind w:firstLine="640" w:firstLineChars="200"/>
        <w:rPr>
          <w:rFonts w:ascii="Times New Roman" w:eastAsia="仿宋_GB2312" w:hAnsi="Times New Roman" w:cs="Times New Roman" w:hint="default"/>
          <w:color w:val="000000"/>
          <w:sz w:val="32"/>
          <w:szCs w:val="32"/>
          <w:highlight w:val="none"/>
        </w:rPr>
      </w:pPr>
      <w:r>
        <w:rPr>
          <w:rFonts w:ascii="Times New Roman" w:eastAsia="仿宋_GB2312" w:hAnsi="Times New Roman" w:cs="Times New Roman" w:hint="default"/>
          <w:color w:val="000000"/>
          <w:sz w:val="32"/>
          <w:szCs w:val="32"/>
          <w:highlight w:val="none"/>
        </w:rPr>
        <w:t xml:space="preserve">本次项目绩效评价遵循以下基本原则：</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（1）科学公正。绩效评价应当运用科学合理的方法</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按照规范的程序</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对项目绩效进行客观、公正的反映。</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（2）统筹兼顾。单位自评、部门评价和财政评价应职责明确</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各有侧重</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相互衔接。单位自评应由项目单位自主实施</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即“谁支出、谁自评”。部门评价和财政评价应在单位自评的基础上开展。</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（3）激励约束。绩效评价结果应与预算安排、政策调整、改进管理实质性挂钩</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体现奖优罚劣和激励相容导向</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有效要安排、低效要压减、无效要问责。</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（4）公开透明。绩效评价结果应依法依规公开</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并自觉接受社会监督。</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2</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b w:val="0"/>
          <w:bCs w:val="0"/>
          <w:highlight w:val="none"/>
        </w:rPr>
        <w:t xml:space="preserve">评价指标体系</w:t>
      </w:r>
    </w:p>
    <w:p>
      <w:pPr>
        <w:spacing w:line="560" w:lineRule="exact"/>
        <w:ind w:firstLine="640" w:firstLineChars="200"/>
        <w:rPr>
          <w:rFonts w:ascii="Times New Roman"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（1）确定评价指标</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采用层次分析法</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建立评价指标体系。绩效评价将指标分为项目决策指标、项目过程指标、项目产出指标、项目效益指标四个维度</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最终形成一个由多个相互联系的指标组成的多层次指标体系。</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（2）确定权重</w:t>
      </w:r>
    </w:p>
    <w:p>
      <w:pPr>
        <w:spacing w:line="560" w:lineRule="exact"/>
        <w:ind w:firstLine="640" w:firstLineChars="200"/>
        <w:rPr>
          <w:rFonts w:ascii="Times New Roman" w:eastAsia="仿宋_GB2312" w:hAnsi="Times New Roman" w:cs="Times New Roman" w:hint="default"/>
          <w:color w:val="FF0000"/>
          <w:spacing w:val="17"/>
          <w:sz w:val="32"/>
          <w:szCs w:val="32"/>
          <w:highlight w:val="none"/>
          <w:lang w:eastAsia="zh-CN"/>
        </w:rPr>
      </w:pPr>
      <w:r>
        <w:rPr>
          <w:rFonts w:ascii="Times New Roman" w:eastAsia="仿宋_GB2312" w:hAnsi="Times New Roman" w:cs="Times New Roman" w:hint="default"/>
          <w:color w:val="000000"/>
          <w:spacing w:val="17"/>
          <w:sz w:val="32"/>
          <w:szCs w:val="32"/>
          <w:highlight w:val="none"/>
        </w:rPr>
        <w:t xml:space="preserve">确定各个指标相对于项目总体绩效的权重分值。在绩效评价指标体系中</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项目决策权重为20分</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项目过程权重为20分</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项目产出权重为40分</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项目效益权重为20分。</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（3）确定指标标准值</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指标标准值是绩效评价指标的尺度</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既要反映同类项目的先进水平</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又要符合项目的实际绩效水平。具体采用计划标准等确定此次绩效评价指标标准值。</w:t>
      </w:r>
    </w:p>
    <w:p>
      <w:pPr>
        <w:pStyle w:val="Title"/>
        <w:spacing w:before="0" w:after="0" w:line="560" w:lineRule="exact"/>
        <w:ind w:firstLine="640" w:firstLineChars="200"/>
        <w:jc w:val="both"/>
        <w:rPr>
          <w:rFonts w:ascii="Times New Roman" w:eastAsia="仿宋_GB2312" w:hAnsi="Times New Roman" w:cs="Times New Roman" w:hint="default"/>
          <w:b w:val="0"/>
          <w:bCs w:val="0"/>
          <w:color w:val="000000"/>
          <w:spacing w:val="17"/>
          <w:kern w:val="2"/>
          <w:highlight w:val="none"/>
        </w:rPr>
      </w:pPr>
      <w:r>
        <w:rPr>
          <w:rFonts w:ascii="Times New Roman" w:eastAsia="仿宋_GB2312" w:hAnsi="Times New Roman" w:cs="Times New Roman" w:hint="default"/>
          <w:b w:val="0"/>
          <w:bCs w:val="0"/>
          <w:color w:val="000000"/>
          <w:spacing w:val="17"/>
          <w:kern w:val="2"/>
          <w:highlight w:val="none"/>
        </w:rPr>
        <w:t xml:space="preserve">绩效评价总分值100分</w:t>
      </w:r>
      <w:r>
        <w:rPr>
          <w:rFonts w:ascii="Times New Roman" w:eastAsia="仿宋_GB2312" w:hAnsi="Times New Roman" w:cs="Times New Roman" w:hint="eastAsia"/>
          <w:b w:val="0"/>
          <w:bCs w:val="0"/>
          <w:color w:val="000000"/>
          <w:spacing w:val="17"/>
          <w:kern w:val="2"/>
          <w:highlight w:val="none"/>
          <w:lang w:eastAsia="zh-CN"/>
        </w:rPr>
        <w:t xml:space="preserve">、</w:t>
      </w:r>
      <w:r>
        <w:rPr>
          <w:rFonts w:ascii="Times New Roman" w:eastAsia="仿宋_GB2312" w:hAnsi="Times New Roman" w:cs="Times New Roman" w:hint="default"/>
          <w:b w:val="0"/>
          <w:bCs w:val="0"/>
          <w:color w:val="000000"/>
          <w:spacing w:val="17"/>
          <w:kern w:val="2"/>
          <w:highlight w:val="none"/>
        </w:rPr>
        <w:t xml:space="preserve">根据综合评分结果</w:t>
      </w:r>
      <w:r>
        <w:rPr>
          <w:rFonts w:ascii="Times New Roman" w:eastAsia="仿宋_GB2312" w:hAnsi="Times New Roman" w:cs="Times New Roman" w:hint="eastAsia"/>
          <w:b w:val="0"/>
          <w:bCs w:val="0"/>
          <w:color w:val="000000"/>
          <w:spacing w:val="17"/>
          <w:kern w:val="2"/>
          <w:highlight w:val="none"/>
          <w:lang w:eastAsia="zh-CN"/>
        </w:rPr>
        <w:t xml:space="preserve">、</w:t>
      </w:r>
      <w:r>
        <w:rPr>
          <w:rFonts w:ascii="Times New Roman" w:eastAsia="仿宋_GB2312" w:hAnsi="Times New Roman" w:cs="Times New Roman" w:hint="default"/>
          <w:b w:val="0"/>
          <w:bCs w:val="0"/>
          <w:color w:val="000000"/>
          <w:spacing w:val="17"/>
          <w:kern w:val="2"/>
          <w:highlight w:val="none"/>
        </w:rPr>
        <w:t xml:space="preserve">90（含）-100分为优、80（含）-90分为良、60（含）-80分为中、60分以下为差。</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000000"/>
          <w:spacing w:val="17"/>
          <w:highlight w:val="none"/>
        </w:rPr>
      </w:pPr>
      <w:r>
        <w:rPr>
          <w:rFonts w:ascii="Times New Roman" w:eastAsia="仿宋_GB2312" w:hAnsi="Times New Roman" w:cs="Times New Roman" w:hint="default"/>
          <w:b w:val="0"/>
          <w:bCs w:val="0"/>
          <w:color w:val="000000"/>
          <w:spacing w:val="17"/>
          <w:highlight w:val="none"/>
        </w:rPr>
        <w:t xml:space="preserve">具体评价指标体系详情见附件1</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3</w:t>
      </w:r>
      <w:r>
        <w:rPr>
          <w:rFonts w:ascii="Times New Roman" w:eastAsia="仿宋_GB2312" w:hAnsi="Times New Roman" w:cs="Times New Roman" w:hint="default"/>
          <w:b w:val="0"/>
          <w:bCs w:val="0"/>
          <w:highlight w:val="none"/>
          <w:lang w:val="en-US" w:eastAsia="zh-CN"/>
        </w:rPr>
        <w:t xml:space="preserve">.</w:t>
      </w:r>
      <w:r>
        <w:rPr>
          <w:rFonts w:ascii="Times New Roman" w:eastAsia="仿宋_GB2312" w:hAnsi="Times New Roman" w:cs="Times New Roman" w:hint="default"/>
          <w:b w:val="0"/>
          <w:bCs w:val="0"/>
          <w:highlight w:val="none"/>
        </w:rPr>
        <w:t xml:space="preserve">绩效评价方法</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绩效评价从项目决策、项目过程、项目产出、项目效益四个维度进行评价。评价对象为项目目标实施情况</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  评价核心为资金的支出完成情况和项目的产出效益。</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本次评价指标中</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既有定性指标又有定量指标</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各类指标因考核内容不同和客观标准不同存在较大差异</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因此核定具体指标时采用了不同方法</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具体评价方法如下：</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（一）成本效益分析法。是指将投入与产出、效益进行关联性分析的方法。 </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（二）比较法。是指将实施情况与绩效目标、历史情况、不同部门和地区同类支出情况进行比较的方法。</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（三）因素分析法。是指综合分析影响绩效目标实现、实施效果的内外部因素的方法。</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（四）最低成本法。是指在绩效目标确定的前提下</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成本最小者为优的方法。</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（五）公众评判法。是指通过专家评估、公众问卷及抽样调查等方式进行评判的方法。</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（六）标杆管理法。是指以国内外同行业中较高的绩效水平为标杆进行评判的方法。</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（七）其他评价方法。</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4</w:t>
      </w:r>
      <w:r>
        <w:rPr>
          <w:rFonts w:ascii="Times New Roman" w:eastAsia="仿宋_GB2312" w:hAnsi="Times New Roman" w:cs="Times New Roman" w:hint="default"/>
          <w:b/>
          <w:bCs/>
          <w:sz w:val="32"/>
          <w:szCs w:val="32"/>
          <w:highlight w:val="none"/>
          <w:lang w:val="en-US" w:eastAsia="zh-CN"/>
        </w:rPr>
        <w:t xml:space="preserve">.</w:t>
      </w:r>
      <w:r>
        <w:rPr>
          <w:rFonts w:ascii="Times New Roman" w:eastAsia="仿宋_GB2312" w:hAnsi="Times New Roman" w:cs="Times New Roman" w:hint="default"/>
          <w:b w:val="0"/>
          <w:bCs w:val="0"/>
          <w:highlight w:val="none"/>
        </w:rPr>
        <w:t xml:space="preserve">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绩效评价标准通常包括计划标准、行业标准、历史标准等</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用于对绩效指标完成情况进行比较、分析、评价。本次评价主要采用了</w:t>
      </w:r>
      <w:r>
        <w:rPr>
          <w:rFonts w:ascii="Times New Roman" w:eastAsia="仿宋_GB2312" w:hAnsi="Times New Roman" w:cs="Times New Roman" w:hint="eastAsia"/>
          <w:b w:val="0"/>
          <w:bCs w:val="0"/>
          <w:highlight w:val="none"/>
          <w:lang w:val="en-US" w:eastAsia="zh-CN"/>
        </w:rPr>
        <w:t xml:space="preserve">1个</w:t>
      </w:r>
      <w:r>
        <w:rPr>
          <w:rFonts w:ascii="Times New Roman" w:eastAsia="仿宋_GB2312" w:hAnsi="Times New Roman" w:cs="Times New Roman" w:hint="default"/>
          <w:b w:val="0"/>
          <w:bCs w:val="0"/>
          <w:highlight w:val="none"/>
        </w:rPr>
        <w:t xml:space="preserve">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计划标准。指以预先制定的目标、计划、预算、定额等作为评价标准。</w:t>
      </w:r>
    </w:p>
    <w:p>
      <w:pPr>
        <w:pStyle w:val="Title"/>
        <w:numPr>
          <w:ilvl w:val="0"/>
          <w:numId w:val="6"/>
        </w:numPr>
        <w:spacing w:before="0" w:after="0" w:line="560" w:lineRule="exact"/>
        <w:ind w:firstLine="640" w:firstLineChars="200"/>
        <w:jc w:val="both"/>
        <w:rPr>
          <w:rFonts w:ascii="Times New Roman" w:eastAsia="楷体" w:hAnsi="Times New Roman" w:cs="Times New Roman" w:hint="default"/>
          <w:color w:val="000000"/>
          <w:spacing w:val="17"/>
          <w:highlight w:val="none"/>
        </w:rPr>
      </w:pPr>
      <w:r>
        <w:rPr>
          <w:rFonts w:ascii="Times New Roman" w:eastAsia="楷体" w:hAnsi="Times New Roman" w:cs="Times New Roman" w:hint="default"/>
          <w:color w:val="000000"/>
          <w:spacing w:val="17"/>
          <w:highlight w:val="none"/>
        </w:rPr>
        <w:t xml:space="preserve">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1</w:t>
      </w: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rPr>
        <w:t xml:space="preserve">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在项目绩效评价工作启动之初</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成立了专门的评价工作小组</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小组成员由财务专家、项目管理专业人员及相关领域技术骨干组成</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确保从多角度、全方位对项目绩效进行评价。同时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明确了评价工作的目标、范围、重点及时间安排</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制定了详细的工作计划</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2</w:t>
      </w:r>
      <w:r>
        <w:rPr>
          <w:rFonts w:ascii="Times New Roman" w:eastAsia="仿宋_GB2312" w:hAnsi="Times New Roman" w:cs="Times New Roman" w:hint="default"/>
          <w:sz w:val="32"/>
          <w:szCs w:val="32"/>
          <w:highlight w:val="none"/>
          <w:lang w:eastAsia="zh-CN"/>
        </w:rPr>
        <w:t xml:space="preserve">）指标体系构建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依据项目的性质、目标以及预期成果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构建了科学合理的绩效评价指标体系。该指标体系涵盖了</w:t>
      </w:r>
      <w:r>
        <w:rPr>
          <w:rFonts w:ascii="Times New Roman" w:eastAsia="仿宋_GB2312" w:hAnsi="Times New Roman" w:cs="Times New Roman" w:hint="default"/>
          <w:color w:val="000000"/>
          <w:spacing w:val="17"/>
          <w:sz w:val="32"/>
          <w:szCs w:val="32"/>
          <w:highlight w:val="none"/>
        </w:rPr>
        <w:t xml:space="preserve">项目决策、项目过程、项目产出、项目效益四个维度</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选取了具有代表性和可衡量性的关键指标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并为每个指标设定了明确的评价标准与权重</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3</w:t>
      </w:r>
      <w:r>
        <w:rPr>
          <w:rFonts w:ascii="Times New Roman" w:eastAsia="仿宋_GB2312" w:hAnsi="Times New Roman" w:cs="Times New Roman" w:hint="default"/>
          <w:sz w:val="32"/>
          <w:szCs w:val="32"/>
          <w:highlight w:val="none"/>
          <w:lang w:eastAsia="zh-CN"/>
        </w:rPr>
        <w:t xml:space="preserve">）数据收集与整理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广泛收集与项目相关的各类数据</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包括财务报表、项目文档、业务数据、用户反馈等。在数据收集过程中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注重数据的质量与完整性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对缺失或异常的数据进行了合理的处理和补充。随后</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对收集到的数据进行了系统的整理与分类</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4</w:t>
      </w:r>
      <w:r>
        <w:rPr>
          <w:rFonts w:ascii="Times New Roman" w:eastAsia="仿宋_GB2312" w:hAnsi="Times New Roman" w:cs="Times New Roman" w:hint="default"/>
          <w:sz w:val="32"/>
          <w:szCs w:val="32"/>
          <w:highlight w:val="none"/>
          <w:lang w:eastAsia="zh-CN"/>
        </w:rPr>
        <w:t xml:space="preserve">）数据分析与评估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对收集到的数据进行了深入挖掘与分析。通过对各项绩效指标的实际完成情况与预期目标进行对比</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计算出指标的达成率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并结合指标权重进行综合评分</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从而得出项目的整体绩效评价结果。在分析过程中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注重数据之间的关联性与逻辑性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深入剖析项目绩效背后的原因</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识别出项目实施过程中的优势与不足</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5</w:t>
      </w:r>
      <w:r>
        <w:rPr>
          <w:rFonts w:ascii="Times New Roman" w:eastAsia="仿宋_GB2312" w:hAnsi="Times New Roman" w:cs="Times New Roman" w:hint="default"/>
          <w:sz w:val="32"/>
          <w:szCs w:val="32"/>
          <w:highlight w:val="none"/>
          <w:lang w:eastAsia="zh-CN"/>
        </w:rPr>
        <w:t xml:space="preserve">）报告撰写与反馈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根据数据分析与评估的结果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按照统一的格式和规范撰写项目预算绩效评价报告。报告内容包括项目背景、评价目的、评价指标体系、数据收集与分析方法、绩效评价结果、存在问题与改进建议等多个部分</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力求条理清晰、重点突出、语言简洁明了。在报告撰写完成后</w:t>
      </w:r>
      <w:r>
        <w:rPr>
          <w:rFonts w:eastAsia="仿宋_GB2312" w:cs="Times New Roman" w:hint="default"/>
          <w:sz w:val="32"/>
          <w:szCs w:val="32"/>
          <w:highlight w:val="none"/>
          <w:lang w:val="en-US" w:eastAsia="zh-CN"/>
        </w:rPr>
        <w:t xml:space="preserve">及</w:t>
      </w:r>
      <w:r>
        <w:rPr>
          <w:rFonts w:ascii="Times New Roman" w:eastAsia="仿宋_GB2312" w:hAnsi="Times New Roman" w:cs="Times New Roman" w:hint="default"/>
          <w:sz w:val="32"/>
          <w:szCs w:val="32"/>
          <w:highlight w:val="none"/>
          <w:lang w:eastAsia="zh-CN"/>
        </w:rPr>
        <w:t xml:space="preserve">时向项目实施主体及相关利益相关者进行反馈</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充分听取各方意见与建议</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对报告内容进行进一步的完善与优化</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6</w:t>
      </w:r>
      <w:r>
        <w:rPr>
          <w:rFonts w:ascii="Times New Roman" w:eastAsia="仿宋_GB2312" w:hAnsi="Times New Roman" w:cs="Times New Roman" w:hint="default"/>
          <w:sz w:val="32"/>
          <w:szCs w:val="32"/>
          <w:highlight w:val="none"/>
          <w:lang w:eastAsia="zh-CN"/>
        </w:rPr>
        <w:t xml:space="preserve">）后续跟踪与改进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在评价报告提交后</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我们将持续跟踪项目的改进措施落实情况</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定期对项目绩效进行复查与评估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确保项目能够根据评价结果及时调整与优化</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实现绩效的持续提升。同时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根据项目实施过程中出现的新情况、新问题</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适时调整绩效评价指标体系与方法</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保持评价工作的适应性与前瞻性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为项目的长期稳定发展提供有力保障。</w:t>
      </w:r>
    </w:p>
    <w:p>
      <w:pPr>
        <w:numPr>
          <w:ilvl w:val="0"/>
          <w:numId w:val="5"/>
        </w:numPr>
        <w:spacing w:line="560" w:lineRule="exact"/>
        <w:ind w:firstLine="640" w:firstLineChars="200"/>
        <w:rPr>
          <w:rFonts w:ascii="Times New Roman" w:eastAsia="黑体" w:hAnsi="Times New Roman" w:cs="Times New Roman" w:hint="default"/>
          <w:sz w:val="32"/>
          <w:szCs w:val="32"/>
          <w:highlight w:val="none"/>
        </w:rPr>
      </w:pPr>
      <w:r>
        <w:rPr>
          <w:rFonts w:ascii="Times New Roman" w:eastAsia="黑体" w:hAnsi="Times New Roman" w:cs="Times New Roman" w:hint="default"/>
          <w:sz w:val="32"/>
          <w:szCs w:val="32"/>
          <w:highlight w:val="none"/>
        </w:rPr>
        <w:t xml:space="preserve">综合评价情况及评价结论（附相关评分表）</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highlight w:val="none"/>
          <w:lang w:val="en-US" w:eastAsia="zh-CN"/>
        </w:rPr>
      </w:pPr>
      <w:r>
        <w:rPr>
          <w:rFonts w:ascii="Times New Roman" w:eastAsia="楷体_GB2312" w:hAnsi="Times New Roman" w:cs="Times New Roman" w:hint="default"/>
          <w:highlight w:val="none"/>
          <w:lang w:eastAsia="zh-CN"/>
        </w:rPr>
        <w:t xml:space="preserve">（</w:t>
      </w:r>
      <w:r>
        <w:rPr>
          <w:rFonts w:ascii="Times New Roman" w:eastAsia="楷体_GB2312" w:hAnsi="Times New Roman" w:cs="Times New Roman" w:hint="default"/>
          <w:highlight w:val="none"/>
          <w:lang w:val="en-US" w:eastAsia="zh-CN"/>
        </w:rPr>
        <w:t xml:space="preserve">一</w:t>
      </w:r>
      <w:r>
        <w:rPr>
          <w:rFonts w:ascii="Times New Roman" w:eastAsia="楷体_GB2312" w:hAnsi="Times New Roman" w:cs="Times New Roman" w:hint="default"/>
          <w:highlight w:val="none"/>
          <w:lang w:eastAsia="zh-CN"/>
        </w:rPr>
        <w:t xml:space="preserve">）</w:t>
      </w:r>
      <w:r>
        <w:rPr>
          <w:rFonts w:ascii="Times New Roman" w:eastAsia="楷体_GB2312" w:hAnsi="Times New Roman" w:cs="Times New Roman" w:hint="default"/>
          <w:highlight w:val="none"/>
          <w:lang w:val="en-US" w:eastAsia="zh-CN"/>
        </w:rPr>
        <w:t xml:space="preserve">评价情况</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本项目的综合评价基于对项目各方面绩效的深入分析与评估。从项目目标的达成情况来看</w:t>
      </w:r>
      <w:r>
        <w:rPr>
          <w:rFonts w:eastAsia="仿宋_GB2312"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lang w:eastAsia="zh-CN"/>
        </w:rPr>
        <w:t xml:space="preserve">目标价格补贴（棉花）</w:t>
      </w:r>
      <w:r>
        <w:rPr>
          <w:rFonts w:ascii="Times New Roman" w:eastAsia="仿宋_GB2312" w:hAnsi="Times New Roman" w:cs="Times New Roman" w:hint="default"/>
          <w:sz w:val="32"/>
          <w:szCs w:val="32"/>
          <w:highlight w:val="none"/>
        </w:rPr>
        <w:t xml:space="preserve">在</w:t>
      </w:r>
      <w:r>
        <w:rPr>
          <w:rFonts w:ascii="Times New Roman" w:eastAsia="仿宋_GB2312" w:hAnsi="Times New Roman" w:cs="Times New Roman" w:hint="eastAsia"/>
          <w:sz w:val="32"/>
          <w:szCs w:val="32"/>
          <w:highlight w:val="none"/>
        </w:rPr>
        <w:t xml:space="preserve">深化棉花目标价格改革</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rPr>
        <w:t xml:space="preserve">稳定棉农种棉积极性</w:t>
      </w:r>
      <w:r>
        <w:rPr>
          <w:rFonts w:ascii="Times New Roman" w:eastAsia="仿宋_GB2312" w:hAnsi="Times New Roman" w:cs="Times New Roman" w:hint="default"/>
          <w:sz w:val="32"/>
          <w:szCs w:val="32"/>
          <w:highlight w:val="none"/>
        </w:rPr>
        <w:t xml:space="preserve">等方面表现出色</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达到了预期的标准与要求。同时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项目也在改善生态环境</w:t>
      </w:r>
      <w:r>
        <w:rPr>
          <w:rFonts w:eastAsia="仿宋_GB2312" w:cs="Times New Roman" w:hint="eastAsia"/>
          <w:sz w:val="32"/>
          <w:szCs w:val="32"/>
          <w:highlight w:val="none"/>
          <w:lang w:eastAsia="zh-CN"/>
        </w:rPr>
        <w:t xml:space="preserve">方面</w:t>
      </w:r>
      <w:r>
        <w:rPr>
          <w:rFonts w:ascii="Times New Roman" w:eastAsia="仿宋_GB2312" w:hAnsi="Times New Roman" w:cs="Times New Roman" w:hint="default"/>
          <w:sz w:val="32"/>
          <w:szCs w:val="32"/>
          <w:highlight w:val="none"/>
        </w:rPr>
        <w:t xml:space="preserve">取得了显著的成效</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如</w:t>
      </w:r>
      <w:r>
        <w:rPr>
          <w:rFonts w:eastAsia="仿宋_GB2312" w:cs="Times New Roman" w:hint="eastAsia"/>
          <w:sz w:val="32"/>
          <w:szCs w:val="32"/>
          <w:highlight w:val="none"/>
          <w:lang w:eastAsia="zh-CN"/>
        </w:rPr>
        <w:t xml:space="preserve">减少土地退化、减少化肥农药</w:t>
      </w:r>
      <w:r>
        <w:rPr>
          <w:rFonts w:ascii="Times New Roman" w:eastAsia="仿宋_GB2312" w:hAnsi="Times New Roman" w:cs="Times New Roman" w:hint="default"/>
          <w:sz w:val="32"/>
          <w:szCs w:val="32"/>
          <w:highlight w:val="none"/>
        </w:rPr>
        <w:t xml:space="preserve">等。</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在项目管理方面</w:t>
      </w:r>
      <w:r>
        <w:rPr>
          <w:rFonts w:eastAsia="仿宋_GB2312" w:cs="Times New Roman" w:hint="eastAsia"/>
          <w:sz w:val="32"/>
          <w:szCs w:val="32"/>
          <w:highlight w:val="none"/>
          <w:lang w:eastAsia="zh-CN"/>
        </w:rPr>
        <w:t xml:space="preserve">、且末县发展和改革委员会</w:t>
      </w:r>
      <w:r>
        <w:rPr>
          <w:rFonts w:ascii="Times New Roman" w:eastAsia="仿宋_GB2312" w:hAnsi="Times New Roman" w:cs="Times New Roman" w:hint="default"/>
          <w:sz w:val="32"/>
          <w:szCs w:val="32"/>
          <w:highlight w:val="none"/>
        </w:rPr>
        <w:t xml:space="preserve">通过有效的规划、组织与协调</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项目得以顺利实施</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并在预算与时间上保持了良好的控制。</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从项目效益的角度来看</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本项目不仅实现了预期的社会效益、</w:t>
      </w:r>
      <w:r>
        <w:rPr>
          <w:rFonts w:ascii="Times New Roman" w:eastAsia="仿宋_GB2312" w:hAnsi="Times New Roman" w:cs="Times New Roman" w:hint="eastAsia"/>
          <w:sz w:val="32"/>
          <w:szCs w:val="32"/>
          <w:highlight w:val="none"/>
          <w:lang w:val="en-US" w:eastAsia="zh-CN"/>
        </w:rPr>
        <w:t xml:space="preserve">生态</w:t>
      </w:r>
      <w:r>
        <w:rPr>
          <w:rFonts w:ascii="Times New Roman" w:eastAsia="仿宋_GB2312" w:hAnsi="Times New Roman" w:cs="Times New Roman" w:hint="default"/>
          <w:sz w:val="32"/>
          <w:szCs w:val="32"/>
          <w:highlight w:val="none"/>
        </w:rPr>
        <w:t xml:space="preserve">效益</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lang w:val="en-US" w:eastAsia="zh-CN"/>
        </w:rPr>
        <w:t xml:space="preserve">经济效益</w:t>
      </w:r>
      <w:r>
        <w:rPr>
          <w:rFonts w:ascii="Times New Roman" w:eastAsia="仿宋_GB2312" w:hAnsi="Times New Roman" w:cs="Times New Roman" w:hint="default"/>
          <w:sz w:val="32"/>
          <w:szCs w:val="32"/>
          <w:highlight w:val="none"/>
        </w:rPr>
        <w:t xml:space="preserve">等方面产生了积极的影响。具体而言</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有效保障棉农基本收益</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有限改善生态环境等方面的提升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为项目的利益相关者带来了实实在在的利益。</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综上所述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eastAsia"/>
          <w:sz w:val="32"/>
          <w:szCs w:val="32"/>
          <w:highlight w:val="none"/>
          <w:lang w:eastAsia="zh-CN"/>
        </w:rPr>
        <w:t xml:space="preserve">目标价格补贴（棉花）</w:t>
      </w:r>
      <w:r>
        <w:rPr>
          <w:rFonts w:ascii="Times New Roman" w:eastAsia="仿宋_GB2312" w:hAnsi="Times New Roman" w:cs="Times New Roman" w:hint="default"/>
          <w:sz w:val="32"/>
          <w:szCs w:val="32"/>
          <w:highlight w:val="none"/>
        </w:rPr>
        <w:t xml:space="preserve">在绩效评价中表现出色</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达到了项目的预期目标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highlight w:val="none"/>
          <w:lang w:val="en-US" w:eastAsia="zh-CN"/>
        </w:rPr>
      </w:pPr>
      <w:r>
        <w:rPr>
          <w:rFonts w:ascii="Times New Roman" w:eastAsia="楷体_GB2312" w:hAnsi="Times New Roman" w:cs="Times New Roman" w:hint="default"/>
          <w:highlight w:val="none"/>
          <w:lang w:eastAsia="zh-CN"/>
        </w:rPr>
        <w:t xml:space="preserve">（</w:t>
      </w:r>
      <w:r>
        <w:rPr>
          <w:rFonts w:ascii="Times New Roman" w:eastAsia="楷体_GB2312" w:hAnsi="Times New Roman" w:cs="Times New Roman" w:hint="default"/>
          <w:highlight w:val="none"/>
          <w:lang w:val="en-US" w:eastAsia="zh-CN"/>
        </w:rPr>
        <w:t xml:space="preserve">二</w:t>
      </w:r>
      <w:r>
        <w:rPr>
          <w:rFonts w:ascii="Times New Roman" w:eastAsia="楷体_GB2312" w:hAnsi="Times New Roman" w:cs="Times New Roman" w:hint="default"/>
          <w:highlight w:val="none"/>
          <w:lang w:eastAsia="zh-CN"/>
        </w:rPr>
        <w:t xml:space="preserve">）</w:t>
      </w:r>
      <w:r>
        <w:rPr>
          <w:rFonts w:ascii="Times New Roman" w:eastAsia="楷体_GB2312" w:hAnsi="Times New Roman" w:cs="Times New Roman" w:hint="default"/>
          <w:highlight w:val="none"/>
          <w:lang w:val="en-US" w:eastAsia="zh-CN"/>
        </w:rPr>
        <w:t xml:space="preserve">评价结论</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运用绩效评价组制定的评价指标体系以及财政部《项目支出绩效评价管理办法》（财预〔2020〕10号）文件的评分标准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通过数据采集、问卷调查及访谈等方式</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对本项目进行客观评价</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最终评分结果：总得分为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属于“优”。其中</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项目决策类指标权重为20分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 </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w:t>
      </w:r>
      <w:r>
        <w:rPr>
          <w:rFonts w:ascii="Times New Roman" w:eastAsia="仿宋_GB2312" w:hAnsi="Times New Roman" w:cs="Times New Roman" w:hint="eastAsia"/>
          <w:b w:val="0"/>
          <w:bCs w:val="0"/>
          <w:highlight w:val="none"/>
          <w:lang w:eastAsia="zh-CN"/>
        </w:rPr>
        <w:t xml:space="preserve">率为</w:t>
      </w:r>
      <w:r>
        <w:rPr>
          <w:rFonts w:ascii="Times New Roman" w:eastAsia="仿宋_GB2312" w:hAnsi="Times New Roman" w:cs="Times New Roman" w:hint="default"/>
          <w:b w:val="0"/>
          <w:bCs w:val="0"/>
          <w:highlight w:val="none"/>
        </w:rPr>
        <w:t xml:space="preserve">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%。项目过程类指标权重为20分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得分率为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%。项目产出类指标权重为40分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w:t>
      </w:r>
      <w:r>
        <w:rPr>
          <w:rFonts w:ascii="Times New Roman" w:eastAsia="仿宋_GB2312" w:hAnsi="Times New Roman" w:cs="Times New Roman" w:hint="eastAsia"/>
          <w:b w:val="0"/>
          <w:bCs w:val="0"/>
          <w:highlight w:val="none"/>
          <w:lang w:val="en-US" w:eastAsia="zh-CN"/>
        </w:rPr>
        <w:t xml:space="preserve">40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得分率为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%。项目效益类指标权重为20分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得分率为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%。具体打分情况详见：附件1综合评分表</w:t>
      </w:r>
      <w:r>
        <w:rPr>
          <w:rFonts w:ascii="Times New Roman" w:eastAsia="仿宋_GB2312" w:hAnsi="Times New Roman" w:cs="Times New Roman" w:hint="default"/>
          <w:b w:val="0"/>
          <w:bCs w:val="0"/>
          <w:highlight w:val="none"/>
          <w:lang w:eastAsia="zh-CN"/>
        </w:rPr>
        <w:t xml:space="preserve">。</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highlight w:val="none"/>
        </w:rPr>
      </w:pPr>
      <w:r>
        <w:rPr>
          <w:rFonts w:ascii="Times New Roman" w:eastAsia="仿宋_GB2312" w:hAnsi="Times New Roman" w:cs="Times New Roman" w:hint="default"/>
          <w:sz w:val="21"/>
          <w:szCs w:val="21"/>
          <w:highlight w:val="none"/>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eastAsia="仿宋_GB2312" w:cs="Times New Roman" w:hint="eastAsia"/>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eastAsia="仿宋_GB2312" w:cs="Times New Roman" w:hint="eastAsia"/>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eastAsia="仿宋_GB2312" w:cs="Times New Roman" w:hint="eastAsia"/>
                <w:color w:val="000000"/>
                <w:sz w:val="21"/>
                <w:szCs w:val="21"/>
                <w:highlight w:val="none"/>
                <w:lang w:val="en-US" w:eastAsia="zh-CN"/>
              </w:rPr>
              <w:t xml:space="preserve">40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eastAsia="仿宋_GB2312" w:cs="Times New Roman" w:hint="eastAsia"/>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highlight w:val="none"/>
                <w:lang w:val="en-US" w:eastAsia="zh-CN"/>
              </w:rPr>
            </w:pPr>
            <w:r>
              <w:rPr>
                <w:rFonts w:ascii="Times New Roman" w:eastAsia="仿宋_GB2312" w:hAnsi="Times New Roman" w:cs="Times New Roman" w:hint="default"/>
                <w:b/>
                <w:bCs/>
                <w:color w:val="000000"/>
                <w:sz w:val="21"/>
                <w:szCs w:val="21"/>
                <w:highlight w:val="none"/>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highlight w:val="none"/>
                <w:lang w:val="en-US" w:eastAsia="zh-CN"/>
              </w:rPr>
            </w:pPr>
            <w:r>
              <w:rPr>
                <w:rFonts w:eastAsia="仿宋_GB2312" w:cs="Times New Roman" w:hint="eastAsia"/>
                <w:b/>
                <w:bCs/>
                <w:color w:val="000000"/>
                <w:sz w:val="21"/>
                <w:szCs w:val="21"/>
                <w:highlight w:val="none"/>
                <w:lang w:val="en-US" w:eastAsia="zh-CN"/>
              </w:rPr>
              <w:t xml:space="preserve">100</w:t>
            </w:r>
          </w:p>
        </w:tc>
      </w:tr>
    </w:tbl>
    <w:p>
      <w:pPr>
        <w:spacing w:line="560" w:lineRule="exact"/>
        <w:ind w:firstLine="640" w:firstLineChars="200"/>
        <w:rPr>
          <w:rFonts w:ascii="Times New Roman" w:eastAsia="黑体" w:hAnsi="Times New Roman" w:cs="Times New Roman" w:hint="default"/>
          <w:sz w:val="32"/>
          <w:szCs w:val="32"/>
          <w:highlight w:val="none"/>
        </w:rPr>
      </w:pPr>
      <w:r>
        <w:rPr>
          <w:rFonts w:ascii="Times New Roman" w:eastAsia="黑体" w:hAnsi="Times New Roman" w:cs="Times New Roman" w:hint="default"/>
          <w:sz w:val="32"/>
          <w:szCs w:val="32"/>
          <w:highlight w:val="none"/>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highlight w:val="none"/>
        </w:rPr>
      </w:pPr>
      <w:r>
        <w:rPr>
          <w:rFonts w:ascii="Times New Roman" w:eastAsia="楷体_GB2312" w:hAnsi="Times New Roman" w:cs="Times New Roman" w:hint="default"/>
          <w:highlight w:val="none"/>
        </w:rPr>
        <w:t xml:space="preserve">（一）项目决策情况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项目决策类指标包括项目立项、绩效目标和资金投入三方面的内容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w:t>
      </w:r>
      <w:r>
        <w:rPr>
          <w:rFonts w:eastAsia="仿宋_GB2312" w:cs="Times New Roman" w:hint="eastAsia"/>
          <w:sz w:val="32"/>
          <w:szCs w:val="32"/>
          <w:highlight w:val="none"/>
          <w:lang w:val="en-US" w:eastAsia="zh-CN"/>
        </w:rPr>
        <w:t xml:space="preserve">5</w:t>
      </w:r>
      <w:r>
        <w:rPr>
          <w:rFonts w:ascii="Times New Roman" w:eastAsia="仿宋_GB2312" w:hAnsi="Times New Roman" w:cs="Times New Roman" w:hint="default"/>
          <w:sz w:val="32"/>
          <w:szCs w:val="32"/>
          <w:highlight w:val="none"/>
          <w:lang w:val="en-US" w:eastAsia="zh-CN"/>
        </w:rPr>
        <w:t xml:space="preserve">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权重分值为20分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1.项目立项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（1）立项依据充分性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该项目立项符合国家相关法律法规及发展政策</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符合行业规划要求</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围绕本年度工作重点和工作计划制定经费预算</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属于公共财政支持范围。本项目与部门内部其他相关项目不重复。部门发展规划及职能文件等归档完整。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（2）立项程序规范性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项目申请、设立过程符合相关要求</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严格按照审批流程准备符合要求的文件、材料；</w:t>
      </w:r>
      <w:r>
        <w:rPr>
          <w:rFonts w:ascii="Times New Roman" w:eastAsia="仿宋_GB2312" w:hAnsi="Times New Roman" w:cs="Times New Roman" w:hint="default"/>
          <w:sz w:val="32"/>
          <w:szCs w:val="32"/>
          <w:highlight w:val="none"/>
          <w:lang w:val="en-US" w:eastAsia="zh-CN"/>
        </w:rPr>
        <w:t xml:space="preserve">根据决算依据编制工作计划和经费预算</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经过与部门项目分管领导沟通、筛选确定经费预算计划</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确定最终预算方案。项目的审批文件、材料符合相关要求</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项目事前经过必要的可行性研究、专家论证、风险评估、绩效评估、集体决策</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2.绩效目标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（1）绩效目标合理性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rPr>
        <w:t xml:space="preserve">年初结合实际工作内容</w:t>
      </w:r>
      <w:r>
        <w:rPr>
          <w:rFonts w:ascii="Times New Roman" w:eastAsia="仿宋_GB2312" w:hAnsi="Times New Roman" w:cs="Times New Roman" w:hint="default"/>
          <w:sz w:val="32"/>
          <w:szCs w:val="32"/>
          <w:highlight w:val="none"/>
          <w:lang w:val="en-US" w:eastAsia="zh-CN"/>
        </w:rPr>
        <w:t xml:space="preserve">设定绩效目标</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rPr>
        <w:t xml:space="preserve">绩效目标</w:t>
      </w:r>
      <w:r>
        <w:rPr>
          <w:rFonts w:ascii="Times New Roman" w:eastAsia="仿宋_GB2312" w:hAnsi="Times New Roman" w:cs="Times New Roman" w:hint="default"/>
          <w:sz w:val="32"/>
          <w:szCs w:val="32"/>
          <w:highlight w:val="none"/>
          <w:lang w:val="en-US" w:eastAsia="zh-CN"/>
        </w:rPr>
        <w:t xml:space="preserve">依据充分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符合客观实际</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能反映和考核项目绩效目标与项目实施的相符情况</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依据绩效目标设定的绩效指标清晰、细化、可衡量</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能反映和考核项目绩效目标的明细化情况。绩效目标表经过审核</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绩效目标与实际工作内容具有相关性</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预算与确定的项目投资额相匹配</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对项目任务进行了详细分解。项目预期产出效益及效果符合正常的业绩水平。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（2）绩效指标明确性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项目设置了明确的预期产出效益和效果</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将绩效目标细化分解为具体的绩效指标</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绩效目标与项目目标任务数相对应</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3.资金投入</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本项目的预算编制过程严谨、科学</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充分体现了精细化管理的要求。预算编制之初</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进行了全面的成本估算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确保项目所需的各项资源得到合理的预估与分配。同时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预算编制还紧密结合了项目的特点与实际情况</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对不同阶段、不同任务的资金需求进行了详细的分析与计算。</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在预算编制过程中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val="en-US" w:eastAsia="zh-CN"/>
        </w:rPr>
        <w:t xml:space="preserve">还</w:t>
      </w:r>
      <w:r>
        <w:rPr>
          <w:rFonts w:ascii="Times New Roman" w:eastAsia="仿宋_GB2312" w:hAnsi="Times New Roman" w:cs="Times New Roman" w:hint="default"/>
          <w:sz w:val="32"/>
          <w:szCs w:val="32"/>
          <w:highlight w:val="none"/>
          <w:lang w:eastAsia="zh-CN"/>
        </w:rPr>
        <w:t xml:space="preserve">注重了成本控制与效益最大化的原则。通过优化资源配置、提高资金使用效率等措施</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确保项目在有限的预算内取得最大的经济效益与社会效益。此外</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预算编制还充分考虑了风险因素</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对可能出现的超支情况进行了预留与规划</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以应对项目实施过程中的不确定性。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本项目的资金分配遵循了公平、公正、透明的原则</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确保了项目资源的合理配置与高效利用。在资金分配过程中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我们充分考虑了项目的实际需求与目标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资金分配紧密结合了项目的特点与实际情况</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对关键领域与重要环节给予了重点支持。同时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我们也注重了资金的均衡分配</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避免了资源浪费与资金闲置。此外</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资金分配还充分考虑了风险因素</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本项目的资金分配是合理的、科学的</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既符合项目的实际情况</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又满足了资金使用的效益最大化要求。资金分配的合理性为项目的成功实施提供了有力的保障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也为项目的绩效评价奠定了坚实的基础。</w:t>
      </w:r>
    </w:p>
    <w:p>
      <w:pPr>
        <w:pStyle w:val="Title"/>
        <w:numPr>
          <w:ilvl w:val="0"/>
          <w:numId w:val="8"/>
        </w:numPr>
        <w:spacing w:before="0" w:after="0" w:line="560" w:lineRule="exact"/>
        <w:ind w:firstLine="640" w:firstLineChars="200"/>
        <w:jc w:val="both"/>
        <w:rPr>
          <w:rFonts w:ascii="Times New Roman" w:eastAsia="楷体" w:hAnsi="Times New Roman" w:cs="Times New Roman" w:hint="default"/>
          <w:highlight w:val="none"/>
        </w:rPr>
      </w:pPr>
      <w:r>
        <w:rPr>
          <w:rFonts w:ascii="Times New Roman" w:eastAsia="楷体" w:hAnsi="Times New Roman" w:cs="Times New Roman" w:hint="default"/>
          <w:highlight w:val="none"/>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项目过程类指标包括资金管理和组织实施两方面的内容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由5个三级指标构成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权重分值为20分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本项目总投资</w:t>
      </w:r>
      <w:r>
        <w:rPr>
          <w:rFonts w:eastAsia="仿宋_GB2312" w:cs="Times New Roman" w:hint="eastAsia"/>
          <w:sz w:val="32"/>
          <w:szCs w:val="32"/>
          <w:highlight w:val="none"/>
          <w:lang w:val="en-US" w:eastAsia="zh-CN"/>
        </w:rPr>
        <w:t xml:space="preserve">3993.76</w:t>
      </w:r>
      <w:r>
        <w:rPr>
          <w:rFonts w:ascii="Times New Roman" w:eastAsia="仿宋_GB2312" w:hAnsi="Times New Roman" w:cs="Times New Roman" w:hint="default"/>
          <w:sz w:val="32"/>
          <w:szCs w:val="32"/>
          <w:highlight w:val="none"/>
          <w:lang w:val="en-US" w:eastAsia="zh-CN"/>
        </w:rPr>
        <w:t xml:space="preserve">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财政资金及时足额到位</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到位率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预算资金按计划进度执行。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预算编制较为详细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项目资金支出总体能够按照预算执行</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预算资金支出</w:t>
      </w:r>
      <w:r>
        <w:rPr>
          <w:rFonts w:eastAsia="仿宋_GB2312" w:cs="Times New Roman" w:hint="eastAsia"/>
          <w:sz w:val="32"/>
          <w:szCs w:val="32"/>
          <w:highlight w:val="none"/>
          <w:lang w:val="en-US" w:eastAsia="zh-CN"/>
        </w:rPr>
        <w:t xml:space="preserve">3993.76</w:t>
      </w:r>
      <w:r>
        <w:rPr>
          <w:rFonts w:ascii="Times New Roman" w:eastAsia="仿宋_GB2312" w:hAnsi="Times New Roman" w:cs="Times New Roman" w:hint="default"/>
          <w:sz w:val="32"/>
          <w:szCs w:val="32"/>
          <w:highlight w:val="none"/>
          <w:lang w:val="en-US" w:eastAsia="zh-CN"/>
        </w:rPr>
        <w:t xml:space="preserve">万元</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预算执行率为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本项目的资金使用严格遵循了国家相关法律法规与财务</w:t>
      </w:r>
      <w:bookmarkStart w:id="0" w:name="_GoBack"/>
      <w:bookmarkEnd w:id="0"/>
      <w:r>
        <w:rPr>
          <w:rFonts w:ascii="Times New Roman" w:eastAsia="仿宋_GB2312" w:hAnsi="Times New Roman" w:cs="Times New Roman" w:hint="default"/>
          <w:sz w:val="32"/>
          <w:szCs w:val="32"/>
          <w:highlight w:val="none"/>
          <w:lang w:eastAsia="zh-CN"/>
        </w:rPr>
        <w:t xml:space="preserve">制度</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确保了资金的合规性与安全性。在资金使用过程中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我们建立了完善的财务管理体系</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具体而言</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资金使用坚持了专款专用的原则</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确保了项目资金不被挪用或截留。同时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我们还加强了对资金使用的审计与监督</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定期对财务收支进行自查与自纠</w:t>
      </w:r>
      <w:r>
        <w:rPr>
          <w:rFonts w:eastAsia="仿宋_GB2312" w:cs="Times New Roman" w:hint="default"/>
          <w:sz w:val="32"/>
          <w:szCs w:val="32"/>
          <w:highlight w:val="none"/>
          <w:lang w:val="en-US" w:eastAsia="zh-CN"/>
        </w:rPr>
        <w:t xml:space="preserve">及</w:t>
      </w:r>
      <w:r>
        <w:rPr>
          <w:rFonts w:ascii="Times New Roman" w:eastAsia="仿宋_GB2312" w:hAnsi="Times New Roman" w:cs="Times New Roman" w:hint="default"/>
          <w:sz w:val="32"/>
          <w:szCs w:val="32"/>
          <w:highlight w:val="none"/>
          <w:lang w:eastAsia="zh-CN"/>
        </w:rPr>
        <w:t xml:space="preserve">时发现并纠正可能存在的问题。此外</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资金使用还充分考虑了成本效益原则</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通过优化资源配置、提高资金使用效率等措施</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本项目的资金使用是合规的、安全的</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既符合国家相关法律法规与财务制度的要求</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又满足了项目实施的实际需要。资金使用的合规性为项目的成功实施提供了有力的保障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本项目拥有一套完善、健全的管理制度体系</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为项目的成功实施提供了坚实的制度保障。项目管理制度的制定紧密结合了项目的特点与实际情况</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在制度设计上</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我们注重了制度的科学性与可操作性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此外</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项目管理制度还充分考虑了风险因素</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制定了相应的风险应对措施与预案</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以应对项目实施过程中可能出现的各种风险与挑战。管理制度的健全性不仅体现在制度的完善上</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还体现在制度的执行与监督上。我们建立了有效的监督机制与反馈机制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对项目的实施情况进行定期检查与评估</w:t>
      </w:r>
      <w:r>
        <w:rPr>
          <w:rFonts w:eastAsia="仿宋_GB2312" w:cs="Times New Roman" w:hint="default"/>
          <w:sz w:val="32"/>
          <w:szCs w:val="32"/>
          <w:highlight w:val="none"/>
          <w:lang w:val="en-US" w:eastAsia="zh-CN"/>
        </w:rPr>
        <w:t xml:space="preserve">及</w:t>
      </w:r>
      <w:r>
        <w:rPr>
          <w:rFonts w:ascii="Times New Roman" w:eastAsia="仿宋_GB2312" w:hAnsi="Times New Roman" w:cs="Times New Roman" w:hint="default"/>
          <w:sz w:val="32"/>
          <w:szCs w:val="32"/>
          <w:highlight w:val="none"/>
          <w:lang w:eastAsia="zh-CN"/>
        </w:rPr>
        <w:t xml:space="preserve">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综上所述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本项目的管理制度是健全的、有效的</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既符合项目的实际情况</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又满足了项目管理的需要。管理制度的健全性为项目的成功实施提供了有力的保障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本项目在执行过程中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管理制度得到了全面、有效的落实</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为确保项目的顺利实施与目标实现提供了坚实的保障。项目</w:t>
      </w:r>
      <w:r>
        <w:rPr>
          <w:rFonts w:ascii="Times New Roman" w:eastAsia="仿宋_GB2312" w:hAnsi="Times New Roman" w:cs="Times New Roman" w:hint="default"/>
          <w:sz w:val="32"/>
          <w:szCs w:val="32"/>
          <w:highlight w:val="none"/>
          <w:lang w:val="en-US" w:eastAsia="zh-CN"/>
        </w:rPr>
        <w:t xml:space="preserve">单位</w:t>
      </w:r>
      <w:r>
        <w:rPr>
          <w:rFonts w:ascii="Times New Roman" w:eastAsia="仿宋_GB2312" w:hAnsi="Times New Roman" w:cs="Times New Roman" w:hint="default"/>
          <w:sz w:val="32"/>
          <w:szCs w:val="32"/>
          <w:highlight w:val="none"/>
          <w:lang w:eastAsia="zh-CN"/>
        </w:rPr>
        <w:t xml:space="preserve">重视制度执行的重要性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通过明确责任分工、制定详细执行计划、加强监督考核等措施</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eastAsia="zh-CN"/>
        </w:rPr>
        <w:t xml:space="preserve">在具体执行过程中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项目团队成员严格按照制度要求进行操作。同时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我们还建立了有效的沟通机制与反馈机制</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确保项目信息的及时传递与问题的及时解决</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eastAsia="zh-CN"/>
        </w:rPr>
        <w:t xml:space="preserve">综上所述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本项目的管理制度在执行过程中表现出了高度的有效性</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既确保了项目的顺利进行</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又实现了项目目标的有效达成。</w:t>
      </w:r>
    </w:p>
    <w:p>
      <w:pPr>
        <w:pStyle w:val="BodyTextFirstIndent"/>
        <w:numPr>
          <w:ilvl w:val="0"/>
          <w:numId w:val="8"/>
        </w:numPr>
        <w:spacing w:line="560" w:lineRule="exact"/>
        <w:ind w:firstLine="643"/>
        <w:rPr>
          <w:rFonts w:ascii="Times New Roman" w:eastAsia="楷体_GB2312" w:hAnsi="Times New Roman" w:cs="Times New Roman" w:hint="default"/>
          <w:b/>
          <w:bCs/>
          <w:sz w:val="32"/>
          <w:szCs w:val="32"/>
          <w:highlight w:val="none"/>
        </w:rPr>
      </w:pPr>
      <w:r>
        <w:rPr>
          <w:rFonts w:ascii="Times New Roman" w:eastAsia="楷体_GB2312" w:hAnsi="Times New Roman" w:cs="Times New Roman" w:hint="eastAsia"/>
          <w:b/>
          <w:bCs/>
          <w:sz w:val="32"/>
          <w:szCs w:val="32"/>
          <w:highlight w:val="none"/>
          <w:lang w:val="en-US" w:eastAsia="zh-CN"/>
        </w:rPr>
        <w:t xml:space="preserve">项目产出</w:t>
      </w:r>
      <w:r>
        <w:rPr>
          <w:rFonts w:ascii="Times New Roman" w:eastAsia="楷体_GB2312" w:hAnsi="Times New Roman" w:cs="Times New Roman" w:hint="default"/>
          <w:b/>
          <w:bCs/>
          <w:sz w:val="32"/>
          <w:szCs w:val="32"/>
          <w:highlight w:val="none"/>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项目产出类指标包括产出数量、产出质量、产出时效、产出成本四方面的内容</w:t>
      </w:r>
      <w:r>
        <w:rPr>
          <w:rFonts w:eastAsia="仿宋_GB2312" w:cs="Times New Roman" w:hint="eastAsia"/>
          <w:sz w:val="32"/>
          <w:szCs w:val="32"/>
          <w:highlight w:val="none"/>
          <w:lang w:val="en-US" w:eastAsia="zh-CN"/>
        </w:rPr>
        <w:t xml:space="preserve">、5</w:t>
      </w:r>
      <w:r>
        <w:rPr>
          <w:rFonts w:ascii="Times New Roman" w:eastAsia="仿宋_GB2312" w:hAnsi="Times New Roman" w:cs="Times New Roman" w:hint="default"/>
          <w:sz w:val="32"/>
          <w:szCs w:val="32"/>
          <w:highlight w:val="none"/>
          <w:lang w:val="en-US" w:eastAsia="zh-CN"/>
        </w:rPr>
        <w:t xml:space="preserve">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权重分为40分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40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1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①</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数量指标：</w:t>
      </w:r>
    </w:p>
    <w:p>
      <w:pPr>
        <w:shd w:val="clear" w:color="auto" w:fill="auto"/>
        <w:spacing w:line="600" w:lineRule="exact"/>
        <w:ind w:firstLine="640" w:firstLineChars="200"/>
        <w:outlineLvl w:val="0"/>
        <w:rPr>
          <w:rFonts w:eastAsia="仿宋_GB2312"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全面、系统、准确统计棉花种植面积和籽棉交售量</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&gt;=100%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棉花种植面积、籽棉交售量和补贴资金公示比例</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&gt;=100%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2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②</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质量指标：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补贴资金到位精准性（补贴资金全额兑付给棉农）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&gt;=100%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eastAsia="zh-CN"/>
        </w:rPr>
        <w:t xml:space="preserve">：</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3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③</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时效指标：</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补贴资金兑付给棉农的时限</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=2024年6月30日</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=2024年6月30日</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4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④</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成本指标：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棉花价格补贴标准</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&lt;=200元/亩</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ascii="Times New Roman" w:eastAsia="仿宋_GB2312" w:hAnsi="Times New Roman" w:cs="Times New Roman" w:hint="eastAsia"/>
          <w:sz w:val="32"/>
          <w:szCs w:val="32"/>
          <w:highlight w:val="none"/>
          <w:lang w:eastAsia="zh-CN"/>
        </w:rPr>
        <w:t xml:space="preserve">：=200元/亩</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pStyle w:val="BodyTextFirstIndent"/>
        <w:numPr>
          <w:ilvl w:val="0"/>
          <w:numId w:val="8"/>
        </w:numPr>
        <w:spacing w:line="560" w:lineRule="exact"/>
        <w:ind w:firstLine="643"/>
        <w:rPr>
          <w:rFonts w:ascii="Times New Roman" w:eastAsia="楷体_GB2312" w:hAnsi="Times New Roman" w:cs="Times New Roman" w:hint="default"/>
          <w:b/>
          <w:bCs/>
          <w:sz w:val="32"/>
          <w:szCs w:val="32"/>
          <w:highlight w:val="none"/>
          <w:lang w:val="en-US" w:eastAsia="zh-CN"/>
        </w:rPr>
      </w:pPr>
      <w:r>
        <w:rPr>
          <w:rFonts w:ascii="Times New Roman" w:eastAsia="楷体_GB2312" w:hAnsi="Times New Roman" w:cs="Times New Roman" w:hint="default"/>
          <w:b/>
          <w:bCs/>
          <w:sz w:val="32"/>
          <w:szCs w:val="32"/>
          <w:highlight w:val="none"/>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项目效益类指标包括项目实施效益和满意度两方面的内容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w:t>
      </w:r>
      <w:r>
        <w:rPr>
          <w:rFonts w:eastAsia="仿宋_GB2312" w:cs="Times New Roman" w:hint="eastAsia"/>
          <w:sz w:val="32"/>
          <w:szCs w:val="32"/>
          <w:highlight w:val="none"/>
          <w:lang w:val="en-US" w:eastAsia="zh-CN"/>
        </w:rPr>
        <w:t xml:space="preserve">5</w:t>
      </w:r>
      <w:r>
        <w:rPr>
          <w:rFonts w:ascii="Times New Roman" w:eastAsia="仿宋_GB2312" w:hAnsi="Times New Roman" w:cs="Times New Roman" w:hint="default"/>
          <w:sz w:val="32"/>
          <w:szCs w:val="32"/>
          <w:highlight w:val="none"/>
          <w:lang w:val="en-US" w:eastAsia="zh-CN"/>
        </w:rPr>
        <w:t xml:space="preserve">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权重分为20分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%。具体效益指标及满意度指标完成情况如下：</w:t>
      </w:r>
    </w:p>
    <w:p>
      <w:pPr>
        <w:numPr>
          <w:ilvl w:val="0"/>
          <w:numId w:val="7"/>
        </w:num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实施效益</w:t>
      </w:r>
    </w:p>
    <w:p>
      <w:pPr>
        <w:numPr>
          <w:ilvl w:val="0"/>
          <w:numId w:val="0"/>
        </w:num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①</w:t>
      </w:r>
      <w:r>
        <w:rPr>
          <w:rFonts w:ascii="Times New Roman" w:eastAsia="仿宋_GB2312" w:hAnsi="Times New Roman" w:cs="Times New Roman" w:hint="default"/>
          <w:sz w:val="32"/>
          <w:szCs w:val="32"/>
          <w:highlight w:val="none"/>
        </w:rPr>
        <w:t xml:space="preserve">经济效益指标：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：棉农基本收益、</w:t>
      </w:r>
      <w:r>
        <w:rPr>
          <w:rFonts w:eastAsia="仿宋_GB2312" w:cs="Times New Roman" w:hint="default"/>
          <w:sz w:val="32"/>
          <w:szCs w:val="32"/>
          <w:highlight w:val="none"/>
          <w:lang w:eastAsia="zh-CN"/>
        </w:rPr>
        <w:t xml:space="preserve">指标值</w:t>
      </w:r>
      <w:r>
        <w:rPr>
          <w:rFonts w:eastAsia="仿宋_GB2312" w:cs="Times New Roman" w:hint="eastAsia"/>
          <w:sz w:val="32"/>
          <w:szCs w:val="32"/>
          <w:highlight w:val="none"/>
          <w:lang w:eastAsia="zh-CN"/>
        </w:rPr>
        <w:t xml:space="preserve">：有效保障、</w:t>
      </w:r>
      <w:r>
        <w:rPr>
          <w:rFonts w:eastAsia="仿宋_GB2312" w:cs="Times New Roman" w:hint="default"/>
          <w:sz w:val="32"/>
          <w:szCs w:val="32"/>
          <w:highlight w:val="none"/>
          <w:lang w:eastAsia="zh-CN"/>
        </w:rPr>
        <w:t xml:space="preserve">实际完成值</w:t>
      </w:r>
      <w:r>
        <w:rPr>
          <w:rFonts w:eastAsia="仿宋_GB2312" w:cs="Times New Roman" w:hint="eastAsia"/>
          <w:sz w:val="32"/>
          <w:szCs w:val="32"/>
          <w:highlight w:val="none"/>
          <w:lang w:eastAsia="zh-CN"/>
        </w:rPr>
        <w:t xml:space="preserve">：达成目标、</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②</w:t>
      </w:r>
      <w:r>
        <w:rPr>
          <w:rFonts w:ascii="Times New Roman" w:eastAsia="仿宋_GB2312" w:hAnsi="Times New Roman" w:cs="Times New Roman" w:hint="default"/>
          <w:sz w:val="32"/>
          <w:szCs w:val="32"/>
          <w:highlight w:val="none"/>
        </w:rPr>
        <w:t xml:space="preserve">社会效益指标：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：对提高棉纺织企业国际竞争力的促进作用、</w:t>
      </w:r>
      <w:r>
        <w:rPr>
          <w:rFonts w:eastAsia="仿宋_GB2312" w:cs="Times New Roman" w:hint="default"/>
          <w:sz w:val="32"/>
          <w:szCs w:val="32"/>
          <w:highlight w:val="none"/>
          <w:lang w:eastAsia="zh-CN"/>
        </w:rPr>
        <w:t xml:space="preserve">指标值</w:t>
      </w:r>
      <w:r>
        <w:rPr>
          <w:rFonts w:eastAsia="仿宋_GB2312" w:cs="Times New Roman" w:hint="eastAsia"/>
          <w:sz w:val="32"/>
          <w:szCs w:val="32"/>
          <w:highlight w:val="none"/>
          <w:lang w:eastAsia="zh-CN"/>
        </w:rPr>
        <w:t xml:space="preserve">：稳步提高、</w:t>
      </w:r>
      <w:r>
        <w:rPr>
          <w:rFonts w:ascii="Times New Roman" w:eastAsia="仿宋_GB2312" w:hAnsi="Times New Roman" w:cs="Times New Roman" w:hint="default"/>
          <w:sz w:val="32"/>
          <w:szCs w:val="32"/>
          <w:highlight w:val="none"/>
        </w:rPr>
        <w:t xml:space="preserve">实际完成值</w:t>
      </w:r>
      <w:r>
        <w:rPr>
          <w:rFonts w:ascii="Times New Roman" w:eastAsia="仿宋_GB2312" w:hAnsi="Times New Roman" w:cs="Times New Roman" w:hint="eastAsia"/>
          <w:sz w:val="32"/>
          <w:szCs w:val="32"/>
          <w:highlight w:val="none"/>
          <w:lang w:eastAsia="zh-CN"/>
        </w:rPr>
        <w:t xml:space="preserve">：</w:t>
      </w:r>
      <w:r>
        <w:rPr>
          <w:rFonts w:eastAsia="仿宋_GB2312" w:cs="Times New Roman" w:hint="eastAsia"/>
          <w:sz w:val="32"/>
          <w:szCs w:val="32"/>
          <w:highlight w:val="none"/>
          <w:lang w:eastAsia="zh-CN"/>
        </w:rPr>
        <w:t xml:space="preserve">达成目标、</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③生态效益指标：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：改善生态环境、</w:t>
      </w:r>
      <w:r>
        <w:rPr>
          <w:rFonts w:ascii="Times New Roman" w:eastAsia="仿宋_GB2312" w:hAnsi="Times New Roman" w:cs="Times New Roman" w:hint="default"/>
          <w:sz w:val="32"/>
          <w:szCs w:val="32"/>
          <w:highlight w:val="none"/>
        </w:rPr>
        <w:t xml:space="preserve">指标值</w:t>
      </w:r>
      <w:r>
        <w:rPr>
          <w:rFonts w:ascii="Times New Roman" w:eastAsia="仿宋_GB2312" w:hAnsi="Times New Roman" w:cs="Times New Roman" w:hint="eastAsia"/>
          <w:sz w:val="32"/>
          <w:szCs w:val="32"/>
          <w:highlight w:val="none"/>
          <w:lang w:eastAsia="zh-CN"/>
        </w:rPr>
        <w:t xml:space="preserve">：</w:t>
      </w:r>
      <w:r>
        <w:rPr>
          <w:rFonts w:eastAsia="仿宋_GB2312" w:cs="Times New Roman" w:hint="eastAsia"/>
          <w:sz w:val="32"/>
          <w:szCs w:val="32"/>
          <w:highlight w:val="none"/>
          <w:lang w:eastAsia="zh-CN"/>
        </w:rPr>
        <w:t xml:space="preserve">有效改善、</w:t>
      </w:r>
      <w:r>
        <w:rPr>
          <w:rFonts w:ascii="Times New Roman" w:eastAsia="仿宋_GB2312" w:hAnsi="Times New Roman" w:cs="Times New Roman" w:hint="default"/>
          <w:sz w:val="32"/>
          <w:szCs w:val="32"/>
          <w:highlight w:val="none"/>
        </w:rPr>
        <w:t xml:space="preserve">实际完成值</w:t>
      </w:r>
      <w:r>
        <w:rPr>
          <w:rFonts w:eastAsia="仿宋_GB2312" w:cs="Times New Roman" w:hint="eastAsia"/>
          <w:sz w:val="32"/>
          <w:szCs w:val="32"/>
          <w:highlight w:val="none"/>
          <w:lang w:eastAsia="zh-CN"/>
        </w:rPr>
        <w:t xml:space="preserve">达成目标、</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2.满意度</w:t>
      </w:r>
    </w:p>
    <w:p>
      <w:pPr>
        <w:shd w:val="clear" w:color="auto" w:fill="auto"/>
        <w:spacing w:line="600" w:lineRule="exact"/>
        <w:ind w:firstLine="640" w:firstLineChars="200"/>
        <w:outlineLvl w:val="0"/>
        <w:rPr>
          <w:rFonts w:eastAsia="仿宋_GB2312"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指标1</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棉农满意度</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&gt;=80%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=80%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hd w:val="clear" w:color="auto" w:fill="auto"/>
        <w:spacing w:line="600" w:lineRule="exact"/>
        <w:ind w:firstLine="640" w:firstLineChars="200"/>
        <w:outlineLvl w:val="0"/>
        <w:rPr>
          <w:rFonts w:eastAsia="仿宋_GB2312" w:cs="Times New Roman" w:hint="default"/>
          <w:sz w:val="32"/>
          <w:szCs w:val="32"/>
          <w:highlight w:val="none"/>
          <w:lang w:val="en-US"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纺织企业、流通企业等其他相关主体满意度</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&gt;=80%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w:t>
      </w:r>
      <w:r>
        <w:rPr>
          <w:rFonts w:ascii="Times New Roman" w:eastAsia="仿宋_GB2312" w:hAnsi="Times New Roman"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=80%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、偏差原因：无。</w:t>
      </w:r>
    </w:p>
    <w:p>
      <w:pPr>
        <w:spacing w:line="560" w:lineRule="exact"/>
        <w:ind w:firstLine="640" w:firstLineChars="200"/>
        <w:rPr>
          <w:rFonts w:ascii="Times New Roman" w:eastAsia="楷体_GB2312" w:hAnsi="Times New Roman" w:cs="Times New Roman" w:hint="default"/>
          <w:b/>
          <w:bCs/>
          <w:sz w:val="32"/>
          <w:szCs w:val="32"/>
          <w:highlight w:val="none"/>
          <w:lang w:val="en-US"/>
        </w:rPr>
      </w:pPr>
      <w:r>
        <w:rPr>
          <w:rFonts w:ascii="Times New Roman" w:eastAsia="楷体_GB2312" w:hAnsi="Times New Roman" w:cs="Times New Roman" w:hint="default"/>
          <w:b/>
          <w:bCs/>
          <w:sz w:val="32"/>
          <w:szCs w:val="32"/>
          <w:highlight w:val="none"/>
          <w:lang w:val="en-US" w:eastAsia="zh-CN"/>
        </w:rPr>
        <w:t xml:space="preserve">（五）</w:t>
      </w:r>
      <w:r>
        <w:rPr>
          <w:rFonts w:ascii="Times New Roman" w:eastAsia="楷体_GB2312" w:hAnsi="Times New Roman" w:cs="Times New Roman" w:hint="default"/>
          <w:b/>
          <w:bCs/>
          <w:sz w:val="32"/>
          <w:szCs w:val="32"/>
          <w:highlight w:val="none"/>
          <w:lang w:val="en-US"/>
        </w:rPr>
        <w:t xml:space="preserve">预算执行进度与绩效指标总体完成率偏差</w:t>
      </w:r>
    </w:p>
    <w:p>
      <w:pPr>
        <w:pStyle w:val="闻政-正文段落文字"/>
        <w:spacing w:line="560" w:lineRule="exact"/>
        <w:ind w:firstLine="640"/>
        <w:rPr>
          <w:rFonts w:ascii="Times New Roman" w:eastAsia="方正仿宋_GBK" w:hAnsi="Times New Roman" w:cs="Times New Roman" w:hint="default"/>
          <w:sz w:val="32"/>
          <w:szCs w:val="32"/>
          <w:highlight w:val="none"/>
        </w:rPr>
      </w:pPr>
      <w:r>
        <w:rPr>
          <w:rFonts w:eastAsia="方正仿宋_GBK" w:cs="Times New Roman" w:hint="eastAsia"/>
          <w:sz w:val="32"/>
          <w:szCs w:val="32"/>
          <w:highlight w:val="none"/>
          <w:lang w:val="en-US" w:eastAsia="zh-CN"/>
        </w:rPr>
        <w:t xml:space="preserve">目标价格补贴（棉花）</w:t>
      </w:r>
      <w:r>
        <w:rPr>
          <w:rFonts w:ascii="Times New Roman" w:eastAsia="方正仿宋_GBK" w:hAnsi="Times New Roman" w:cs="Times New Roman" w:hint="default"/>
          <w:sz w:val="32"/>
          <w:szCs w:val="32"/>
          <w:highlight w:val="none"/>
        </w:rPr>
        <w:t xml:space="preserve">项目年初预算</w:t>
      </w:r>
      <w:r>
        <w:rPr>
          <w:rFonts w:eastAsia="方正仿宋_GBK" w:cs="Times New Roman" w:hint="eastAsia"/>
          <w:sz w:val="32"/>
          <w:szCs w:val="32"/>
          <w:highlight w:val="none"/>
          <w:lang w:val="en-US" w:eastAsia="zh-CN"/>
        </w:rPr>
        <w:t xml:space="preserve">3993.76</w:t>
      </w:r>
      <w:r>
        <w:rPr>
          <w:rFonts w:ascii="Times New Roman" w:eastAsia="方正仿宋_GBK" w:hAnsi="Times New Roman" w:cs="Times New Roman" w:hint="default"/>
          <w:sz w:val="32"/>
          <w:szCs w:val="32"/>
          <w:highlight w:val="none"/>
        </w:rPr>
        <w:t xml:space="preserve">万元</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全年预算</w:t>
      </w:r>
      <w:r>
        <w:rPr>
          <w:rFonts w:eastAsia="方正仿宋_GBK" w:cs="Times New Roman" w:hint="eastAsia"/>
          <w:sz w:val="32"/>
          <w:szCs w:val="32"/>
          <w:highlight w:val="none"/>
          <w:lang w:val="en-US" w:eastAsia="zh-CN"/>
        </w:rPr>
        <w:t xml:space="preserve">3993.76</w:t>
      </w:r>
      <w:r>
        <w:rPr>
          <w:rFonts w:ascii="Times New Roman" w:eastAsia="方正仿宋_GBK" w:hAnsi="Times New Roman" w:cs="Times New Roman" w:hint="default"/>
          <w:sz w:val="32"/>
          <w:szCs w:val="32"/>
          <w:highlight w:val="none"/>
        </w:rPr>
        <w:t xml:space="preserve">万元</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实际支出</w:t>
      </w:r>
      <w:r>
        <w:rPr>
          <w:rFonts w:eastAsia="方正仿宋_GBK" w:cs="Times New Roman" w:hint="eastAsia"/>
          <w:sz w:val="32"/>
          <w:szCs w:val="32"/>
          <w:highlight w:val="none"/>
          <w:lang w:val="en-US" w:eastAsia="zh-CN"/>
        </w:rPr>
        <w:t xml:space="preserve">3993.76</w:t>
      </w:r>
      <w:r>
        <w:rPr>
          <w:rFonts w:ascii="Times New Roman" w:eastAsia="方正仿宋_GBK" w:hAnsi="Times New Roman" w:cs="Times New Roman" w:hint="default"/>
          <w:sz w:val="32"/>
          <w:szCs w:val="32"/>
          <w:highlight w:val="none"/>
        </w:rPr>
        <w:t xml:space="preserve">万元</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预算执行率为</w:t>
      </w:r>
      <w:r>
        <w:rPr>
          <w:rFonts w:eastAsia="方正仿宋_GBK" w:cs="Times New Roman" w:hint="eastAsia"/>
          <w:sz w:val="32"/>
          <w:szCs w:val="32"/>
          <w:highlight w:val="none"/>
          <w:lang w:val="en-US" w:eastAsia="zh-CN"/>
        </w:rPr>
        <w:t xml:space="preserve">100</w:t>
      </w:r>
      <w:r>
        <w:rPr>
          <w:rFonts w:ascii="Times New Roman" w:eastAsia="方正仿宋_GBK" w:hAnsi="Times New Roman" w:cs="Times New Roman" w:hint="default"/>
          <w:sz w:val="32"/>
          <w:szCs w:val="32"/>
          <w:highlight w:val="none"/>
        </w:rPr>
        <w:t xml:space="preserve">%</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项目绩效指标总体完成率为</w:t>
      </w:r>
      <w:r>
        <w:rPr>
          <w:rFonts w:eastAsia="方正仿宋_GBK" w:cs="Times New Roman" w:hint="eastAsia"/>
          <w:sz w:val="32"/>
          <w:szCs w:val="32"/>
          <w:highlight w:val="none"/>
          <w:lang w:val="en-US" w:eastAsia="zh-CN"/>
        </w:rPr>
        <w:t xml:space="preserve">100</w:t>
      </w:r>
      <w:r>
        <w:rPr>
          <w:rFonts w:ascii="Times New Roman" w:eastAsia="方正仿宋_GBK" w:hAnsi="Times New Roman" w:cs="Times New Roman" w:hint="default"/>
          <w:sz w:val="32"/>
          <w:szCs w:val="32"/>
          <w:highlight w:val="none"/>
        </w:rPr>
        <w:t xml:space="preserve">%</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总体</w:t>
      </w:r>
      <w:r>
        <w:rPr>
          <w:rFonts w:ascii="Times New Roman" w:eastAsia="方正仿宋_GBK" w:hAnsi="Times New Roman" w:cs="Times New Roman" w:hint="default"/>
          <w:sz w:val="32"/>
          <w:szCs w:val="32"/>
          <w:highlight w:val="none"/>
        </w:rPr>
        <w:t xml:space="preserve">偏差率为</w:t>
      </w:r>
      <w:r>
        <w:rPr>
          <w:rFonts w:eastAsia="方正仿宋_GBK" w:cs="Times New Roman" w:hint="eastAsia"/>
          <w:sz w:val="32"/>
          <w:szCs w:val="32"/>
          <w:highlight w:val="none"/>
          <w:lang w:val="en-US" w:eastAsia="zh-CN"/>
        </w:rPr>
        <w:t xml:space="preserve">0</w:t>
      </w:r>
      <w:r>
        <w:rPr>
          <w:rFonts w:ascii="Times New Roman" w:eastAsia="方正仿宋_GBK" w:hAnsi="Times New Roman" w:cs="Times New Roman" w:hint="default"/>
          <w:sz w:val="32"/>
          <w:szCs w:val="32"/>
          <w:highlight w:val="none"/>
        </w:rPr>
        <w:t xml:space="preserve">%</w:t>
      </w:r>
      <w:r>
        <w:rPr>
          <w:rFonts w:cs="Times New Roman" w:hint="eastAsia"/>
          <w:highlight w:val="none"/>
          <w:lang w:eastAsia="zh-CN"/>
        </w:rPr>
        <w:t xml:space="preserve">、</w:t>
      </w:r>
      <w:r>
        <w:rPr>
          <w:rFonts w:ascii="Times New Roman" w:eastAsia="方正仿宋_GBK" w:hAnsi="Times New Roman" w:cs="Times New Roman" w:hint="default"/>
          <w:sz w:val="32"/>
          <w:szCs w:val="32"/>
          <w:highlight w:val="none"/>
        </w:rPr>
        <w:t xml:space="preserve">偏差</w:t>
      </w:r>
      <w:r>
        <w:rPr>
          <w:rFonts w:ascii="Times New Roman" w:eastAsia="方正仿宋_GBK" w:hAnsi="Times New Roman" w:cs="Times New Roman" w:hint="default"/>
          <w:sz w:val="32"/>
          <w:szCs w:val="32"/>
          <w:highlight w:val="none"/>
        </w:rPr>
        <w:t xml:space="preserve">原因</w:t>
      </w:r>
      <w:r>
        <w:rPr>
          <w:rFonts w:eastAsia="方正仿宋_GBK" w:cs="Times New Roman" w:hint="eastAsia"/>
          <w:sz w:val="32"/>
          <w:szCs w:val="32"/>
          <w:highlight w:val="none"/>
          <w:lang w:val="en-US" w:eastAsia="zh-CN"/>
        </w:rPr>
        <w:t xml:space="preserve">无</w:t>
      </w:r>
      <w:r>
        <w:rPr>
          <w:rFonts w:eastAsia="方正仿宋_GBK" w:cs="Times New Roman" w:hint="eastAsia"/>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改进</w:t>
      </w:r>
      <w:r>
        <w:rPr>
          <w:rFonts w:ascii="Times New Roman" w:eastAsia="方正仿宋_GBK" w:hAnsi="Times New Roman" w:cs="Times New Roman" w:hint="default"/>
          <w:sz w:val="32"/>
          <w:szCs w:val="32"/>
          <w:highlight w:val="none"/>
        </w:rPr>
        <w:t xml:space="preserve">措施</w:t>
      </w:r>
      <w:r>
        <w:rPr>
          <w:rFonts w:eastAsia="方正仿宋_GBK" w:cs="Times New Roman" w:hint="eastAsia"/>
          <w:sz w:val="32"/>
          <w:szCs w:val="32"/>
          <w:highlight w:val="none"/>
          <w:lang w:val="en-US" w:eastAsia="zh-CN"/>
        </w:rPr>
        <w:t xml:space="preserve">无</w:t>
      </w:r>
      <w:r>
        <w:rPr>
          <w:rFonts w:ascii="Times New Roman" w:eastAsia="方正仿宋_GBK" w:hAnsi="Times New Roman" w:cs="Times New Roman" w:hint="default"/>
          <w:sz w:val="32"/>
          <w:szCs w:val="32"/>
          <w:highlight w:val="none"/>
        </w:rPr>
        <w:t xml:space="preserve">。</w:t>
      </w:r>
    </w:p>
    <w:p>
      <w:pPr>
        <w:spacing w:line="560" w:lineRule="exact"/>
        <w:ind w:firstLine="640" w:firstLineChars="200"/>
        <w:rPr>
          <w:rStyle w:val="fontstyle01"/>
          <w:rFonts w:ascii="Times New Roman" w:hAnsi="Times New Roman" w:cs="Times New Roman" w:hint="default"/>
          <w:color w:val="auto"/>
          <w:highlight w:val="none"/>
        </w:rPr>
      </w:pPr>
      <w:r>
        <w:rPr>
          <w:rFonts w:eastAsia="黑体" w:cs="Times New Roman" w:hint="eastAsia"/>
          <w:sz w:val="32"/>
          <w:szCs w:val="32"/>
          <w:highlight w:val="none"/>
          <w:lang w:val="en-US" w:eastAsia="zh-CN"/>
        </w:rPr>
        <w:t xml:space="preserve">五</w:t>
      </w:r>
      <w:r>
        <w:rPr>
          <w:rFonts w:ascii="Times New Roman" w:eastAsia="仿宋_GB2312" w:hAnsi="Times New Roman" w:cs="Times New Roman" w:hint="default"/>
          <w:b/>
          <w:bCs/>
          <w:sz w:val="32"/>
          <w:szCs w:val="32"/>
          <w:highlight w:val="none"/>
          <w:lang w:val="en-US" w:eastAsia="zh-CN"/>
        </w:rPr>
        <w:t xml:space="preserve">.</w:t>
      </w:r>
      <w:r>
        <w:rPr>
          <w:rFonts w:ascii="Times New Roman" w:eastAsia="黑体" w:hAnsi="Times New Roman" w:cs="Times New Roman" w:hint="default"/>
          <w:sz w:val="32"/>
          <w:szCs w:val="32"/>
          <w:highlight w:val="none"/>
        </w:rPr>
        <w:t xml:space="preserve">主要经验及做法、存在的问题及原因分析</w:t>
      </w:r>
    </w:p>
    <w:p>
      <w:pPr>
        <w:spacing w:line="560" w:lineRule="exact"/>
        <w:ind w:firstLine="640" w:firstLineChars="200"/>
        <w:rPr>
          <w:rFonts w:ascii="Times New Roman" w:eastAsia="楷体" w:hAnsi="Times New Roman" w:cs="Times New Roman" w:hint="default"/>
          <w:b/>
          <w:spacing w:val="-4"/>
          <w:sz w:val="32"/>
          <w:szCs w:val="32"/>
          <w:highlight w:val="none"/>
        </w:rPr>
      </w:pPr>
      <w:r>
        <w:rPr>
          <w:rFonts w:ascii="Times New Roman" w:eastAsia="楷体" w:hAnsi="Times New Roman" w:cs="Times New Roman" w:hint="default"/>
          <w:b/>
          <w:spacing w:val="-4"/>
          <w:sz w:val="32"/>
          <w:szCs w:val="32"/>
          <w:highlight w:val="none"/>
        </w:rPr>
        <w:t xml:space="preserve">（一）主要经验及做法</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为确保项目顺利进行</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提前做好项目规划</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将所列计划再三审核。在项目实施过程中做好定期监督检查</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严格按照项目管理规范进行</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在项目资金使用过程中</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严格落实把关</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按照项目资金使用范围做好审核工作</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让项目资金落于实处。在项目完成后</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做好受益群众民意调查及项目防范工作。</w:t>
      </w:r>
    </w:p>
    <w:p>
      <w:pPr>
        <w:pStyle w:val="Title"/>
        <w:spacing w:before="0" w:after="0" w:line="560" w:lineRule="exact"/>
        <w:ind w:firstLine="640" w:firstLineChars="200"/>
        <w:jc w:val="left"/>
        <w:rPr>
          <w:rFonts w:ascii="Times New Roman" w:eastAsia="仿宋_GB2312" w:hAnsi="Times New Roman" w:cs="Times New Roman" w:hint="default"/>
          <w:b w:val="0"/>
          <w:bCs w:val="0"/>
          <w:kern w:val="2"/>
          <w:highlight w:val="none"/>
        </w:rPr>
      </w:pPr>
      <w:r>
        <w:rPr>
          <w:rFonts w:ascii="Times New Roman" w:eastAsia="仿宋_GB2312" w:hAnsi="Times New Roman" w:cs="Times New Roman" w:hint="default"/>
          <w:b w:val="0"/>
          <w:bCs w:val="0"/>
          <w:kern w:val="2"/>
          <w:highlight w:val="none"/>
        </w:rPr>
        <w:t xml:space="preserve">严格坚持先做事、后验收、再拨付的原则</w:t>
      </w:r>
      <w:r>
        <w:rPr>
          <w:rFonts w:ascii="Times New Roman" w:eastAsia="仿宋_GB2312" w:hAnsi="Times New Roman" w:cs="Times New Roman" w:hint="eastAsia"/>
          <w:b w:val="0"/>
          <w:bCs w:val="0"/>
          <w:kern w:val="2"/>
          <w:highlight w:val="none"/>
          <w:lang w:eastAsia="zh-CN"/>
        </w:rPr>
        <w:t xml:space="preserve">、杜绝</w:t>
      </w:r>
      <w:r>
        <w:rPr>
          <w:rFonts w:ascii="Times New Roman" w:eastAsia="仿宋_GB2312" w:hAnsi="Times New Roman" w:cs="Times New Roman" w:hint="default"/>
          <w:b w:val="0"/>
          <w:bCs w:val="0"/>
          <w:kern w:val="2"/>
          <w:highlight w:val="none"/>
        </w:rPr>
        <w:t xml:space="preserve">了资金被挤占和挪用现象的发生</w:t>
      </w:r>
      <w:r>
        <w:rPr>
          <w:rFonts w:ascii="Times New Roman" w:eastAsia="仿宋_GB2312" w:hAnsi="Times New Roman" w:cs="Times New Roman" w:hint="eastAsia"/>
          <w:b w:val="0"/>
          <w:bCs w:val="0"/>
          <w:kern w:val="2"/>
          <w:highlight w:val="none"/>
          <w:lang w:eastAsia="zh-CN"/>
        </w:rPr>
        <w:t xml:space="preserve">、</w:t>
      </w:r>
      <w:r>
        <w:rPr>
          <w:rFonts w:ascii="Times New Roman" w:eastAsia="仿宋_GB2312" w:hAnsi="Times New Roman" w:cs="Times New Roman" w:hint="default"/>
          <w:b w:val="0"/>
          <w:bCs w:val="0"/>
          <w:kern w:val="2"/>
          <w:highlight w:val="none"/>
        </w:rPr>
        <w:t xml:space="preserve">跟踪检查到位。财政、纪检、监察等职能部门全面参与专项资金事前、事中和事后全过程的监管。在监督环节上</w:t>
      </w:r>
      <w:r>
        <w:rPr>
          <w:rFonts w:ascii="Times New Roman" w:eastAsia="仿宋_GB2312" w:hAnsi="Times New Roman" w:cs="Times New Roman" w:hint="eastAsia"/>
          <w:b w:val="0"/>
          <w:bCs w:val="0"/>
          <w:kern w:val="2"/>
          <w:highlight w:val="none"/>
          <w:lang w:eastAsia="zh-CN"/>
        </w:rPr>
        <w:t xml:space="preserve">、</w:t>
      </w:r>
      <w:r>
        <w:rPr>
          <w:rFonts w:ascii="Times New Roman" w:eastAsia="仿宋_GB2312" w:hAnsi="Times New Roman" w:cs="Times New Roman" w:hint="default"/>
          <w:b w:val="0"/>
          <w:bCs w:val="0"/>
          <w:kern w:val="2"/>
          <w:highlight w:val="none"/>
        </w:rPr>
        <w:t xml:space="preserve">实行关口前移</w:t>
      </w:r>
      <w:r>
        <w:rPr>
          <w:rFonts w:ascii="Times New Roman" w:eastAsia="仿宋_GB2312" w:hAnsi="Times New Roman" w:cs="Times New Roman" w:hint="eastAsia"/>
          <w:b w:val="0"/>
          <w:bCs w:val="0"/>
          <w:kern w:val="2"/>
          <w:highlight w:val="none"/>
          <w:lang w:eastAsia="zh-CN"/>
        </w:rPr>
        <w:t xml:space="preserve">、</w:t>
      </w:r>
      <w:r>
        <w:rPr>
          <w:rFonts w:ascii="Times New Roman" w:eastAsia="仿宋_GB2312" w:hAnsi="Times New Roman" w:cs="Times New Roman" w:hint="default"/>
          <w:b w:val="0"/>
          <w:bCs w:val="0"/>
          <w:kern w:val="2"/>
          <w:highlight w:val="none"/>
        </w:rPr>
        <w:t xml:space="preserve">从事后监督管理转向事前审核</w:t>
      </w:r>
      <w:r>
        <w:rPr>
          <w:rFonts w:ascii="Times New Roman" w:eastAsia="仿宋_GB2312" w:hAnsi="Times New Roman" w:cs="Times New Roman" w:hint="eastAsia"/>
          <w:b w:val="0"/>
          <w:bCs w:val="0"/>
          <w:kern w:val="2"/>
          <w:highlight w:val="none"/>
          <w:lang w:eastAsia="zh-CN"/>
        </w:rPr>
        <w:t xml:space="preserve">、</w:t>
      </w:r>
      <w:r>
        <w:rPr>
          <w:rFonts w:ascii="Times New Roman" w:eastAsia="仿宋_GB2312" w:hAnsi="Times New Roman" w:cs="Times New Roman" w:hint="default"/>
          <w:b w:val="0"/>
          <w:bCs w:val="0"/>
          <w:kern w:val="2"/>
          <w:highlight w:val="none"/>
        </w:rPr>
        <w:t xml:space="preserve">事中监督和事后检查稽核相结合的监督制度上来</w:t>
      </w:r>
      <w:r>
        <w:rPr>
          <w:rFonts w:ascii="Times New Roman" w:eastAsia="仿宋_GB2312" w:hAnsi="Times New Roman" w:cs="Times New Roman" w:hint="eastAsia"/>
          <w:b w:val="0"/>
          <w:bCs w:val="0"/>
          <w:kern w:val="2"/>
          <w:highlight w:val="none"/>
          <w:lang w:eastAsia="zh-CN"/>
        </w:rPr>
        <w:t xml:space="preserve">、</w:t>
      </w:r>
      <w:r>
        <w:rPr>
          <w:rFonts w:ascii="Times New Roman" w:eastAsia="仿宋_GB2312" w:hAnsi="Times New Roman" w:cs="Times New Roman" w:hint="default"/>
          <w:b w:val="0"/>
          <w:bCs w:val="0"/>
          <w:kern w:val="2"/>
          <w:highlight w:val="none"/>
        </w:rPr>
        <w:t xml:space="preserve">形成多环节全过程的监督管理格局</w:t>
      </w:r>
      <w:r>
        <w:rPr>
          <w:rFonts w:ascii="Times New Roman" w:eastAsia="仿宋_GB2312" w:hAnsi="Times New Roman" w:cs="Times New Roman" w:hint="eastAsia"/>
          <w:b w:val="0"/>
          <w:bCs w:val="0"/>
          <w:kern w:val="2"/>
          <w:highlight w:val="none"/>
          <w:lang w:eastAsia="zh-CN"/>
        </w:rPr>
        <w:t xml:space="preserve">、</w:t>
      </w:r>
      <w:r>
        <w:rPr>
          <w:rFonts w:ascii="Times New Roman" w:eastAsia="仿宋_GB2312" w:hAnsi="Times New Roman" w:cs="Times New Roman" w:hint="default"/>
          <w:b w:val="0"/>
          <w:bCs w:val="0"/>
          <w:kern w:val="2"/>
          <w:highlight w:val="none"/>
        </w:rPr>
        <w:t xml:space="preserve">尽量早发现问题</w:t>
      </w:r>
      <w:r>
        <w:rPr>
          <w:rFonts w:ascii="Times New Roman" w:eastAsia="仿宋_GB2312" w:hAnsi="Times New Roman" w:cs="Times New Roman" w:hint="eastAsia"/>
          <w:b w:val="0"/>
          <w:bCs w:val="0"/>
          <w:kern w:val="2"/>
          <w:highlight w:val="none"/>
          <w:lang w:eastAsia="zh-CN"/>
        </w:rPr>
        <w:t xml:space="preserve">、</w:t>
      </w:r>
      <w:r>
        <w:rPr>
          <w:rFonts w:ascii="Times New Roman" w:eastAsia="仿宋_GB2312" w:hAnsi="Times New Roman" w:cs="Times New Roman" w:hint="default"/>
          <w:b w:val="0"/>
          <w:bCs w:val="0"/>
          <w:kern w:val="2"/>
          <w:highlight w:val="none"/>
        </w:rPr>
        <w:t xml:space="preserve">早解决问题。</w:t>
      </w:r>
    </w:p>
    <w:p>
      <w:pPr>
        <w:keepNext/>
        <w:keepLines/>
        <w:numPr>
          <w:ilvl w:val="0"/>
          <w:numId w:val="4"/>
        </w:numPr>
        <w:spacing w:line="560" w:lineRule="exact"/>
        <w:ind w:firstLine="640" w:firstLineChars="200"/>
        <w:rPr>
          <w:rFonts w:ascii="Times New Roman" w:eastAsia="楷体_GB2312" w:hAnsi="Times New Roman" w:cs="Times New Roman" w:hint="default"/>
          <w:b/>
          <w:bCs/>
          <w:sz w:val="32"/>
          <w:szCs w:val="32"/>
          <w:highlight w:val="none"/>
        </w:rPr>
      </w:pPr>
      <w:r>
        <w:rPr>
          <w:rFonts w:ascii="Times New Roman" w:eastAsia="楷体_GB2312" w:hAnsi="Times New Roman" w:cs="Times New Roman" w:hint="default"/>
          <w:b/>
          <w:bCs/>
          <w:sz w:val="32"/>
          <w:szCs w:val="32"/>
          <w:highlight w:val="none"/>
        </w:rPr>
        <w:t xml:space="preserve">存在的问题及原因分析</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1.相关绩效管理方面专业知识的系统性学习有待加强。各项指标的设置要进一步优化、完善</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主要在细化、量化上改进。在绩效自评过程中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由于部分人员</w:t>
      </w:r>
      <w:r>
        <w:rPr>
          <w:rFonts w:ascii="Times New Roman" w:eastAsia="仿宋_GB2312" w:hAnsi="Times New Roman" w:cs="Times New Roman" w:hint="default"/>
          <w:sz w:val="32"/>
          <w:szCs w:val="32"/>
          <w:highlight w:val="none"/>
          <w:lang w:val="en-US" w:eastAsia="zh-CN"/>
        </w:rPr>
        <w:t xml:space="preserve">缺乏相关绩效管理专业知识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自评价工作还存在自我审定的局限性</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影响评价质量。</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2.因轮岗、调动</w:t>
      </w:r>
      <w:r>
        <w:rPr>
          <w:rFonts w:ascii="Times New Roman" w:eastAsia="仿宋_GB2312" w:hAnsi="Times New Roman" w:cs="Times New Roman" w:hint="eastAsia"/>
          <w:sz w:val="32"/>
          <w:szCs w:val="32"/>
          <w:highlight w:val="none"/>
          <w:lang w:val="en-US" w:eastAsia="zh-CN"/>
        </w:rPr>
        <w:t xml:space="preserve">等</w:t>
      </w:r>
      <w:r>
        <w:rPr>
          <w:rFonts w:ascii="Times New Roman" w:eastAsia="仿宋_GB2312" w:hAnsi="Times New Roman" w:cs="Times New Roman" w:hint="default"/>
          <w:sz w:val="32"/>
          <w:szCs w:val="32"/>
          <w:highlight w:val="none"/>
          <w:lang w:val="en-US" w:eastAsia="zh-CN"/>
        </w:rPr>
        <w:t xml:space="preserve">因素使我单位绩效工作人员流动频繁</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造成</w:t>
      </w:r>
      <w:r>
        <w:rPr>
          <w:rFonts w:ascii="Times New Roman" w:eastAsia="仿宋_GB2312" w:hAnsi="Times New Roman" w:cs="Times New Roman" w:hint="default"/>
          <w:sz w:val="32"/>
          <w:szCs w:val="32"/>
          <w:highlight w:val="none"/>
          <w:lang w:val="en-US" w:eastAsia="zh-CN"/>
        </w:rPr>
        <w:t xml:space="preserve">工作衔接不到位的情况。</w:t>
      </w:r>
    </w:p>
    <w:p>
      <w:pPr>
        <w:spacing w:line="560" w:lineRule="exact"/>
        <w:ind w:firstLine="640" w:firstLineChars="200"/>
        <w:rPr>
          <w:rFonts w:ascii="Times New Roman" w:eastAsia="黑体" w:hAnsi="Times New Roman" w:cs="Times New Roman" w:hint="default"/>
          <w:sz w:val="32"/>
          <w:szCs w:val="32"/>
          <w:highlight w:val="none"/>
        </w:rPr>
      </w:pPr>
      <w:r>
        <w:rPr>
          <w:rFonts w:ascii="Times New Roman" w:eastAsia="黑体" w:hAnsi="Times New Roman" w:cs="Times New Roman" w:hint="eastAsia"/>
          <w:sz w:val="32"/>
          <w:szCs w:val="32"/>
          <w:highlight w:val="none"/>
          <w:lang w:val="en-US" w:eastAsia="zh-CN"/>
        </w:rPr>
        <w:t xml:space="preserve">六</w:t>
      </w:r>
      <w:r>
        <w:rPr>
          <w:rFonts w:ascii="Times New Roman" w:eastAsia="黑体" w:hAnsi="Times New Roman" w:cs="Times New Roman" w:hint="default"/>
          <w:sz w:val="32"/>
          <w:szCs w:val="32"/>
          <w:highlight w:val="none"/>
          <w:lang w:val="en-US" w:eastAsia="zh-CN"/>
        </w:rPr>
        <w:t xml:space="preserve">.</w:t>
      </w:r>
      <w:r>
        <w:rPr>
          <w:rFonts w:ascii="Times New Roman" w:eastAsia="黑体" w:hAnsi="Times New Roman" w:cs="Times New Roman" w:hint="default"/>
          <w:sz w:val="32"/>
          <w:szCs w:val="32"/>
          <w:highlight w:val="none"/>
        </w:rPr>
        <w:t xml:space="preserve">有关建议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1.多进行有关绩效管理工作方面的培训。积极组织第三方开展绩效管理工作培训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进一步夯实业务基础</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提高我单位绩效人员水平。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2.专门设定对绩效工作人员定职、定岗、定责等相关制度措施</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进一步提升我单位绩效管理工作业务水平</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扎实做好绩效管理工作。</w:t>
      </w:r>
    </w:p>
    <w:p>
      <w:pPr>
        <w:spacing w:line="560" w:lineRule="exact"/>
        <w:ind w:firstLine="640" w:firstLineChars="200"/>
        <w:rPr>
          <w:rFonts w:ascii="Times New Roman" w:eastAsia="黑体" w:hAnsi="Times New Roman" w:cs="Times New Roman" w:hint="default"/>
          <w:sz w:val="32"/>
          <w:szCs w:val="32"/>
          <w:highlight w:val="none"/>
        </w:rPr>
      </w:pPr>
      <w:r>
        <w:rPr>
          <w:rFonts w:eastAsia="黑体" w:cs="Times New Roman" w:hint="eastAsia"/>
          <w:sz w:val="32"/>
          <w:szCs w:val="32"/>
          <w:highlight w:val="none"/>
          <w:lang w:val="en-US" w:eastAsia="zh-CN"/>
        </w:rPr>
        <w:t xml:space="preserve">七</w:t>
      </w:r>
      <w:r>
        <w:rPr>
          <w:rFonts w:ascii="Times New Roman" w:eastAsia="仿宋_GB2312" w:hAnsi="Times New Roman" w:cs="Times New Roman" w:hint="default"/>
          <w:b/>
          <w:bCs/>
          <w:sz w:val="32"/>
          <w:szCs w:val="32"/>
          <w:highlight w:val="none"/>
          <w:lang w:val="en-US" w:eastAsia="zh-CN"/>
        </w:rPr>
        <w:t xml:space="preserve">.</w:t>
      </w:r>
      <w:r>
        <w:rPr>
          <w:rFonts w:ascii="Times New Roman" w:eastAsia="黑体" w:hAnsi="Times New Roman" w:cs="Times New Roman" w:hint="default"/>
          <w:sz w:val="32"/>
          <w:szCs w:val="32"/>
          <w:highlight w:val="none"/>
        </w:rPr>
        <w:t xml:space="preserve">其他需要说</w:t>
      </w:r>
      <w:bookmarkStart w:id="1" w:name="page8"/>
      <w:bookmarkEnd w:id="1"/>
      <w:r>
        <w:rPr>
          <w:rFonts w:ascii="Times New Roman" w:eastAsia="黑体" w:hAnsi="Times New Roman" w:cs="Times New Roman" w:hint="default"/>
          <w:sz w:val="32"/>
          <w:szCs w:val="32"/>
          <w:highlight w:val="none"/>
        </w:rPr>
        <w:t xml:space="preserve">明的问题</w:t>
      </w:r>
    </w:p>
    <w:p>
      <w:pPr>
        <w:pStyle w:val="BodyTextFirstIndent2"/>
        <w:spacing w:after="0" w:line="560" w:lineRule="exact"/>
        <w:ind w:left="0" w:firstLine="640" w:leftChars="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本项目无其他需说明的问题。</w:t>
      </w:r>
    </w:p>
    <w:p>
      <w:pPr>
        <w:pStyle w:val="BodyTextFirstIndent2"/>
        <w:spacing w:after="0" w:line="560" w:lineRule="exact"/>
        <w:ind w:left="0" w:firstLine="640" w:leftChars="0"/>
        <w:rPr>
          <w:rFonts w:ascii="Times New Roman" w:eastAsia="仿宋_GB2312" w:hAnsi="Times New Roman" w:cs="Times New Roman" w:hint="eastAsia"/>
          <w:sz w:val="32"/>
          <w:szCs w:val="32"/>
          <w:highlight w:val="none"/>
          <w:lang w:eastAsia="zh-CN"/>
        </w:rPr>
      </w:pPr>
    </w:p>
    <w:p>
      <w:pPr>
        <w:pStyle w:val="BodyTextFirstIndent2"/>
        <w:spacing w:after="0" w:line="560" w:lineRule="exact"/>
        <w:ind w:left="0" w:firstLine="640" w:leftChars="0"/>
        <w:rPr>
          <w:rFonts w:ascii="Times New Roman" w:eastAsia="仿宋_GB2312" w:hAnsi="Times New Roman" w:cs="Times New Roman" w:hint="eastAsia"/>
          <w:sz w:val="32"/>
          <w:szCs w:val="32"/>
          <w:highlight w:val="none"/>
          <w:lang w:eastAsia="zh-CN"/>
        </w:rPr>
      </w:pPr>
    </w:p>
    <w:p>
      <w:pPr>
        <w:pStyle w:val="BodyTextFirstIndent2"/>
        <w:spacing w:after="0" w:line="560" w:lineRule="exact"/>
        <w:ind w:left="0" w:firstLine="640" w:leftChars="0"/>
        <w:rPr>
          <w:rFonts w:ascii="Times New Roman" w:eastAsia="仿宋_GB2312" w:hAnsi="Times New Roman" w:cs="Times New Roman" w:hint="default"/>
          <w:sz w:val="32"/>
          <w:szCs w:val="32"/>
          <w:highlight w:val="none"/>
        </w:rPr>
      </w:pPr>
    </w:p>
    <w:p>
      <w:pPr>
        <w:pStyle w:val="BodyTextFirstIndent2"/>
        <w:spacing w:after="0" w:line="560" w:lineRule="exact"/>
        <w:ind w:left="0" w:firstLine="640" w:leftChars="0"/>
        <w:rPr>
          <w:rFonts w:ascii="Times New Roman" w:eastAsia="仿宋_GB2312" w:hAnsi="Times New Roman" w:cs="Times New Roman" w:hint="default"/>
          <w:sz w:val="32"/>
          <w:szCs w:val="32"/>
          <w:highlight w:val="none"/>
        </w:rPr>
      </w:pPr>
    </w:p>
    <w:p>
      <w:pPr>
        <w:pStyle w:val="BodyTextFirstIndent2"/>
        <w:spacing w:after="0" w:line="560" w:lineRule="exact"/>
        <w:ind w:left="0" w:firstLine="0" w:leftChars="0" w:firstLineChars="0"/>
        <w:rPr>
          <w:rFonts w:ascii="Times New Roman" w:eastAsia="仿宋_GB2312" w:hAnsi="Times New Roman" w:cs="Times New Roman" w:hint="default"/>
          <w:sz w:val="32"/>
          <w:szCs w:val="32"/>
          <w:highlight w:val="none"/>
        </w:rPr>
      </w:pPr>
    </w:p>
    <w:p>
      <w:pPr>
        <w:spacing w:line="600" w:lineRule="exact"/>
        <w:rPr>
          <w:rFonts w:ascii="Times New Roman" w:eastAsia="黑体" w:hAnsi="Times New Roman" w:cs="Times New Roman" w:hint="eastAsia"/>
          <w:sz w:val="32"/>
          <w:szCs w:val="32"/>
          <w:highlight w:val="none"/>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spacing w:line="600" w:lineRule="exact"/>
        <w:rPr>
          <w:rFonts w:eastAsia="黑体" w:cs="Times New Roman" w:hint="eastAsia"/>
          <w:sz w:val="32"/>
          <w:szCs w:val="32"/>
          <w:highlight w:val="none"/>
          <w:lang w:val="en-US" w:eastAsia="zh-CN"/>
        </w:rPr>
      </w:pPr>
      <w:r>
        <w:rPr>
          <w:rFonts w:ascii="Times New Roman" w:eastAsia="黑体" w:hAnsi="Times New Roman" w:cs="Times New Roman" w:hint="eastAsia"/>
          <w:sz w:val="32"/>
          <w:szCs w:val="32"/>
          <w:highlight w:val="none"/>
          <w:lang w:val="en-US" w:eastAsia="zh-CN"/>
        </w:rPr>
        <w:t xml:space="preserve">附件</w:t>
      </w:r>
      <w:r>
        <w:rPr>
          <w:rFonts w:eastAsia="黑体" w:cs="Times New Roman" w:hint="eastAsia"/>
          <w:sz w:val="32"/>
          <w:szCs w:val="32"/>
          <w:highlight w:val="none"/>
          <w:lang w:val="en-US" w:eastAsia="zh-CN"/>
        </w:rPr>
        <w:t xml:space="preserve">1</w:t>
      </w:r>
    </w:p>
    <w:p>
      <w:pPr>
        <w:pStyle w:val="闻政-正文段落文字"/>
        <w:ind w:firstLine="562"/>
        <w:jc w:val="center"/>
        <w:rPr>
          <w:rFonts w:ascii="仿宋_GB2312" w:eastAsia="仿宋_GB2312" w:hAnsi="仿宋_GB2312" w:cs="仿宋_GB2312" w:hint="eastAsia"/>
          <w:sz w:val="28"/>
          <w:szCs w:val="40"/>
          <w:highlight w:val="none"/>
        </w:rPr>
      </w:pPr>
      <w:bookmarkStart w:id="2" w:name="_Toc30064_WPSOffice_Level1"/>
      <w:bookmarkStart w:id="3" w:name="_Toc26499_WPSOffice_Level2"/>
      <w:r>
        <w:rPr>
          <w:rFonts w:ascii="仿宋_GB2312" w:eastAsia="仿宋_GB2312" w:hAnsi="仿宋_GB2312" w:cs="仿宋_GB2312" w:hint="eastAsia"/>
          <w:b/>
          <w:bCs/>
          <w:sz w:val="28"/>
          <w:szCs w:val="40"/>
          <w:highlight w:val="none"/>
          <w:lang w:val="en-US" w:eastAsia="zh-CN"/>
        </w:rPr>
        <w:t xml:space="preserve">目标价格补贴（棉花）</w:t>
      </w:r>
      <w:r>
        <w:rPr>
          <w:rFonts w:ascii="仿宋_GB2312" w:eastAsia="仿宋_GB2312" w:hAnsi="仿宋_GB2312" w:cs="仿宋_GB2312" w:hint="eastAsia"/>
          <w:b/>
          <w:bCs/>
          <w:sz w:val="28"/>
          <w:szCs w:val="40"/>
          <w:highlight w:val="none"/>
        </w:rPr>
        <w:t xml:space="preserve">项目绩效评价指标体系及综合评分表</w:t>
      </w:r>
      <w:bookmarkEnd w:id="2"/>
      <w:bookmarkEnd w:id="3"/>
    </w:p>
    <w:tbl>
      <w:tblPr>
        <w:tblStyle w:val="NormalTable"/>
        <w:tblW w:w="44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552"/>
          <w:tblHeader/>
          <w:jc w:val="center"/>
        </w:trPr>
        <w:tc>
          <w:tcPr>
            <w:tcW w:w="396"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一级指标</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二级指标</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三级指标</w:t>
            </w:r>
          </w:p>
        </w:tc>
        <w:tc>
          <w:tcPr>
            <w:tcW w:w="680"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指标解释</w:t>
            </w:r>
          </w:p>
        </w:tc>
        <w:tc>
          <w:tcPr>
            <w:tcW w:w="2055"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指标说明</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权重</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得分</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91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决策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项目立项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充分性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项目立项是否符合法律法规、相关政策、发展规划以及部门职责</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用以反映和考核项目立项依据情况。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①项目立项是否符合国家法律法规、国民经济发展规划和相关政策；</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②项目立项是否符合行业发展规划和政策要求；</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③项目立项是否与部门职责范围相符</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lang w:val="en-US" w:eastAsia="zh-CN"/>
              </w:rPr>
              <w:t xml:space="preserve">属于部门</w:t>
            </w:r>
            <w:r>
              <w:rPr>
                <w:rFonts w:ascii="Times New Roman" w:eastAsia="仿宋_GB2312" w:hAnsi="Times New Roman" w:cs="Times New Roman" w:hint="default"/>
                <w:color w:val="000000"/>
                <w:kern w:val="0"/>
                <w:sz w:val="18"/>
                <w:szCs w:val="18"/>
                <w:highlight w:val="none"/>
              </w:rPr>
              <w:t xml:space="preserve">履职所需；</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④项目是否属于公共财政支持范围</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是否符合中央、地方事权支出责任划分原则；</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⑤项目是否与相关部门同类项目或部门内部相关项目重复。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规范性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项目申请、设立过程是否符合相关要求</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用以反映和考核项目立项的规范情况。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①项目是否按照规定的程序申请设立；</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②审批文件、材料是否符合相关要求；</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绩效目标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合理性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项目所设定的绩效目标是否依据充分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是否符合客观实际</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用以反映和考核项目绩效目标与项目实施的相符情况。</w:t>
            </w:r>
          </w:p>
        </w:tc>
        <w:tc>
          <w:tcPr>
            <w:tcW w:w="2055" w:type="pct"/>
            <w:shd w:val="clear" w:color="000000"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（如未设定预算绩效目标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也可考核其他工作任务目标）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①项目是否有绩效目标；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②项目绩效目标与实际工作内容是否具有相关性；</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④是否与预算确定的项目投资额或资金量相匹配。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64"/>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明确性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依据绩效目标设定的绩效指标是否清晰、细化、可衡量等</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用以反映和考核项目绩效目标的明细化情况。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①是否将项目绩效目标细化分解为具体的绩效指标；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②是否通过清晰、可衡量的指标值予以体现；</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③是否与项目目标任务数或计划数相对应。</w:t>
            </w:r>
            <w:r>
              <w:rPr>
                <w:rFonts w:ascii="Times New Roman" w:eastAsia="仿宋_GB2312" w:hAnsi="Times New Roman" w:cs="Times New Roman" w:hint="default"/>
                <w:color w:val="000000"/>
                <w:kern w:val="0"/>
                <w:sz w:val="18"/>
                <w:szCs w:val="18"/>
                <w:highlight w:val="none"/>
              </w:rPr>
              <w:br/>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42"/>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资金投入</w:t>
            </w:r>
          </w:p>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科学性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项目预算编制是否经过科学论证、有明确标准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资金额度与年度目标是否相适应</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用以反映和考核项目预算编制的科学性、合理性情况。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①预算编制是否经过科学论证；</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②预算内容与项目内容是否匹配；</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③预算额度测算依据是否充分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是否按照标准编制；</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④预算确定的项目投资额或资金量是否与工作任务相匹配。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0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合理性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项目预算资金分配是否有测算依据</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与补助单位或地方实际是否相适应</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用以反映和考核项目预算资金分配的科学性、合理性情况。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①预算资金分配依据是否充分；</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②资金分配额度是否合理</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与项目单位或地方实际是否相适应。</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15"/>
          <w:jc w:val="center"/>
        </w:trPr>
        <w:tc>
          <w:tcPr>
            <w:tcW w:w="396" w:type="pct"/>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p>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过程</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资金到位率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实际到位资金与预算资金的比率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用以反映和考核资金落实情况对项目实施的总体保障程度。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预算资金：一定时期（本年度或项目期）内预算安排到具体项目的资金。</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32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预算执行率</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项目预算资金是否按照计划执行</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用以反映或考核项目预算执行情况。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预算执行率=（实际支出资金/实际到位资金）×100%。</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实际支出资金：一定时期（本年度或项目期）内项目实际拨付的资金。</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合规性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项目资金使用是否符合相关的财务管理制度规定</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用以反映和考核项目资金的规范运行情况。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①是否符合国家财经法规和财务管理制度以及有关专项资金管理办法的规定；</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②资金的拨付是否有完整的审批程序和手续；</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③是否符合项目预算批复或合同规定的用途；</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④是否存在截留、挤占、挪用、虚列支出等情况。</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97"/>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组织实施</w:t>
            </w:r>
          </w:p>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健全性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项目实施单位的财务和业务管理制度是否健全</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用以反映和考核财务和业务管理制度对项目顺利实施的保障情况。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①是否已制定或具有相应的财务和业务管理制度；</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②财务和业务管理制度是否合法、合规、完整。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69"/>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有效性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项目实施是否符合相关管理规定</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用以反映和考核相关管理制度的有效执行情况。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评价要点：</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①是否遵守相关法律法规和相关管理规定；</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②项目调整及支出调整手续是否完备；</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③项目合同书、验收报告、技术鉴定等资料是否齐全并及时归档；</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④项目实施的人员条件、场地设备、信息支撑等是否落实到位。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eastAsia="zh-CN"/>
              </w:rPr>
            </w:pPr>
            <w:r>
              <w:rPr>
                <w:rFonts w:eastAsia="仿宋_GB2312" w:cs="Times New Roman" w:hint="eastAsia"/>
                <w:b/>
                <w:bCs/>
                <w:color w:val="000000"/>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17"/>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产出数量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实际完成率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项目实施的实际产出数与计划产出数的比率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用以反映和考核项目产出数量目标的实现程度。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实际完成率=（实际产出数/计划产出数）×100%。</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实际产出数：一定时期（本年度或项目期）内项目实际产出的产品或提供的服务数量。</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18"/>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产出质量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质量达标率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项目完成的质量达标产出数与实际产出数的比率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用以反映和考核项目产出质量目标的实现程度。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50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产出时效</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完成及时性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项目实际完成时间与计划完成时间的比较</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用以反映和考核项目产出时效目标的实现程度。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实际完成时间：项目实施单位完成该项目实际所耗用的时间。</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计划完成时间：按照项目实施计划或相关规定完成该项目所需的时间。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产出成本</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成本节约率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完成项目计划工作目标的实际节约成本与计划成本的比率</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用以反映和考核项目的成本节约程度。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成本节约率=[（计划成本-实际成本）/计划成本]×100%。</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实际成本：项目实施单位如期、保质、保量完成既定工作目标实际所耗费的支出。</w:t>
            </w:r>
            <w:r>
              <w:rPr>
                <w:rFonts w:ascii="Times New Roman" w:eastAsia="仿宋_GB2312" w:hAnsi="Times New Roman" w:cs="Times New Roman" w:hint="default"/>
                <w:color w:val="000000"/>
                <w:kern w:val="0"/>
                <w:sz w:val="18"/>
                <w:szCs w:val="18"/>
                <w:highlight w:val="none"/>
              </w:rPr>
              <w:br/>
            </w:r>
            <w:r>
              <w:rPr>
                <w:rFonts w:ascii="Times New Roman" w:eastAsia="仿宋_GB2312" w:hAnsi="Times New Roman" w:cs="Times New Roman" w:hint="default"/>
                <w:color w:val="000000"/>
                <w:kern w:val="0"/>
                <w:sz w:val="18"/>
                <w:szCs w:val="18"/>
                <w:highlight w:val="none"/>
              </w:rPr>
              <w:t xml:space="preserve">计划成本：项目实施单位为完成工作目标计划安排的支出</w:t>
            </w:r>
            <w:r>
              <w:rPr>
                <w:rFonts w:eastAsia="仿宋_GB2312" w:cs="Times New Roman" w:hint="eastAsia"/>
                <w:color w:val="000000"/>
                <w:kern w:val="0"/>
                <w:sz w:val="18"/>
                <w:szCs w:val="18"/>
                <w:highlight w:val="none"/>
                <w:lang w:eastAsia="zh-CN"/>
              </w:rPr>
              <w:t xml:space="preserve">、</w:t>
            </w:r>
            <w:r>
              <w:rPr>
                <w:rFonts w:ascii="Times New Roman" w:eastAsia="仿宋_GB2312" w:hAnsi="Times New Roman" w:cs="Times New Roman" w:hint="default"/>
                <w:color w:val="000000"/>
                <w:kern w:val="0"/>
                <w:sz w:val="18"/>
                <w:szCs w:val="18"/>
                <w:highlight w:val="none"/>
              </w:rPr>
              <w:t xml:space="preserve">一般以项目预算为参考。</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88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效益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项目效益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实施效益</w:t>
            </w:r>
          </w:p>
        </w:tc>
        <w:tc>
          <w:tcPr>
            <w:tcW w:w="680" w:type="pct"/>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项目实施所产生的效益。</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137"/>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满意度</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社会公众或服务对象对项目实施效果的满意程度。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bl>
    <w:p>
      <w:pPr>
        <w:rPr>
          <w:rFonts w:ascii="Times New Roman" w:hAnsi="Times New Roman" w:cs="Times New Roman" w:hint="default"/>
          <w:highlight w:val="none"/>
        </w:rPr>
        <w:sectPr>
          <w:pgSz w:w="16838" w:h="11906" w:orient="landscape"/>
          <w:pgMar w:top="1800" w:right="1440" w:bottom="1558" w:left="1440" w:header="851" w:footer="992" w:gutter="0"/>
          <w:pgBorders/>
          <w:cols w:num="1" w:space="425">
            <w:col w:w="13958" w:space="425"/>
          </w:cols>
          <w:docGrid w:type="lines" w:linePitch="312" w:charSpace="0"/>
        </w:sectPr>
      </w:pPr>
    </w:p>
    <w:p>
      <w:pPr>
        <w:spacing w:line="600" w:lineRule="exact"/>
        <w:rPr>
          <w:rFonts w:eastAsia="黑体" w:cs="Times New Roman" w:hint="eastAsia"/>
          <w:sz w:val="32"/>
          <w:szCs w:val="32"/>
          <w:highlight w:val="none"/>
          <w:lang w:val="en-US" w:eastAsia="zh-CN"/>
        </w:rPr>
      </w:pPr>
      <w:r>
        <w:rPr>
          <w:rFonts w:ascii="Times New Roman" w:eastAsia="黑体" w:hAnsi="Times New Roman" w:cs="Times New Roman" w:hint="eastAsia"/>
          <w:sz w:val="32"/>
          <w:szCs w:val="32"/>
          <w:highlight w:val="none"/>
          <w:lang w:val="en-US" w:eastAsia="zh-CN"/>
        </w:rPr>
        <w:t xml:space="preserve">附件</w:t>
      </w:r>
      <w:r>
        <w:rPr>
          <w:rFonts w:eastAsia="黑体" w:cs="Times New Roman" w:hint="eastAsia"/>
          <w:sz w:val="32"/>
          <w:szCs w:val="32"/>
          <w:highlight w:val="none"/>
          <w:lang w:val="en-US" w:eastAsia="zh-CN"/>
        </w:rPr>
        <w:t xml:space="preserve">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仿宋_GB2312" w:eastAsia="仿宋_GB2312" w:hAnsi="仿宋_GB2312" w:cs="仿宋_GB2312" w:hint="eastAsia"/>
          <w:b/>
          <w:bCs/>
          <w:i w:val="0"/>
          <w:iCs w:val="0"/>
          <w:color w:val="000000"/>
          <w:kern w:val="0"/>
          <w:sz w:val="28"/>
          <w:szCs w:val="28"/>
          <w:highlight w:val="none"/>
          <w:u w:val="none"/>
          <w:lang w:val="en-US" w:eastAsia="zh-CN"/>
        </w:rPr>
      </w:pPr>
      <w:r>
        <w:rPr>
          <w:rFonts w:ascii="仿宋_GB2312" w:eastAsia="仿宋_GB2312" w:hAnsi="仿宋_GB2312" w:cs="仿宋_GB2312" w:hint="eastAsia"/>
          <w:b/>
          <w:bCs/>
          <w:i w:val="0"/>
          <w:iCs w:val="0"/>
          <w:color w:val="000000"/>
          <w:kern w:val="0"/>
          <w:sz w:val="28"/>
          <w:szCs w:val="28"/>
          <w:highlight w:val="none"/>
          <w:u w:val="none"/>
          <w:lang w:val="en-US" w:eastAsia="zh-CN"/>
        </w:rPr>
        <w:t xml:space="preserve">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eastAsia="仿宋_GB2312" w:hAnsi="Times New Roman" w:cs="Times New Roman" w:hint="default"/>
          <w:b/>
          <w:bCs/>
          <w:i w:val="0"/>
          <w:iCs w:val="0"/>
          <w:color w:val="000000"/>
          <w:kern w:val="0"/>
          <w:sz w:val="22"/>
          <w:szCs w:val="22"/>
          <w:highlight w:val="none"/>
          <w:u w:val="none"/>
          <w:lang w:val="en-US" w:eastAsia="zh-CN"/>
        </w:rPr>
      </w:pPr>
      <w:r>
        <w:rPr>
          <w:rFonts w:ascii="Times New Roman" w:eastAsia="仿宋_GB2312" w:hAnsi="Times New Roman" w:cs="Times New Roman" w:hint="default"/>
          <w:b/>
          <w:bCs/>
          <w:i w:val="0"/>
          <w:iCs w:val="0"/>
          <w:color w:val="000000"/>
          <w:kern w:val="0"/>
          <w:sz w:val="22"/>
          <w:szCs w:val="22"/>
          <w:highlight w:val="none"/>
          <w:u w:val="none"/>
          <w:lang w:val="en-US" w:eastAsia="zh-CN"/>
        </w:rPr>
        <w:t xml:space="preserve">（ 2024年度）</w:t>
      </w:r>
    </w:p>
    <w:tbl>
      <w:tblPr>
        <w:tblStyle w:val="NormalTable"/>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Look w:firstRow="0" w:lastRow="0" w:firstColumn="0" w:lastColumn="0" w:noHBand="1" w:noVBand="1"/>
      </w:tblPr>
      <w:tblGrid>
        <w:gridCol w:w="917"/>
        <w:gridCol w:w="1292"/>
        <w:gridCol w:w="1312"/>
        <w:gridCol w:w="1264"/>
        <w:gridCol w:w="908"/>
        <w:gridCol w:w="982"/>
        <w:gridCol w:w="1106"/>
        <w:gridCol w:w="837"/>
        <w:gridCol w:w="882"/>
        <w:gridCol w:w="777"/>
        <w:gridCol w:w="1032"/>
        <w:gridCol w:w="830"/>
        <w:gridCol w:w="748"/>
        <w:gridCol w:w="868"/>
      </w:tblGrid>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8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项目名称</w:t>
            </w:r>
          </w:p>
        </w:tc>
        <w:tc>
          <w:tcPr>
            <w:tcW w:w="4197"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lang w:eastAsia="zh-CN"/>
              </w:rPr>
            </w:pPr>
            <w:r>
              <w:rPr>
                <w:rFonts w:ascii="仿宋_GB2312" w:eastAsia="仿宋_GB2312" w:hAnsi="仿宋_GB2312" w:cs="仿宋_GB2312" w:hint="eastAsia"/>
                <w:i w:val="0"/>
                <w:iCs w:val="0"/>
                <w:color w:val="000000"/>
                <w:sz w:val="18"/>
                <w:szCs w:val="18"/>
                <w:highlight w:val="none"/>
                <w:u w:val="none"/>
                <w:lang w:eastAsia="zh-CN"/>
              </w:rPr>
              <w:t xml:space="preserve">目标价格补贴（棉花）</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8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主管部门</w:t>
            </w:r>
          </w:p>
        </w:tc>
        <w:tc>
          <w:tcPr>
            <w:tcW w:w="202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实施单位</w:t>
            </w:r>
          </w:p>
        </w:tc>
        <w:tc>
          <w:tcPr>
            <w:tcW w:w="154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lang w:eastAsia="zh-CN"/>
              </w:rPr>
            </w:pPr>
            <w:r>
              <w:rPr>
                <w:rFonts w:ascii="仿宋_GB2312" w:eastAsia="仿宋_GB2312" w:hAnsi="仿宋_GB2312" w:cs="仿宋_GB2312" w:hint="eastAsia"/>
                <w:i w:val="0"/>
                <w:iCs w:val="0"/>
                <w:color w:val="000000"/>
                <w:sz w:val="18"/>
                <w:szCs w:val="18"/>
                <w:highlight w:val="none"/>
                <w:u w:val="none"/>
                <w:lang w:eastAsia="zh-CN"/>
              </w:rPr>
              <w:t xml:space="preserve">且末县发展和改革委员会</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8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项目资金</w:t>
            </w:r>
            <w:r>
              <w:rPr>
                <w:rFonts w:ascii="仿宋_GB2312" w:eastAsia="仿宋_GB2312" w:hAnsi="仿宋_GB2312" w:cs="仿宋_GB2312" w:hint="eastAsia"/>
                <w:i w:val="0"/>
                <w:iCs w:val="0"/>
                <w:color w:val="000000"/>
                <w:kern w:val="0"/>
                <w:sz w:val="18"/>
                <w:szCs w:val="18"/>
                <w:highlight w:val="none"/>
                <w:u w:val="none"/>
                <w:lang w:val="en-US" w:eastAsia="zh-CN"/>
              </w:rPr>
              <w:br/>
            </w:r>
            <w:r>
              <w:rPr>
                <w:rFonts w:ascii="仿宋_GB2312" w:eastAsia="仿宋_GB2312" w:hAnsi="仿宋_GB2312" w:cs="仿宋_GB2312" w:hint="eastAsia"/>
                <w:i w:val="0"/>
                <w:iCs w:val="0"/>
                <w:color w:val="000000"/>
                <w:kern w:val="0"/>
                <w:sz w:val="18"/>
                <w:szCs w:val="18"/>
                <w:highlight w:val="none"/>
                <w:u w:val="none"/>
                <w:lang w:val="en-US" w:eastAsia="zh-CN"/>
              </w:rPr>
              <w:t xml:space="preserve">（万元）</w:t>
            </w: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资金来源</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年初预算数</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全年预算数</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全年执行数</w:t>
            </w:r>
          </w:p>
        </w:tc>
        <w:tc>
          <w:tcPr>
            <w:tcW w:w="6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分值权重</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执行率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得分</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80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年度资金总额</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3993.76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3993.76</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3993.76</w:t>
            </w:r>
          </w:p>
        </w:tc>
        <w:tc>
          <w:tcPr>
            <w:tcW w:w="6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80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其中：当年财政拨款</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3993.76</w:t>
            </w: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3993.76</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3993.76</w:t>
            </w:r>
          </w:p>
        </w:tc>
        <w:tc>
          <w:tcPr>
            <w:tcW w:w="6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10</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10</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80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936" w:type="pct"/>
            <w:gridSpan w:val="2"/>
            <w:tcBorders>
              <w:top w:val="single" w:sz="4" w:space="0" w:color="auto"/>
              <w:left w:val="single" w:sz="4" w:space="0" w:color="auto"/>
              <w:bottom w:val="nil"/>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其他资金</w:t>
            </w:r>
          </w:p>
        </w:tc>
        <w:tc>
          <w:tcPr>
            <w:tcW w:w="330" w:type="pct"/>
            <w:tcBorders>
              <w:top w:val="single" w:sz="4" w:space="0" w:color="auto"/>
              <w:left w:val="single" w:sz="4" w:space="0" w:color="auto"/>
              <w:bottom w:val="nil"/>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758" w:type="pct"/>
            <w:gridSpan w:val="2"/>
            <w:tcBorders>
              <w:top w:val="single" w:sz="4" w:space="0" w:color="auto"/>
              <w:left w:val="single" w:sz="4" w:space="0" w:color="auto"/>
              <w:bottom w:val="nil"/>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624" w:type="pct"/>
            <w:gridSpan w:val="2"/>
            <w:tcBorders>
              <w:top w:val="single" w:sz="4" w:space="0" w:color="auto"/>
              <w:left w:val="single" w:sz="4" w:space="0" w:color="auto"/>
              <w:bottom w:val="nil"/>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6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年度总体目标</w:t>
            </w:r>
          </w:p>
        </w:tc>
        <w:tc>
          <w:tcPr>
            <w:tcW w:w="311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总体目标</w:t>
            </w:r>
          </w:p>
        </w:tc>
        <w:tc>
          <w:tcPr>
            <w:tcW w:w="154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总体目标完成情况</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90"/>
        </w:trPr>
        <w:tc>
          <w:tcPr>
            <w:tcW w:w="333" w:type="pct"/>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311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0"/>
                <w:szCs w:val="10"/>
                <w:highlight w:val="none"/>
                <w:u w:val="none"/>
              </w:rPr>
            </w:pPr>
            <w:r>
              <w:rPr>
                <w:rFonts w:ascii="宋体" w:eastAsia="宋体" w:hAnsi="宋体" w:cs="宋体" w:hint="eastAsia"/>
                <w:i w:val="0"/>
                <w:iCs w:val="0"/>
                <w:caps w:val="0"/>
                <w:color w:val="333333"/>
                <w:spacing w:val="0"/>
                <w:sz w:val="13"/>
                <w:szCs w:val="13"/>
                <w:highlight w:val="none"/>
                <w:shd w:val="clear" w:color="auto" w:fill="FFFFFF"/>
              </w:rPr>
              <w:t xml:space="preserve">目标1：深化棉花目标价格改革。 目标2：稳定棉农种棉积极性。 目标3：提高棉纺织企业竞争力。</w:t>
            </w:r>
          </w:p>
        </w:tc>
        <w:tc>
          <w:tcPr>
            <w:tcW w:w="154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0"/>
                <w:szCs w:val="10"/>
                <w:highlight w:val="none"/>
                <w:u w:val="none"/>
              </w:rPr>
            </w:pPr>
            <w:r>
              <w:rPr>
                <w:rFonts w:ascii="宋体" w:eastAsia="宋体" w:hAnsi="宋体" w:cs="宋体"/>
                <w:sz w:val="16"/>
                <w:szCs w:val="16"/>
                <w:highlight w:val="none"/>
              </w:rPr>
              <w:br/>
            </w:r>
            <w:r>
              <w:rPr>
                <w:rFonts w:ascii="宋体" w:eastAsia="宋体" w:hAnsi="宋体" w:cs="宋体" w:hint="eastAsia"/>
                <w:i w:val="0"/>
                <w:iCs w:val="0"/>
                <w:caps w:val="0"/>
                <w:color w:val="333333"/>
                <w:spacing w:val="0"/>
                <w:sz w:val="13"/>
                <w:szCs w:val="13"/>
                <w:highlight w:val="none"/>
                <w:shd w:val="clear" w:color="auto" w:fill="FFFFFF"/>
              </w:rPr>
              <w:t xml:space="preserve">此项目资金到位数3993.76万元</w:t>
            </w:r>
            <w:r>
              <w:rPr>
                <w:rFonts w:ascii="宋体" w:hAnsi="宋体" w:cs="宋体" w:hint="eastAsia"/>
                <w:i w:val="0"/>
                <w:iCs w:val="0"/>
                <w:caps w:val="0"/>
                <w:color w:val="333333"/>
                <w:spacing w:val="0"/>
                <w:sz w:val="13"/>
                <w:szCs w:val="13"/>
                <w:highlight w:val="none"/>
                <w:shd w:val="clear" w:color="auto" w:fill="FFFFFF"/>
                <w:lang w:eastAsia="zh-CN"/>
              </w:rPr>
              <w:t xml:space="preserve">、</w:t>
            </w:r>
            <w:r>
              <w:rPr>
                <w:rFonts w:ascii="宋体" w:eastAsia="宋体" w:hAnsi="宋体" w:cs="宋体" w:hint="eastAsia"/>
                <w:i w:val="0"/>
                <w:iCs w:val="0"/>
                <w:caps w:val="0"/>
                <w:color w:val="333333"/>
                <w:spacing w:val="0"/>
                <w:sz w:val="13"/>
                <w:szCs w:val="13"/>
                <w:highlight w:val="none"/>
                <w:shd w:val="clear" w:color="auto" w:fill="FFFFFF"/>
              </w:rPr>
              <w:t xml:space="preserve">执行数3993.76万元。</w:t>
            </w:r>
            <w:r>
              <w:rPr>
                <w:rFonts w:ascii="宋体" w:eastAsia="宋体" w:hAnsi="宋体" w:cs="宋体" w:hint="eastAsia"/>
                <w:i w:val="0"/>
                <w:iCs w:val="0"/>
                <w:caps w:val="0"/>
                <w:color w:val="333333"/>
                <w:spacing w:val="0"/>
                <w:sz w:val="13"/>
                <w:szCs w:val="13"/>
                <w:highlight w:val="none"/>
                <w:shd w:val="clear" w:color="auto" w:fill="FFFFFF"/>
              </w:rPr>
              <w:t xml:space="preserve">截至目前</w:t>
            </w:r>
            <w:r>
              <w:rPr>
                <w:rFonts w:ascii="宋体" w:eastAsia="宋体" w:hAnsi="宋体" w:cs="宋体" w:hint="eastAsia"/>
                <w:i w:val="0"/>
                <w:iCs w:val="0"/>
                <w:caps w:val="0"/>
                <w:color w:val="333333"/>
                <w:spacing w:val="0"/>
                <w:sz w:val="13"/>
                <w:szCs w:val="13"/>
                <w:highlight w:val="none"/>
                <w:shd w:val="clear" w:color="auto" w:fill="FFFFFF"/>
              </w:rPr>
              <w:t xml:space="preserve">已全部完成发放</w:t>
            </w:r>
            <w:r>
              <w:rPr>
                <w:rFonts w:ascii="宋体" w:hAnsi="宋体" w:cs="宋体" w:hint="eastAsia"/>
                <w:i w:val="0"/>
                <w:iCs w:val="0"/>
                <w:caps w:val="0"/>
                <w:color w:val="333333"/>
                <w:spacing w:val="0"/>
                <w:sz w:val="13"/>
                <w:szCs w:val="13"/>
                <w:highlight w:val="none"/>
                <w:shd w:val="clear" w:color="auto" w:fill="FFFFFF"/>
                <w:lang w:eastAsia="zh-CN"/>
              </w:rPr>
              <w:t xml:space="preserve">、</w:t>
            </w:r>
            <w:r>
              <w:rPr>
                <w:rFonts w:ascii="宋体" w:eastAsia="宋体" w:hAnsi="宋体" w:cs="宋体" w:hint="eastAsia"/>
                <w:i w:val="0"/>
                <w:iCs w:val="0"/>
                <w:caps w:val="0"/>
                <w:color w:val="333333"/>
                <w:spacing w:val="0"/>
                <w:sz w:val="13"/>
                <w:szCs w:val="13"/>
                <w:highlight w:val="none"/>
                <w:shd w:val="clear" w:color="auto" w:fill="FFFFFF"/>
              </w:rPr>
              <w:t xml:space="preserve">共涉及1062户。此次棉花补贴发放全部按照各类棉花标准执行</w:t>
            </w:r>
            <w:r>
              <w:rPr>
                <w:rFonts w:ascii="宋体" w:hAnsi="宋体" w:cs="宋体" w:hint="eastAsia"/>
                <w:i w:val="0"/>
                <w:iCs w:val="0"/>
                <w:caps w:val="0"/>
                <w:color w:val="333333"/>
                <w:spacing w:val="0"/>
                <w:sz w:val="13"/>
                <w:szCs w:val="13"/>
                <w:highlight w:val="none"/>
                <w:shd w:val="clear" w:color="auto" w:fill="FFFFFF"/>
                <w:lang w:eastAsia="zh-CN"/>
              </w:rPr>
              <w:t xml:space="preserve">、</w:t>
            </w:r>
            <w:r>
              <w:rPr>
                <w:rFonts w:ascii="宋体" w:eastAsia="宋体" w:hAnsi="宋体" w:cs="宋体" w:hint="eastAsia"/>
                <w:i w:val="0"/>
                <w:iCs w:val="0"/>
                <w:caps w:val="0"/>
                <w:color w:val="333333"/>
                <w:spacing w:val="0"/>
                <w:sz w:val="13"/>
                <w:szCs w:val="13"/>
                <w:highlight w:val="none"/>
                <w:shd w:val="clear" w:color="auto" w:fill="FFFFFF"/>
              </w:rPr>
              <w:t xml:space="preserve">陆地棉籽棉交售量补贴标准0.65元/公斤；特种棉籽棉交售量补贴标准1元/公斤；达到“双29B2”级及以上优质棉花质量补贴标准0.35元/公。保障了棉农基本收益</w:t>
            </w:r>
            <w:r>
              <w:rPr>
                <w:rFonts w:ascii="宋体" w:hAnsi="宋体" w:cs="宋体" w:hint="eastAsia"/>
                <w:i w:val="0"/>
                <w:iCs w:val="0"/>
                <w:caps w:val="0"/>
                <w:color w:val="333333"/>
                <w:spacing w:val="0"/>
                <w:sz w:val="13"/>
                <w:szCs w:val="13"/>
                <w:highlight w:val="none"/>
                <w:shd w:val="clear" w:color="auto" w:fill="FFFFFF"/>
                <w:lang w:eastAsia="zh-CN"/>
              </w:rPr>
              <w:t xml:space="preserve">、</w:t>
            </w:r>
            <w:r>
              <w:rPr>
                <w:rFonts w:ascii="宋体" w:eastAsia="宋体" w:hAnsi="宋体" w:cs="宋体" w:hint="eastAsia"/>
                <w:i w:val="0"/>
                <w:iCs w:val="0"/>
                <w:caps w:val="0"/>
                <w:color w:val="333333"/>
                <w:spacing w:val="0"/>
                <w:sz w:val="13"/>
                <w:szCs w:val="13"/>
                <w:highlight w:val="none"/>
                <w:shd w:val="clear" w:color="auto" w:fill="FFFFFF"/>
              </w:rPr>
              <w:t xml:space="preserve">对提高棉纺织企业国际竞争力的促进作用</w:t>
            </w:r>
            <w:r>
              <w:rPr>
                <w:rFonts w:ascii="宋体" w:hAnsi="宋体" w:cs="宋体" w:hint="eastAsia"/>
                <w:i w:val="0"/>
                <w:iCs w:val="0"/>
                <w:caps w:val="0"/>
                <w:color w:val="333333"/>
                <w:spacing w:val="0"/>
                <w:sz w:val="13"/>
                <w:szCs w:val="13"/>
                <w:highlight w:val="none"/>
                <w:shd w:val="clear" w:color="auto" w:fill="FFFFFF"/>
                <w:lang w:eastAsia="zh-CN"/>
              </w:rPr>
              <w:t xml:space="preserve">、</w:t>
            </w:r>
            <w:r>
              <w:rPr>
                <w:rFonts w:ascii="宋体" w:eastAsia="宋体" w:hAnsi="宋体" w:cs="宋体" w:hint="eastAsia"/>
                <w:i w:val="0"/>
                <w:iCs w:val="0"/>
                <w:caps w:val="0"/>
                <w:color w:val="333333"/>
                <w:spacing w:val="0"/>
                <w:sz w:val="13"/>
                <w:szCs w:val="13"/>
                <w:highlight w:val="none"/>
                <w:shd w:val="clear" w:color="auto" w:fill="FFFFFF"/>
              </w:rPr>
              <w:t xml:space="preserve">改善了生态环境。</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绩效指标</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一级指标</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二级指标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三级指标</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指标值</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指标值设置依据</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上年完成值</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指标分值权重</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指标赋分规则</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佐证资料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指标实际完成值</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完成率</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指标得分</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偏差原因分析及改进措施</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val="restart"/>
            <w:tcBorders>
              <w:top w:val="single" w:sz="4" w:space="0" w:color="auto"/>
              <w:left w:val="single" w:sz="4" w:space="0" w:color="auto"/>
              <w:bottom w:val="single" w:sz="4" w:space="0" w:color="auto"/>
              <w:right w:val="single" w:sz="4" w:space="0" w:color="auto"/>
            </w:tcBorders>
            <w:shd w:val="clear" w:color="auto" w:fill="auto"/>
            <w:noWrap w:val="1"/>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产出指标</w:t>
            </w:r>
          </w:p>
        </w:tc>
        <w:tc>
          <w:tcPr>
            <w:tcW w:w="476" w:type="pct"/>
            <w:vMerge w:val="restart"/>
            <w:tcBorders>
              <w:top w:val="single" w:sz="4" w:space="0" w:color="auto"/>
              <w:left w:val="single" w:sz="4" w:space="0" w:color="auto"/>
              <w:right w:val="single" w:sz="4" w:space="0" w:color="auto"/>
            </w:tcBorders>
            <w:shd w:val="clear" w:color="auto" w:fill="auto"/>
            <w:noWrap w:val="1"/>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数量指标</w:t>
            </w:r>
          </w:p>
        </w:tc>
        <w:tc>
          <w:tcPr>
            <w:tcW w:w="459" w:type="pct"/>
            <w:tcBorders>
              <w:top w:val="single" w:sz="4" w:space="0" w:color="auto"/>
              <w:left w:val="nil"/>
              <w:bottom w:val="single" w:sz="4" w:space="0" w:color="auto"/>
              <w:right w:val="single" w:sz="4" w:space="0" w:color="auto"/>
            </w:tcBorders>
            <w:shd w:val="clear" w:color="auto" w:fill="auto"/>
            <w:vAlign w:val="center"/>
          </w:tcPr>
          <w:p>
            <w:pPr>
              <w:rPr>
                <w:rFonts w:hint="eastAsia"/>
                <w:highlight w:val="none"/>
              </w:rPr>
            </w:pPr>
            <w:r>
              <w:rPr>
                <w:sz w:val="16"/>
                <w:szCs w:val="20"/>
                <w:highlight w:val="none"/>
              </w:rPr>
              <w:t xml:space="preserve">全面、系统、准确统计棉花种植面积和籽棉交售量</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&gt;=100%</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default"/>
                <w:sz w:val="16"/>
                <w:szCs w:val="20"/>
                <w:highlight w:val="none"/>
                <w:lang w:val="en-US" w:eastAsia="zh-CN"/>
              </w:rPr>
            </w:pPr>
            <w:r>
              <w:rPr>
                <w:rFonts w:hint="eastAsia"/>
                <w:sz w:val="16"/>
                <w:szCs w:val="20"/>
                <w:highlight w:val="none"/>
                <w:lang w:val="en-US" w:eastAsia="zh-CN"/>
              </w:rPr>
              <w:t xml:space="preserve">10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lang w:eastAsia="zh-CN"/>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sz w:val="16"/>
                <w:szCs w:val="20"/>
                <w:highlight w:val="none"/>
              </w:rPr>
              <w:t xml:space="preserve">=100%</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default"/>
                <w:i w:val="0"/>
                <w:iCs w:val="0"/>
                <w:color w:val="000000"/>
                <w:sz w:val="18"/>
                <w:szCs w:val="18"/>
                <w:highlight w:val="none"/>
                <w:u w:val="none"/>
                <w:lang w:val="en-US" w:eastAsia="zh-CN"/>
              </w:rPr>
            </w:pPr>
            <w:r>
              <w:rPr>
                <w:rFonts w:hint="eastAsia"/>
                <w:sz w:val="16"/>
                <w:szCs w:val="20"/>
                <w:highlight w:val="none"/>
                <w:lang w:val="en-US" w:eastAsia="zh-CN"/>
              </w:rPr>
              <w:t xml:space="preserve">10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lang w:eastAsia="zh-CN"/>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91"/>
        </w:trPr>
        <w:tc>
          <w:tcPr>
            <w:tcW w:w="333" w:type="pct"/>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tcBorders>
              <w:left w:val="single" w:sz="4" w:space="0" w:color="auto"/>
              <w:right w:val="single" w:sz="4" w:space="0" w:color="auto"/>
            </w:tcBorders>
            <w:shd w:val="clear" w:color="auto" w:fill="auto"/>
            <w:noWrap w:val="1"/>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kern w:val="0"/>
                <w:sz w:val="18"/>
                <w:szCs w:val="18"/>
                <w:highlight w:val="none"/>
                <w:u w:val="none"/>
                <w:lang w:val="en-US" w:eastAsia="zh-CN"/>
              </w:rPr>
            </w:pPr>
          </w:p>
        </w:tc>
        <w:tc>
          <w:tcPr>
            <w:tcW w:w="476" w:type="pct"/>
            <w:vMerge/>
            <w:tcBorders>
              <w:left w:val="single" w:sz="4" w:space="0" w:color="auto"/>
              <w:bottom w:val="nil"/>
              <w:right w:val="single" w:sz="4" w:space="0" w:color="auto"/>
            </w:tcBorders>
            <w:shd w:val="clear" w:color="auto" w:fill="auto"/>
            <w:noWrap w:val="1"/>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kern w:val="0"/>
                <w:sz w:val="18"/>
                <w:szCs w:val="18"/>
                <w:highlight w:val="none"/>
                <w:u w:val="none"/>
                <w:lang w:val="en-US" w:eastAsia="zh-CN"/>
              </w:rPr>
            </w:pPr>
          </w:p>
        </w:tc>
        <w:tc>
          <w:tcPr>
            <w:tcW w:w="459" w:type="pct"/>
            <w:tcBorders>
              <w:top w:val="single" w:sz="4" w:space="0" w:color="auto"/>
              <w:left w:val="nil"/>
              <w:bottom w:val="single" w:sz="4" w:space="0" w:color="auto"/>
              <w:right w:val="single" w:sz="4" w:space="0" w:color="auto"/>
            </w:tcBorders>
            <w:shd w:val="clear" w:color="auto" w:fill="auto"/>
            <w:vAlign w:val="center"/>
          </w:tcPr>
          <w:p>
            <w:pPr>
              <w:rPr>
                <w:rFonts w:hint="eastAsia"/>
                <w:sz w:val="16"/>
                <w:szCs w:val="20"/>
                <w:highlight w:val="none"/>
              </w:rPr>
            </w:pPr>
            <w:r>
              <w:rPr>
                <w:rFonts w:hint="default"/>
                <w:sz w:val="16"/>
                <w:szCs w:val="20"/>
                <w:highlight w:val="none"/>
              </w:rPr>
              <w:t xml:space="preserve">棉花种植面积、籽棉交售量和补贴资金公示比例</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&gt;=100%</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default"/>
                <w:sz w:val="16"/>
                <w:szCs w:val="20"/>
                <w:highlight w:val="none"/>
                <w:lang w:val="en-US" w:eastAsia="zh-CN"/>
              </w:rPr>
            </w:pPr>
            <w:r>
              <w:rPr>
                <w:rFonts w:hint="eastAsia"/>
                <w:sz w:val="16"/>
                <w:szCs w:val="20"/>
                <w:highlight w:val="none"/>
                <w:lang w:val="en-US" w:eastAsia="zh-CN"/>
              </w:rPr>
              <w:t xml:space="preserve">10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sz w:val="16"/>
                <w:szCs w:val="20"/>
                <w:highlight w:val="none"/>
              </w:rPr>
              <w:t xml:space="preserve">=100%</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default"/>
                <w:i w:val="0"/>
                <w:iCs w:val="0"/>
                <w:color w:val="000000"/>
                <w:sz w:val="18"/>
                <w:szCs w:val="18"/>
                <w:highlight w:val="none"/>
                <w:u w:val="none"/>
                <w:lang w:val="en-US" w:eastAsia="zh-CN"/>
              </w:rPr>
            </w:pPr>
            <w:r>
              <w:rPr>
                <w:rFonts w:hint="eastAsia"/>
                <w:sz w:val="16"/>
                <w:szCs w:val="20"/>
                <w:highlight w:val="none"/>
                <w:lang w:val="en-US" w:eastAsia="zh-CN"/>
              </w:rPr>
              <w:t xml:space="preserve">10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质量指标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rFonts w:hint="default"/>
                <w:sz w:val="16"/>
                <w:szCs w:val="20"/>
                <w:highlight w:val="none"/>
              </w:rPr>
              <w:t xml:space="preserve">补贴资金到位精准性（补贴资金全额兑付给棉农）</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&gt;=100%</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default"/>
                <w:sz w:val="16"/>
                <w:szCs w:val="20"/>
                <w:highlight w:val="none"/>
                <w:lang w:val="en-US" w:eastAsia="zh-CN"/>
              </w:rPr>
            </w:pPr>
            <w:r>
              <w:rPr>
                <w:rFonts w:hint="eastAsia"/>
                <w:sz w:val="16"/>
                <w:szCs w:val="20"/>
                <w:highlight w:val="none"/>
                <w:lang w:val="en-US" w:eastAsia="zh-CN"/>
              </w:rPr>
              <w:t xml:space="preserve">10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sz w:val="16"/>
                <w:szCs w:val="20"/>
                <w:highlight w:val="none"/>
              </w:rPr>
              <w:t xml:space="preserve">=100%</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10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76" w:type="pct"/>
            <w:tcBorders>
              <w:top w:val="single" w:sz="4" w:space="0" w:color="auto"/>
              <w:left w:val="single" w:sz="4" w:space="0" w:color="auto"/>
              <w:bottom w:val="nil"/>
              <w:right w:val="single" w:sz="4" w:space="0" w:color="auto"/>
            </w:tcBorders>
            <w:shd w:val="clear" w:color="auto" w:fill="auto"/>
            <w:noWrap w:val="1"/>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时效指标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补贴资金兑付给棉农的时限</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=2024年6月30日</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default"/>
                <w:sz w:val="16"/>
                <w:szCs w:val="20"/>
                <w:highlight w:val="none"/>
                <w:lang w:val="en-US" w:eastAsia="zh-CN"/>
              </w:rPr>
            </w:pPr>
            <w:r>
              <w:rPr>
                <w:rFonts w:hint="eastAsia"/>
                <w:sz w:val="16"/>
                <w:szCs w:val="20"/>
                <w:highlight w:val="none"/>
                <w:lang w:val="en-US" w:eastAsia="zh-CN"/>
              </w:rPr>
              <w:t xml:space="preserve">10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sz w:val="16"/>
                <w:szCs w:val="20"/>
                <w:highlight w:val="none"/>
              </w:rPr>
              <w:t xml:space="preserve">=2024年6月30日</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10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b/>
                <w:bCs/>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成本指标</w:t>
            </w:r>
          </w:p>
        </w:tc>
        <w:tc>
          <w:tcPr>
            <w:tcW w:w="476" w:type="pct"/>
            <w:tcBorders>
              <w:top w:val="single" w:sz="4" w:space="0" w:color="auto"/>
              <w:left w:val="single" w:sz="4" w:space="0" w:color="auto"/>
              <w:bottom w:val="nil"/>
              <w:right w:val="single" w:sz="4" w:space="0" w:color="auto"/>
            </w:tcBorders>
            <w:shd w:val="clear" w:color="auto" w:fill="auto"/>
            <w:noWrap w:val="1"/>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kern w:val="0"/>
                <w:sz w:val="18"/>
                <w:szCs w:val="18"/>
                <w:highlight w:val="none"/>
                <w:u w:val="none"/>
                <w:lang w:val="en-US" w:eastAsia="zh-CN"/>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经济成本指标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棉花价格补贴标准</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lang w:val="en-US" w:eastAsia="zh-CN"/>
              </w:rPr>
            </w:pPr>
            <w:r>
              <w:rPr>
                <w:sz w:val="16"/>
                <w:szCs w:val="20"/>
                <w:highlight w:val="none"/>
              </w:rPr>
              <w:t xml:space="preserve">&lt;=200元/亩</w:t>
            </w:r>
          </w:p>
        </w:tc>
        <w:tc>
          <w:tcPr>
            <w:tcW w:w="356" w:type="pct"/>
            <w:tcBorders>
              <w:top w:val="single" w:sz="4" w:space="0" w:color="auto"/>
              <w:left w:val="single" w:sz="4" w:space="0" w:color="auto"/>
              <w:bottom w:val="nil"/>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default"/>
                <w:sz w:val="16"/>
                <w:szCs w:val="20"/>
                <w:highlight w:val="none"/>
                <w:lang w:val="en-US" w:eastAsia="zh-CN"/>
              </w:rPr>
            </w:pPr>
            <w:r>
              <w:rPr>
                <w:rFonts w:hint="eastAsia"/>
                <w:sz w:val="16"/>
                <w:szCs w:val="20"/>
                <w:highlight w:val="none"/>
                <w:lang w:val="en-US" w:eastAsia="zh-CN"/>
              </w:rPr>
              <w:t xml:space="preserve">20</w:t>
            </w:r>
          </w:p>
        </w:tc>
        <w:tc>
          <w:tcPr>
            <w:tcW w:w="320" w:type="pct"/>
            <w:tcBorders>
              <w:top w:val="single" w:sz="4" w:space="0" w:color="auto"/>
              <w:left w:val="single" w:sz="4" w:space="0" w:color="auto"/>
              <w:bottom w:val="nil"/>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sz w:val="16"/>
                <w:szCs w:val="20"/>
                <w:highlight w:val="none"/>
              </w:rPr>
              <w:t xml:space="preserve">=200元/亩</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20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效益指标</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经济效益指标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棉农基本收益</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有效保障</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default"/>
                <w:sz w:val="16"/>
                <w:szCs w:val="20"/>
                <w:highlight w:val="none"/>
                <w:lang w:val="en-US" w:eastAsia="zh-CN"/>
              </w:rPr>
            </w:pPr>
            <w:r>
              <w:rPr>
                <w:rFonts w:hint="eastAsia"/>
                <w:sz w:val="16"/>
                <w:szCs w:val="20"/>
                <w:highlight w:val="none"/>
                <w:lang w:val="en-US" w:eastAsia="zh-CN"/>
              </w:rPr>
              <w:t xml:space="preserve">10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直接赋分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lang w:eastAsia="zh-CN"/>
              </w:rPr>
            </w:pPr>
            <w:r>
              <w:rPr>
                <w:rFonts w:ascii="仿宋_GB2312" w:eastAsia="仿宋_GB2312" w:hAnsi="仿宋_GB2312" w:cs="仿宋_GB2312" w:hint="eastAsia"/>
                <w:i w:val="0"/>
                <w:iCs w:val="0"/>
                <w:color w:val="000000"/>
                <w:sz w:val="18"/>
                <w:szCs w:val="18"/>
                <w:highlight w:val="none"/>
                <w:u w:val="none"/>
                <w:lang w:eastAsia="zh-CN"/>
              </w:rPr>
              <w:t xml:space="preserve">达成目标</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10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社会效益指标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对提高棉纺织企业国际竞争力的促进作用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稳步提高</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lang w:val="en-US" w:eastAsia="zh-CN"/>
              </w:rPr>
            </w:pPr>
            <w:r>
              <w:rPr>
                <w:rFonts w:hint="eastAsia"/>
                <w:sz w:val="16"/>
                <w:szCs w:val="20"/>
                <w:highlight w:val="none"/>
                <w:lang w:val="en-US" w:eastAsia="zh-CN"/>
              </w:rPr>
              <w:t xml:space="preserve">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直接赋分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达成目标</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5</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生态效益指标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改善生态环境</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有限改善</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lang w:val="en-US" w:eastAsia="zh-CN"/>
              </w:rPr>
            </w:pPr>
            <w:r>
              <w:rPr>
                <w:rFonts w:hint="eastAsia"/>
                <w:sz w:val="16"/>
                <w:szCs w:val="20"/>
                <w:highlight w:val="none"/>
                <w:lang w:val="en-US" w:eastAsia="zh-CN"/>
              </w:rPr>
              <w:t xml:space="preserve">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直接赋分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工作资料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达成目标</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5</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vMerge/>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val="restart"/>
            <w:tcBorders>
              <w:top w:val="single" w:sz="4" w:space="0" w:color="auto"/>
              <w:left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满意度指标</w:t>
            </w:r>
          </w:p>
        </w:tc>
        <w:tc>
          <w:tcPr>
            <w:tcW w:w="476" w:type="pct"/>
            <w:vMerge w:val="restart"/>
            <w:tcBorders>
              <w:top w:val="single" w:sz="4" w:space="0" w:color="auto"/>
              <w:left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满意度指标</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棉农满意度</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&gt;=80%</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lang w:val="en-US" w:eastAsia="zh-CN"/>
              </w:rPr>
            </w:pPr>
            <w:r>
              <w:rPr>
                <w:rFonts w:hint="eastAsia"/>
                <w:sz w:val="16"/>
                <w:szCs w:val="20"/>
                <w:highlight w:val="none"/>
                <w:lang w:val="en-US" w:eastAsia="zh-CN"/>
              </w:rPr>
              <w:t xml:space="preserve">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满意度赋分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lang w:eastAsia="zh-CN"/>
              </w:rPr>
            </w:pPr>
            <w:r>
              <w:rPr>
                <w:rFonts w:ascii="仿宋_GB2312" w:eastAsia="仿宋_GB2312" w:hAnsi="仿宋_GB2312" w:cs="仿宋_GB2312" w:hint="eastAsia"/>
                <w:i w:val="0"/>
                <w:iCs w:val="0"/>
                <w:color w:val="000000"/>
                <w:sz w:val="18"/>
                <w:szCs w:val="18"/>
                <w:highlight w:val="none"/>
                <w:u w:val="none"/>
                <w:lang w:eastAsia="zh-CN"/>
              </w:rPr>
              <w:t xml:space="preserve">说明资料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sz w:val="16"/>
                <w:szCs w:val="20"/>
                <w:highlight w:val="none"/>
              </w:rPr>
              <w:t xml:space="preserve">=80%</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5</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333" w:type="pct"/>
            <w:tcBorders>
              <w:top w:val="single" w:sz="4" w:space="0" w:color="auto"/>
              <w:left w:val="single" w:sz="4" w:space="0" w:color="auto"/>
              <w:bottom w:val="single" w:sz="4" w:space="0" w:color="auto"/>
              <w:right w:val="single" w:sz="4" w:space="0" w:color="auto"/>
            </w:tcBorders>
            <w:shd w:val="clear" w:color="auto" w:fill="auto"/>
            <w:noWrap w:val="1"/>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469" w:type="pct"/>
            <w:vMerge/>
            <w:tcBorders>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kern w:val="0"/>
                <w:sz w:val="18"/>
                <w:szCs w:val="18"/>
                <w:highlight w:val="none"/>
                <w:u w:val="none"/>
                <w:lang w:val="en-US" w:eastAsia="zh-CN"/>
              </w:rPr>
            </w:pPr>
          </w:p>
        </w:tc>
        <w:tc>
          <w:tcPr>
            <w:tcW w:w="476" w:type="pct"/>
            <w:vMerge/>
            <w:tcBorders>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kern w:val="0"/>
                <w:sz w:val="18"/>
                <w:szCs w:val="18"/>
                <w:highlight w:val="none"/>
                <w:u w:val="none"/>
                <w:lang w:val="en-US" w:eastAsia="zh-CN"/>
              </w:rPr>
            </w:pP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纺织企业、流通企业等其他相关主体满意度</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&gt;=80%</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pPr>
              <w:rPr>
                <w:sz w:val="16"/>
                <w:szCs w:val="20"/>
                <w:highlight w:val="none"/>
              </w:rPr>
            </w:pPr>
            <w:r>
              <w:rPr>
                <w:sz w:val="16"/>
                <w:szCs w:val="20"/>
                <w:highlight w:val="none"/>
              </w:rPr>
              <w:t xml:space="preserve">计划标准</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lang w:val="en-US" w:eastAsia="zh-CN"/>
              </w:rPr>
            </w:pPr>
            <w:r>
              <w:rPr>
                <w:rFonts w:hint="eastAsia"/>
                <w:sz w:val="16"/>
                <w:szCs w:val="20"/>
                <w:highlight w:val="none"/>
                <w:lang w:val="en-US" w:eastAsia="zh-CN"/>
              </w:rPr>
              <w:t xml:space="preserve">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hint="eastAsia"/>
                <w:sz w:val="16"/>
                <w:szCs w:val="20"/>
                <w:highlight w:val="none"/>
              </w:rPr>
            </w:pPr>
            <w:r>
              <w:rPr>
                <w:sz w:val="16"/>
                <w:szCs w:val="20"/>
                <w:highlight w:val="none"/>
              </w:rPr>
              <w:t xml:space="preserve">满意度赋分</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说明资料</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sz w:val="16"/>
                <w:szCs w:val="20"/>
                <w:highlight w:val="none"/>
              </w:rPr>
              <w:t xml:space="preserve">=80%</w:t>
            </w: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r>
              <w:rPr>
                <w:rFonts w:hint="eastAsia"/>
                <w:sz w:val="16"/>
                <w:szCs w:val="20"/>
                <w:highlight w:val="none"/>
                <w:lang w:val="en-US" w:eastAsia="zh-CN"/>
              </w:rPr>
              <w:t xml:space="preserve">5</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sz w:val="18"/>
                <w:szCs w:val="18"/>
                <w:highlight w:val="none"/>
                <w:u w:val="none"/>
                <w:lang w:eastAsia="zh-CN"/>
              </w:rPr>
              <w:t xml:space="preserve">无</w:t>
            </w:r>
          </w:p>
        </w:tc>
      </w:tr>
      <w:tr>
        <w:tblPrEx>
          <w:tblW w:w="485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8"/>
        </w:trPr>
        <w:tc>
          <w:tcPr>
            <w:tcW w:w="1739" w:type="pct"/>
            <w:gridSpan w:val="4"/>
            <w:tcBorders>
              <w:top w:val="single" w:sz="4" w:space="0" w:color="auto"/>
              <w:left w:val="single" w:sz="4" w:space="0" w:color="auto"/>
              <w:bottom w:val="single" w:sz="4" w:space="0" w:color="auto"/>
              <w:right w:val="nil"/>
            </w:tcBorders>
            <w:shd w:val="clear" w:color="auto" w:fill="auto"/>
            <w:vAlign w:val="center"/>
          </w:tcPr>
          <w:p>
            <w:pPr>
              <w:keepNext w:val="0"/>
              <w:keepLines w:val="0"/>
              <w:widowControl/>
              <w:suppressLineNumbers w:val="0"/>
              <w:jc w:val="center"/>
              <w:textAlignment w:val="center"/>
              <w:rPr>
                <w:rFonts w:ascii="仿宋_GB2312" w:eastAsia="仿宋_GB2312" w:hAnsi="仿宋_GB2312" w:cs="仿宋_GB2312" w:hint="eastAsia"/>
                <w:i w:val="0"/>
                <w:iCs w:val="0"/>
                <w:color w:val="000000"/>
                <w:sz w:val="18"/>
                <w:szCs w:val="18"/>
                <w:highlight w:val="none"/>
                <w:u w:val="none"/>
              </w:rPr>
            </w:pPr>
            <w:r>
              <w:rPr>
                <w:rFonts w:ascii="仿宋_GB2312" w:eastAsia="仿宋_GB2312" w:hAnsi="仿宋_GB2312" w:cs="仿宋_GB2312" w:hint="eastAsia"/>
                <w:i w:val="0"/>
                <w:iCs w:val="0"/>
                <w:color w:val="000000"/>
                <w:kern w:val="0"/>
                <w:sz w:val="18"/>
                <w:szCs w:val="18"/>
                <w:highlight w:val="none"/>
                <w:u w:val="none"/>
                <w:lang w:val="en-US" w:eastAsia="zh-CN"/>
              </w:rPr>
              <w:t xml:space="preserve">总分</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356" w:type="pct"/>
            <w:tcBorders>
              <w:top w:val="single" w:sz="4" w:space="0" w:color="auto"/>
              <w:left w:val="nil"/>
              <w:bottom w:val="single" w:sz="4" w:space="0" w:color="auto"/>
              <w:right w:val="single" w:sz="4" w:space="0" w:color="auto"/>
            </w:tcBorders>
            <w:shd w:val="clear" w:color="auto" w:fill="auto"/>
            <w:vAlign w:val="center"/>
          </w:tcPr>
          <w:p>
            <w:pPr>
              <w:rPr>
                <w:rFonts w:ascii="仿宋_GB2312" w:eastAsia="仿宋_GB2312" w:hAnsi="仿宋_GB2312" w:cs="仿宋_GB2312" w:hint="eastAsia"/>
                <w:b/>
                <w:bCs/>
                <w:i w:val="0"/>
                <w:iCs w:val="0"/>
                <w:color w:val="000000"/>
                <w:sz w:val="18"/>
                <w:szCs w:val="18"/>
                <w:highlight w:val="none"/>
                <w:u w:val="none"/>
              </w:rPr>
            </w:pP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eastAsia"/>
                <w:i w:val="0"/>
                <w:iCs w:val="0"/>
                <w:color w:val="000000"/>
                <w:sz w:val="18"/>
                <w:szCs w:val="18"/>
                <w:highlight w:val="none"/>
                <w:u w:val="none"/>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仿宋_GB2312" w:eastAsia="仿宋_GB2312" w:hAnsi="仿宋_GB2312" w:cs="仿宋_GB2312" w:hint="default"/>
                <w:i w:val="0"/>
                <w:iCs w:val="0"/>
                <w:color w:val="000000"/>
                <w:sz w:val="18"/>
                <w:szCs w:val="18"/>
                <w:highlight w:val="none"/>
                <w:u w:val="none"/>
                <w:lang w:val="en-US" w:eastAsia="zh-CN"/>
              </w:rPr>
            </w:pPr>
            <w:r>
              <w:rPr>
                <w:rFonts w:ascii="仿宋_GB2312" w:eastAsia="仿宋_GB2312" w:hAnsi="仿宋_GB2312" w:cs="仿宋_GB2312" w:hint="eastAsia"/>
                <w:i w:val="0"/>
                <w:iCs w:val="0"/>
                <w:color w:val="000000"/>
                <w:sz w:val="18"/>
                <w:szCs w:val="18"/>
                <w:highlight w:val="none"/>
                <w:u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pPr>
              <w:rPr>
                <w:rFonts w:ascii="仿宋_GB2312" w:eastAsia="仿宋_GB2312" w:hAnsi="仿宋_GB2312" w:cs="仿宋_GB2312" w:hint="eastAsia"/>
                <w:i w:val="0"/>
                <w:iCs w:val="0"/>
                <w:color w:val="000000"/>
                <w:sz w:val="18"/>
                <w:szCs w:val="18"/>
                <w:highlight w:val="none"/>
                <w:u w:val="none"/>
              </w:rPr>
            </w:pPr>
          </w:p>
        </w:tc>
      </w:tr>
    </w:tbl>
    <w:p>
      <w:pPr>
        <w:rPr>
          <w:rFonts w:ascii="Times New Roman" w:hAnsi="Times New Roman" w:cs="Times New Roman" w:hint="default"/>
          <w:highlight w:val="none"/>
        </w:rPr>
      </w:pPr>
    </w:p>
    <w:sectPr>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abstractNum w:abstractNumId="3">
    <w:multiLevelType w:val="singleLevel"/>
    <w:lvl w:ilvl="0">
      <w:start w:val="2"/>
      <w:numFmt w:val="chineseCounting"/>
      <w:suff w:val="nothing"/>
      <w:lvlText w:val="（%1）"/>
      <w:lvlJc w:val="left"/>
      <w:rPr>
        <w:rFonts w:hint="eastAsia"/>
      </w:rPr>
    </w:lvl>
  </w:abstractNum>
  <w:abstractNum w:abstractNumId="4">
    <w:multiLevelType w:val="singleLevel"/>
    <w:lvl w:ilvl="0">
      <w:start w:val="3"/>
      <w:numFmt w:val="chineseCounting"/>
      <w:suff w:val="nothing"/>
      <w:lvlText w:val="%1、"/>
      <w:lvlJc w:val="left"/>
      <w:rPr>
        <w:rFonts w:hint="eastAsia"/>
      </w:rPr>
    </w:lvl>
  </w:abstractNum>
  <w:abstractNum w:abstractNumId="5">
    <w:multiLevelType w:val="singleLevel"/>
    <w:lvl w:ilvl="0">
      <w:start w:val="3"/>
      <w:numFmt w:val="chineseCounting"/>
      <w:suff w:val="nothing"/>
      <w:lvlText w:val="（%1）"/>
      <w:lvlJc w:val="left"/>
      <w:rPr>
        <w:rFonts w:hint="eastAsia"/>
      </w:rPr>
    </w:lvl>
  </w:abstractNum>
  <w:abstractNum w:abstractNumId="6">
    <w:multiLevelType w:val="singleLevel"/>
    <w:lvl w:ilvl="0">
      <w:start w:val="1"/>
      <w:numFmt w:val="decimal"/>
      <w:suff w:val="tab"/>
      <w:lvlText w:val="%1."/>
      <w:lvlJc w:val="left"/>
      <w:pPr>
        <w:tabs>
          <w:tab w:val="left" w:pos="312"/>
        </w:tabs>
      </w:pPr>
      <w:rPr/>
    </w:lvl>
  </w:abstractNum>
  <w:abstractNum w:abstractNumId="7">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8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TdiOGM5NzlhN2JhOTc3OTljZTBmY2FhN2MzNTk3OD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F1A32EB7C53F433780EB4BD1AD3DECDF_13</vt:lpwstr>
  </property>
  <property fmtid="{D5CDD505-2E9C-101B-9397-08002B2CF9AE}" pid="4" name="KSOTemplateDocerSaveRecord">
    <vt:lpwstr>eyJoZGlkIjoiNjMxMmY2NmEwNTMxNTZlMjRhMTg4ODY2NDIwM2I4NzEifQ==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12</TotalTime>
  <Pages>28</Pages>
  <Words>6763</Words>
  <Characters>6955</Characters>
  <Application>WPS Office_12.1.0.21171_F1E327BC-269C-435d-A152-05C5408002CA</Application>
  <DocSecurity>0</DocSecurity>
  <Lines>58</Lines>
  <Paragraphs>16</Paragraphs>
  <CharactersWithSpaces>6963</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阿曼古丽吐尔逊</cp:lastModifiedBy>
  <cp:revision>2</cp:revision>
  <dcterms:created xsi:type="dcterms:W3CDTF">2023-03-08T13:13:00Z</dcterms:created>
  <dcterms:modified xsi:type="dcterms:W3CDTF">2025-05-21T11:50:13Z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2052-12.1.0.21171</vt:lpwstr>
  </property>
  <property fmtid="{D5CDD505-2E9C-101B-9397-08002B2CF9AE}" pid="3" name="ICV">
    <vt:lpwstr>F1A32EB7C53F433780EB4BD1AD3DECDF_13</vt:lpwstr>
  </property>
  <property fmtid="{D5CDD505-2E9C-101B-9397-08002B2CF9AE}" pid="4" name="KSOTemplateDocerSaveRecord">
    <vt:lpwstr>eyJoZGlkIjoiNjMxMmY2NmEwNTMxNTZlMjRhMTg4ODY2NDIwM2I4NzEifQ_x003D__x003D_</vt:lpwstr>
  </property>
</Properties>
</file>