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151496">
      <w:pPr>
        <w:rPr>
          <w:rFonts w:ascii="黑体" w:hAnsi="黑体" w:eastAsia="黑体"/>
          <w:sz w:val="32"/>
          <w:szCs w:val="32"/>
        </w:rPr>
      </w:pPr>
    </w:p>
    <w:p w14:paraId="12A32671">
      <w:pPr>
        <w:jc w:val="center"/>
        <w:rPr>
          <w:rFonts w:ascii="方正小标宋_GBK" w:hAnsi="宋体" w:eastAsia="方正小标宋_GBK"/>
          <w:sz w:val="44"/>
          <w:szCs w:val="44"/>
        </w:rPr>
      </w:pPr>
    </w:p>
    <w:p w14:paraId="7EB144E7">
      <w:pPr>
        <w:jc w:val="center"/>
        <w:rPr>
          <w:rFonts w:ascii="方正小标宋_GBK" w:hAnsi="宋体" w:eastAsia="方正小标宋_GBK"/>
          <w:sz w:val="44"/>
          <w:szCs w:val="44"/>
        </w:rPr>
      </w:pPr>
    </w:p>
    <w:p w14:paraId="10A442B5">
      <w:pPr>
        <w:jc w:val="center"/>
        <w:rPr>
          <w:rFonts w:ascii="方正小标宋_GBK" w:hAnsi="宋体" w:eastAsia="方正小标宋_GBK"/>
          <w:sz w:val="44"/>
          <w:szCs w:val="44"/>
        </w:rPr>
      </w:pPr>
    </w:p>
    <w:p w14:paraId="53748BA8">
      <w:pPr>
        <w:jc w:val="center"/>
        <w:rPr>
          <w:rFonts w:ascii="方正小标宋_GBK" w:hAnsi="宋体" w:eastAsia="方正小标宋_GBK"/>
          <w:sz w:val="44"/>
          <w:szCs w:val="44"/>
        </w:rPr>
      </w:pPr>
    </w:p>
    <w:p w14:paraId="05818229">
      <w:pPr>
        <w:jc w:val="center"/>
        <w:rPr>
          <w:rFonts w:ascii="方正小标宋_GBK" w:hAnsi="宋体" w:eastAsia="方正小标宋_GBK"/>
          <w:sz w:val="44"/>
          <w:szCs w:val="44"/>
        </w:rPr>
      </w:pPr>
      <w:r>
        <w:rPr>
          <w:rFonts w:hint="eastAsia" w:ascii="方正小标宋_GBK" w:hAnsi="宋体" w:eastAsia="方正小标宋_GBK"/>
          <w:sz w:val="44"/>
          <w:szCs w:val="44"/>
        </w:rPr>
        <w:t>且末县医疗保障局本级2023年度部门决算</w:t>
      </w:r>
    </w:p>
    <w:p w14:paraId="6DE4BEEE">
      <w:pPr>
        <w:jc w:val="center"/>
        <w:rPr>
          <w:rFonts w:ascii="方正小标宋_GBK" w:hAnsi="宋体" w:eastAsia="方正小标宋_GBK"/>
          <w:sz w:val="44"/>
          <w:szCs w:val="44"/>
        </w:rPr>
      </w:pPr>
      <w:r>
        <w:rPr>
          <w:rFonts w:hint="eastAsia" w:ascii="方正小标宋_GBK" w:hAnsi="宋体" w:eastAsia="方正小标宋_GBK"/>
          <w:sz w:val="44"/>
          <w:szCs w:val="44"/>
        </w:rPr>
        <w:t>公开说明</w:t>
      </w:r>
    </w:p>
    <w:p w14:paraId="415CECED">
      <w:pPr>
        <w:jc w:val="center"/>
        <w:rPr>
          <w:rFonts w:ascii="仿宋_GB2312" w:hAnsi="仿宋_GB2312" w:eastAsia="仿宋_GB2312" w:cs="仿宋_GB2312"/>
          <w:bCs/>
          <w:kern w:val="0"/>
          <w:sz w:val="32"/>
          <w:szCs w:val="32"/>
        </w:rPr>
      </w:pPr>
      <w:r>
        <w:rPr>
          <w:rFonts w:hint="eastAsia" w:ascii="方正小标宋_GBK" w:hAnsi="宋体" w:eastAsia="方正小标宋_GBK"/>
          <w:sz w:val="44"/>
          <w:szCs w:val="44"/>
        </w:rPr>
        <w:br w:type="page"/>
      </w:r>
      <w:r>
        <w:rPr>
          <w:rFonts w:hint="eastAsia" w:ascii="仿宋_GB2312" w:hAnsi="仿宋_GB2312" w:eastAsia="仿宋_GB2312" w:cs="仿宋_GB2312"/>
          <w:b/>
          <w:kern w:val="0"/>
          <w:sz w:val="36"/>
          <w:szCs w:val="36"/>
        </w:rPr>
        <w:t>目  录</w:t>
      </w:r>
    </w:p>
    <w:p w14:paraId="626D68BD">
      <w:pPr>
        <w:pStyle w:val="7"/>
        <w:tabs>
          <w:tab w:val="right" w:pos="8306"/>
        </w:tabs>
        <w:rPr>
          <w:rFonts w:ascii="仿宋_GB2312" w:hAnsi="仿宋_GB2312" w:eastAsia="仿宋_GB2312" w:cs="仿宋_GB2312"/>
          <w:b/>
          <w:bCs/>
          <w:sz w:val="32"/>
          <w:szCs w:val="32"/>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TOC \o "1-3" \n  \h \u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TOC \o "1-3" \n  \h \u </w:instrText>
      </w:r>
      <w:r>
        <w:rPr>
          <w:rFonts w:hint="eastAsia" w:ascii="仿宋_GB2312" w:hAnsi="仿宋_GB2312" w:eastAsia="仿宋_GB2312" w:cs="仿宋_GB2312"/>
          <w:sz w:val="32"/>
          <w:szCs w:val="32"/>
        </w:rPr>
        <w:fldChar w:fldCharType="separate"/>
      </w:r>
      <w:r>
        <w:fldChar w:fldCharType="begin"/>
      </w:r>
      <w:r>
        <w:instrText xml:space="preserve"> HYPERLINK \l "_Toc32314" </w:instrText>
      </w:r>
      <w:r>
        <w:fldChar w:fldCharType="separate"/>
      </w:r>
      <w:r>
        <w:rPr>
          <w:rFonts w:hint="eastAsia" w:ascii="仿宋_GB2312" w:hAnsi="仿宋_GB2312" w:eastAsia="仿宋_GB2312" w:cs="仿宋_GB2312"/>
          <w:b/>
          <w:bCs/>
          <w:sz w:val="32"/>
          <w:szCs w:val="32"/>
        </w:rPr>
        <w:t>第一部分 单位概况</w:t>
      </w:r>
      <w:r>
        <w:rPr>
          <w:rFonts w:hint="eastAsia" w:ascii="仿宋_GB2312" w:hAnsi="仿宋_GB2312" w:eastAsia="仿宋_GB2312" w:cs="仿宋_GB2312"/>
          <w:b/>
          <w:bCs/>
          <w:sz w:val="32"/>
          <w:szCs w:val="32"/>
        </w:rPr>
        <w:fldChar w:fldCharType="end"/>
      </w:r>
    </w:p>
    <w:p w14:paraId="2E34271D">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"_Toc30567" </w:instrText>
      </w:r>
      <w:r>
        <w:fldChar w:fldCharType="separate"/>
      </w:r>
      <w:r>
        <w:rPr>
          <w:rFonts w:hint="eastAsia" w:ascii="仿宋_GB2312" w:hAnsi="仿宋_GB2312" w:eastAsia="仿宋_GB2312" w:cs="仿宋_GB2312"/>
          <w:bCs/>
          <w:kern w:val="0"/>
          <w:sz w:val="32"/>
          <w:szCs w:val="32"/>
        </w:rPr>
        <w:t>一、主要职能</w:t>
      </w:r>
      <w:r>
        <w:rPr>
          <w:rFonts w:hint="eastAsia" w:ascii="仿宋_GB2312" w:hAnsi="仿宋_GB2312" w:eastAsia="仿宋_GB2312" w:cs="仿宋_GB2312"/>
          <w:bCs/>
          <w:kern w:val="0"/>
          <w:sz w:val="32"/>
          <w:szCs w:val="32"/>
        </w:rPr>
        <w:fldChar w:fldCharType="end"/>
      </w:r>
    </w:p>
    <w:p w14:paraId="06A96373">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"_Toc2151" </w:instrText>
      </w:r>
      <w:r>
        <w:fldChar w:fldCharType="separate"/>
      </w:r>
      <w:r>
        <w:rPr>
          <w:rFonts w:hint="eastAsia" w:ascii="仿宋_GB2312" w:hAnsi="仿宋_GB2312" w:eastAsia="仿宋_GB2312" w:cs="仿宋_GB2312"/>
          <w:bCs/>
          <w:kern w:val="0"/>
          <w:sz w:val="32"/>
          <w:szCs w:val="32"/>
        </w:rPr>
        <w:t>二、机构设置及人员情况</w:t>
      </w:r>
      <w:r>
        <w:rPr>
          <w:rFonts w:hint="eastAsia" w:ascii="仿宋_GB2312" w:hAnsi="仿宋_GB2312" w:eastAsia="仿宋_GB2312" w:cs="仿宋_GB2312"/>
          <w:bCs/>
          <w:kern w:val="0"/>
          <w:sz w:val="32"/>
          <w:szCs w:val="32"/>
        </w:rPr>
        <w:fldChar w:fldCharType="end"/>
      </w:r>
    </w:p>
    <w:p w14:paraId="437D7D50">
      <w:pPr>
        <w:pStyle w:val="7"/>
        <w:tabs>
          <w:tab w:val="right" w:pos="8306"/>
        </w:tabs>
        <w:rPr>
          <w:rFonts w:ascii="仿宋_GB2312" w:hAnsi="仿宋_GB2312" w:eastAsia="仿宋_GB2312" w:cs="仿宋_GB2312"/>
          <w:b/>
          <w:bCs/>
          <w:sz w:val="32"/>
          <w:szCs w:val="32"/>
        </w:rPr>
      </w:pPr>
      <w:r>
        <w:fldChar w:fldCharType="begin"/>
      </w:r>
      <w:r>
        <w:instrText xml:space="preserve"> HYPERLINK \l "_Toc29374" </w:instrText>
      </w:r>
      <w:r>
        <w:fldChar w:fldCharType="separate"/>
      </w:r>
      <w:r>
        <w:rPr>
          <w:rFonts w:hint="eastAsia" w:ascii="仿宋_GB2312" w:hAnsi="仿宋_GB2312" w:eastAsia="仿宋_GB2312" w:cs="仿宋_GB2312"/>
          <w:b/>
          <w:bCs/>
          <w:sz w:val="32"/>
          <w:szCs w:val="32"/>
        </w:rPr>
        <w:t>第二部分 部门决算情况说明</w:t>
      </w:r>
      <w:r>
        <w:rPr>
          <w:rFonts w:hint="eastAsia" w:ascii="仿宋_GB2312" w:hAnsi="仿宋_GB2312" w:eastAsia="仿宋_GB2312" w:cs="仿宋_GB2312"/>
          <w:b/>
          <w:bCs/>
          <w:sz w:val="32"/>
          <w:szCs w:val="32"/>
        </w:rPr>
        <w:fldChar w:fldCharType="end"/>
      </w:r>
    </w:p>
    <w:p w14:paraId="5BB17989">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"_Toc25314" </w:instrText>
      </w:r>
      <w:r>
        <w:fldChar w:fldCharType="separate"/>
      </w:r>
      <w:r>
        <w:rPr>
          <w:rFonts w:hint="eastAsia" w:ascii="仿宋_GB2312" w:hAnsi="仿宋_GB2312" w:eastAsia="仿宋_GB2312" w:cs="仿宋_GB2312"/>
          <w:bCs/>
          <w:kern w:val="0"/>
          <w:sz w:val="32"/>
          <w:szCs w:val="32"/>
        </w:rPr>
        <w:t>一、收入支出决算总体情况说明</w:t>
      </w:r>
      <w:r>
        <w:rPr>
          <w:rFonts w:hint="eastAsia" w:ascii="仿宋_GB2312" w:hAnsi="仿宋_GB2312" w:eastAsia="仿宋_GB2312" w:cs="仿宋_GB2312"/>
          <w:bCs/>
          <w:kern w:val="0"/>
          <w:sz w:val="32"/>
          <w:szCs w:val="32"/>
        </w:rPr>
        <w:fldChar w:fldCharType="end"/>
      </w:r>
    </w:p>
    <w:p w14:paraId="4FDBF29D">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"_Toc12142" </w:instrText>
      </w:r>
      <w:r>
        <w:fldChar w:fldCharType="separate"/>
      </w:r>
      <w:r>
        <w:rPr>
          <w:rFonts w:hint="eastAsia" w:ascii="仿宋_GB2312" w:hAnsi="仿宋_GB2312" w:eastAsia="仿宋_GB2312" w:cs="仿宋_GB2312"/>
          <w:bCs/>
          <w:kern w:val="0"/>
          <w:sz w:val="32"/>
          <w:szCs w:val="32"/>
        </w:rPr>
        <w:t>二、收入决算情况说明</w:t>
      </w:r>
      <w:r>
        <w:rPr>
          <w:rFonts w:hint="eastAsia" w:ascii="仿宋_GB2312" w:hAnsi="仿宋_GB2312" w:eastAsia="仿宋_GB2312" w:cs="仿宋_GB2312"/>
          <w:bCs/>
          <w:kern w:val="0"/>
          <w:sz w:val="32"/>
          <w:szCs w:val="32"/>
        </w:rPr>
        <w:fldChar w:fldCharType="end"/>
      </w:r>
    </w:p>
    <w:p w14:paraId="799FE1BC">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"_Toc13201" </w:instrText>
      </w:r>
      <w:r>
        <w:fldChar w:fldCharType="separate"/>
      </w:r>
      <w:r>
        <w:rPr>
          <w:rFonts w:hint="eastAsia" w:ascii="仿宋_GB2312" w:hAnsi="仿宋_GB2312" w:eastAsia="仿宋_GB2312" w:cs="仿宋_GB2312"/>
          <w:bCs/>
          <w:kern w:val="0"/>
          <w:sz w:val="32"/>
          <w:szCs w:val="32"/>
        </w:rPr>
        <w:t>三、支出决算情况说明</w:t>
      </w:r>
      <w:r>
        <w:rPr>
          <w:rFonts w:hint="eastAsia" w:ascii="仿宋_GB2312" w:hAnsi="仿宋_GB2312" w:eastAsia="仿宋_GB2312" w:cs="仿宋_GB2312"/>
          <w:bCs/>
          <w:kern w:val="0"/>
          <w:sz w:val="32"/>
          <w:szCs w:val="32"/>
        </w:rPr>
        <w:fldChar w:fldCharType="end"/>
      </w:r>
    </w:p>
    <w:p w14:paraId="301CE0AA">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"_Toc26564" </w:instrText>
      </w:r>
      <w:r>
        <w:fldChar w:fldCharType="separate"/>
      </w:r>
      <w:r>
        <w:rPr>
          <w:rFonts w:hint="eastAsia" w:ascii="仿宋_GB2312" w:hAnsi="仿宋_GB2312" w:eastAsia="仿宋_GB2312" w:cs="仿宋_GB2312"/>
          <w:bCs/>
          <w:kern w:val="0"/>
          <w:sz w:val="32"/>
          <w:szCs w:val="32"/>
        </w:rPr>
        <w:t>四、财政拨款收入支出决算总体情况说明</w:t>
      </w:r>
      <w:r>
        <w:rPr>
          <w:rFonts w:hint="eastAsia" w:ascii="仿宋_GB2312" w:hAnsi="仿宋_GB2312" w:eastAsia="仿宋_GB2312" w:cs="仿宋_GB2312"/>
          <w:bCs/>
          <w:kern w:val="0"/>
          <w:sz w:val="32"/>
          <w:szCs w:val="32"/>
        </w:rPr>
        <w:fldChar w:fldCharType="end"/>
      </w:r>
    </w:p>
    <w:p w14:paraId="1D926838">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"_Toc20360" </w:instrText>
      </w:r>
      <w:r>
        <w:fldChar w:fldCharType="separate"/>
      </w:r>
      <w:r>
        <w:rPr>
          <w:rFonts w:hint="eastAsia" w:ascii="仿宋_GB2312" w:hAnsi="仿宋_GB2312" w:eastAsia="仿宋_GB2312" w:cs="仿宋_GB2312"/>
          <w:bCs/>
          <w:kern w:val="0"/>
          <w:sz w:val="32"/>
          <w:szCs w:val="32"/>
        </w:rPr>
        <w:t>五、一般公共预算财政拨款支出决算情况说明</w:t>
      </w:r>
      <w:r>
        <w:rPr>
          <w:rFonts w:hint="eastAsia" w:ascii="仿宋_GB2312" w:hAnsi="仿宋_GB2312" w:eastAsia="仿宋_GB2312" w:cs="仿宋_GB2312"/>
          <w:bCs/>
          <w:kern w:val="0"/>
          <w:sz w:val="32"/>
          <w:szCs w:val="32"/>
        </w:rPr>
        <w:fldChar w:fldCharType="end"/>
      </w:r>
    </w:p>
    <w:p w14:paraId="2217D15E">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"_Toc30870" </w:instrText>
      </w:r>
      <w:r>
        <w:fldChar w:fldCharType="separate"/>
      </w:r>
      <w:r>
        <w:rPr>
          <w:rFonts w:hint="eastAsia" w:ascii="仿宋_GB2312" w:hAnsi="仿宋_GB2312" w:eastAsia="仿宋_GB2312" w:cs="仿宋_GB2312"/>
          <w:bCs/>
          <w:kern w:val="0"/>
          <w:sz w:val="32"/>
          <w:szCs w:val="32"/>
        </w:rPr>
        <w:t>六、一般公共预算财政拨款基本支出决算情况说明</w:t>
      </w:r>
      <w:r>
        <w:rPr>
          <w:rFonts w:hint="eastAsia" w:ascii="仿宋_GB2312" w:hAnsi="仿宋_GB2312" w:eastAsia="仿宋_GB2312" w:cs="仿宋_GB2312"/>
          <w:bCs/>
          <w:kern w:val="0"/>
          <w:sz w:val="32"/>
          <w:szCs w:val="32"/>
        </w:rPr>
        <w:fldChar w:fldCharType="end"/>
      </w:r>
    </w:p>
    <w:p w14:paraId="25376DEA">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"_Toc21518" </w:instrText>
      </w:r>
      <w:r>
        <w:fldChar w:fldCharType="separate"/>
      </w:r>
      <w:r>
        <w:rPr>
          <w:rFonts w:hint="eastAsia" w:ascii="仿宋_GB2312" w:hAnsi="仿宋_GB2312" w:eastAsia="仿宋_GB2312" w:cs="仿宋_GB2312"/>
          <w:bCs/>
          <w:kern w:val="0"/>
          <w:sz w:val="32"/>
          <w:szCs w:val="32"/>
        </w:rPr>
        <w:t>七、财政拨款“三公”经费支出决算情况说明</w:t>
      </w:r>
      <w:r>
        <w:rPr>
          <w:rFonts w:hint="eastAsia" w:ascii="仿宋_GB2312" w:hAnsi="仿宋_GB2312" w:eastAsia="仿宋_GB2312" w:cs="仿宋_GB2312"/>
          <w:bCs/>
          <w:kern w:val="0"/>
          <w:sz w:val="32"/>
          <w:szCs w:val="32"/>
        </w:rPr>
        <w:fldChar w:fldCharType="end"/>
      </w:r>
    </w:p>
    <w:p w14:paraId="3F89760A">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"_Toc5810" </w:instrText>
      </w:r>
      <w:r>
        <w:fldChar w:fldCharType="separate"/>
      </w:r>
      <w:r>
        <w:rPr>
          <w:rFonts w:hint="eastAsia" w:ascii="仿宋_GB2312" w:hAnsi="仿宋_GB2312" w:eastAsia="仿宋_GB2312" w:cs="仿宋_GB2312"/>
          <w:bCs/>
          <w:kern w:val="0"/>
          <w:sz w:val="32"/>
          <w:szCs w:val="32"/>
        </w:rPr>
        <w:t>八、政府性基金预算财政拨款收入支出决算情况说明</w:t>
      </w:r>
      <w:r>
        <w:rPr>
          <w:rFonts w:hint="eastAsia" w:ascii="仿宋_GB2312" w:hAnsi="仿宋_GB2312" w:eastAsia="仿宋_GB2312" w:cs="仿宋_GB2312"/>
          <w:bCs/>
          <w:kern w:val="0"/>
          <w:sz w:val="32"/>
          <w:szCs w:val="32"/>
        </w:rPr>
        <w:fldChar w:fldCharType="end"/>
      </w:r>
    </w:p>
    <w:p w14:paraId="222733B5">
      <w:r>
        <w:fldChar w:fldCharType="begin"/>
      </w:r>
      <w:r>
        <w:instrText xml:space="preserve"> HYPERLINK \l "_Toc5810" </w:instrText>
      </w:r>
      <w:r>
        <w:fldChar w:fldCharType="separate"/>
      </w:r>
      <w:r>
        <w:rPr>
          <w:rFonts w:hint="eastAsia" w:ascii="仿宋_GB2312" w:hAnsi="仿宋_GB2312" w:eastAsia="仿宋_GB2312" w:cs="仿宋_GB2312"/>
          <w:bCs/>
          <w:kern w:val="0"/>
          <w:sz w:val="32"/>
          <w:szCs w:val="32"/>
        </w:rPr>
        <w:t>九、国有资本经营预算财政拨款收入支出决算情况说明</w:t>
      </w:r>
      <w:r>
        <w:rPr>
          <w:rFonts w:hint="eastAsia" w:ascii="仿宋_GB2312" w:hAnsi="仿宋_GB2312" w:eastAsia="仿宋_GB2312" w:cs="仿宋_GB2312"/>
          <w:bCs/>
          <w:kern w:val="0"/>
          <w:sz w:val="32"/>
          <w:szCs w:val="32"/>
        </w:rPr>
        <w:fldChar w:fldCharType="end"/>
      </w:r>
    </w:p>
    <w:p w14:paraId="5624167F">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"_Toc1235" </w:instrText>
      </w:r>
      <w:r>
        <w:fldChar w:fldCharType="separate"/>
      </w:r>
      <w:r>
        <w:rPr>
          <w:rFonts w:hint="eastAsia" w:ascii="仿宋_GB2312" w:hAnsi="仿宋_GB2312" w:eastAsia="仿宋_GB2312" w:cs="仿宋_GB2312"/>
          <w:sz w:val="32"/>
          <w:szCs w:val="32"/>
        </w:rPr>
        <w:t>十</w:t>
      </w:r>
      <w:r>
        <w:rPr>
          <w:rFonts w:hint="eastAsia" w:ascii="仿宋_GB2312" w:hAnsi="仿宋_GB2312" w:eastAsia="仿宋_GB2312" w:cs="仿宋_GB2312"/>
          <w:bCs/>
          <w:kern w:val="0"/>
          <w:sz w:val="32"/>
          <w:szCs w:val="32"/>
        </w:rPr>
        <w:t>、其他重要事项的情况说明</w:t>
      </w:r>
      <w:r>
        <w:rPr>
          <w:rFonts w:hint="eastAsia" w:ascii="仿宋_GB2312" w:hAnsi="仿宋_GB2312" w:eastAsia="仿宋_GB2312" w:cs="仿宋_GB2312"/>
          <w:bCs/>
          <w:kern w:val="0"/>
          <w:sz w:val="32"/>
          <w:szCs w:val="32"/>
        </w:rPr>
        <w:fldChar w:fldCharType="end"/>
      </w:r>
    </w:p>
    <w:p w14:paraId="47CDAACD">
      <w:pPr>
        <w:pStyle w:val="3"/>
        <w:tabs>
          <w:tab w:val="right" w:pos="8306"/>
        </w:tabs>
        <w:ind w:left="0" w:leftChars="0"/>
        <w:rPr>
          <w:rFonts w:ascii="仿宋_GB2312" w:hAnsi="仿宋_GB2312" w:eastAsia="仿宋_GB2312" w:cs="仿宋_GB2312"/>
          <w:sz w:val="32"/>
          <w:szCs w:val="32"/>
        </w:rPr>
      </w:pPr>
      <w:r>
        <w:fldChar w:fldCharType="begin"/>
      </w:r>
      <w:r>
        <w:instrText xml:space="preserve"> HYPERLINK \l "_Toc14519" </w:instrText>
      </w:r>
      <w:r>
        <w:fldChar w:fldCharType="separate"/>
      </w:r>
      <w:r>
        <w:rPr>
          <w:rFonts w:hint="eastAsia" w:ascii="仿宋_GB2312" w:hAnsi="仿宋_GB2312" w:eastAsia="仿宋_GB2312" w:cs="仿宋_GB2312"/>
          <w:sz w:val="32"/>
          <w:szCs w:val="32"/>
        </w:rPr>
        <w:t>（一）机关运行经费支出情况</w:t>
      </w:r>
      <w:r>
        <w:rPr>
          <w:rFonts w:hint="eastAsia" w:ascii="仿宋_GB2312" w:hAnsi="仿宋_GB2312" w:eastAsia="仿宋_GB2312" w:cs="仿宋_GB2312"/>
          <w:sz w:val="32"/>
          <w:szCs w:val="32"/>
        </w:rPr>
        <w:fldChar w:fldCharType="end"/>
      </w:r>
    </w:p>
    <w:p w14:paraId="7738D6E8">
      <w:pPr>
        <w:pStyle w:val="3"/>
        <w:tabs>
          <w:tab w:val="right" w:pos="8306"/>
        </w:tabs>
        <w:ind w:left="0" w:leftChars="0"/>
        <w:rPr>
          <w:rFonts w:ascii="仿宋_GB2312" w:hAnsi="仿宋_GB2312" w:eastAsia="仿宋_GB2312" w:cs="仿宋_GB2312"/>
          <w:sz w:val="32"/>
          <w:szCs w:val="32"/>
        </w:rPr>
      </w:pPr>
      <w:r>
        <w:fldChar w:fldCharType="begin"/>
      </w:r>
      <w:r>
        <w:instrText xml:space="preserve"> HYPERLINK \l "_Toc227" </w:instrText>
      </w:r>
      <w:r>
        <w:fldChar w:fldCharType="separate"/>
      </w:r>
      <w:r>
        <w:rPr>
          <w:rFonts w:hint="eastAsia" w:ascii="仿宋_GB2312" w:hAnsi="仿宋_GB2312" w:eastAsia="仿宋_GB2312" w:cs="仿宋_GB2312"/>
          <w:sz w:val="32"/>
          <w:szCs w:val="32"/>
        </w:rPr>
        <w:t>（二）政府采购情况</w:t>
      </w:r>
      <w:r>
        <w:rPr>
          <w:rFonts w:hint="eastAsia" w:ascii="仿宋_GB2312" w:hAnsi="仿宋_GB2312" w:eastAsia="仿宋_GB2312" w:cs="仿宋_GB2312"/>
          <w:sz w:val="32"/>
          <w:szCs w:val="32"/>
        </w:rPr>
        <w:fldChar w:fldCharType="end"/>
      </w:r>
    </w:p>
    <w:p w14:paraId="729ECB51">
      <w:pPr>
        <w:pStyle w:val="3"/>
        <w:tabs>
          <w:tab w:val="right" w:pos="8306"/>
        </w:tabs>
        <w:ind w:left="0" w:leftChars="0"/>
        <w:rPr>
          <w:rFonts w:ascii="仿宋_GB2312" w:hAnsi="仿宋_GB2312" w:eastAsia="仿宋_GB2312" w:cs="仿宋_GB2312"/>
          <w:sz w:val="32"/>
          <w:szCs w:val="32"/>
        </w:rPr>
      </w:pPr>
      <w:r>
        <w:fldChar w:fldCharType="begin"/>
      </w:r>
      <w:r>
        <w:instrText xml:space="preserve"> HYPERLINK \l "_Toc8391" </w:instrText>
      </w:r>
      <w:r>
        <w:fldChar w:fldCharType="separate"/>
      </w:r>
      <w:r>
        <w:rPr>
          <w:rFonts w:hint="eastAsia" w:ascii="仿宋_GB2312" w:hAnsi="仿宋_GB2312" w:eastAsia="仿宋_GB2312" w:cs="仿宋_GB2312"/>
          <w:sz w:val="32"/>
          <w:szCs w:val="32"/>
        </w:rPr>
        <w:t>（三）国有资产占用情况说明</w:t>
      </w:r>
      <w:r>
        <w:rPr>
          <w:rFonts w:hint="eastAsia" w:ascii="仿宋_GB2312" w:hAnsi="仿宋_GB2312" w:eastAsia="仿宋_GB2312" w:cs="仿宋_GB2312"/>
          <w:sz w:val="32"/>
          <w:szCs w:val="32"/>
        </w:rPr>
        <w:fldChar w:fldCharType="end"/>
      </w:r>
    </w:p>
    <w:p w14:paraId="2527EB89">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"_Toc11283" </w:instrText>
      </w:r>
      <w:r>
        <w:fldChar w:fldCharType="separate"/>
      </w:r>
      <w:r>
        <w:rPr>
          <w:rFonts w:hint="eastAsia" w:ascii="仿宋_GB2312" w:hAnsi="仿宋_GB2312" w:eastAsia="仿宋_GB2312" w:cs="仿宋_GB2312"/>
          <w:bCs/>
          <w:kern w:val="0"/>
          <w:sz w:val="32"/>
          <w:szCs w:val="32"/>
        </w:rPr>
        <w:t>十一、预算绩效的情况说明</w:t>
      </w:r>
      <w:r>
        <w:rPr>
          <w:rFonts w:hint="eastAsia" w:ascii="仿宋_GB2312" w:hAnsi="仿宋_GB2312" w:eastAsia="仿宋_GB2312" w:cs="仿宋_GB2312"/>
          <w:bCs/>
          <w:kern w:val="0"/>
          <w:sz w:val="32"/>
          <w:szCs w:val="32"/>
        </w:rPr>
        <w:fldChar w:fldCharType="end"/>
      </w:r>
    </w:p>
    <w:p w14:paraId="748C4586">
      <w:pPr>
        <w:pStyle w:val="8"/>
        <w:tabs>
          <w:tab w:val="right" w:pos="8306"/>
        </w:tabs>
        <w:ind w:left="0" w:leftChars="0"/>
        <w:rPr>
          <w:rFonts w:ascii="仿宋_GB2312" w:hAnsi="仿宋_GB2312" w:eastAsia="仿宋_GB2312" w:cs="仿宋_GB2312"/>
          <w:sz w:val="32"/>
          <w:szCs w:val="32"/>
        </w:rPr>
      </w:pPr>
      <w:r>
        <w:rPr>
          <w:rFonts w:hint="eastAsia" w:ascii="仿宋_GB2312" w:hAnsi="仿宋_GB2312" w:eastAsia="仿宋_GB2312" w:cs="仿宋_GB2312"/>
          <w:sz w:val="32"/>
          <w:szCs w:val="32"/>
        </w:rPr>
        <w:t>十二、其他需说明的事项</w:t>
      </w:r>
    </w:p>
    <w:p w14:paraId="7870F3A1">
      <w:pPr>
        <w:pStyle w:val="7"/>
        <w:tabs>
          <w:tab w:val="right" w:pos="8306"/>
        </w:tabs>
        <w:rPr>
          <w:rFonts w:ascii="仿宋_GB2312" w:hAnsi="仿宋_GB2312" w:eastAsia="仿宋_GB2312" w:cs="仿宋_GB2312"/>
          <w:b/>
          <w:bCs/>
          <w:sz w:val="32"/>
          <w:szCs w:val="32"/>
        </w:rPr>
      </w:pPr>
      <w:r>
        <w:fldChar w:fldCharType="begin"/>
      </w:r>
      <w:r>
        <w:instrText xml:space="preserve"> HYPERLINK \l "_Toc3250" </w:instrText>
      </w:r>
      <w:r>
        <w:fldChar w:fldCharType="separate"/>
      </w:r>
      <w:r>
        <w:rPr>
          <w:rFonts w:hint="eastAsia" w:ascii="仿宋_GB2312" w:hAnsi="仿宋_GB2312" w:eastAsia="仿宋_GB2312" w:cs="仿宋_GB2312"/>
          <w:b/>
          <w:bCs/>
          <w:sz w:val="32"/>
          <w:szCs w:val="32"/>
        </w:rPr>
        <w:t>第三部分 专业名词解释</w:t>
      </w:r>
      <w:r>
        <w:rPr>
          <w:rFonts w:hint="eastAsia" w:ascii="仿宋_GB2312" w:hAnsi="仿宋_GB2312" w:eastAsia="仿宋_GB2312" w:cs="仿宋_GB2312"/>
          <w:b/>
          <w:bCs/>
          <w:sz w:val="32"/>
          <w:szCs w:val="32"/>
        </w:rPr>
        <w:fldChar w:fldCharType="end"/>
      </w:r>
    </w:p>
    <w:p w14:paraId="531A4B95">
      <w:pPr>
        <w:pStyle w:val="7"/>
        <w:tabs>
          <w:tab w:val="right" w:pos="8306"/>
        </w:tabs>
        <w:rPr>
          <w:rFonts w:ascii="仿宋_GB2312" w:hAnsi="仿宋_GB2312" w:eastAsia="仿宋_GB2312" w:cs="仿宋_GB2312"/>
          <w:b/>
          <w:bCs/>
          <w:sz w:val="32"/>
          <w:szCs w:val="32"/>
        </w:rPr>
      </w:pPr>
      <w:r>
        <w:fldChar w:fldCharType="begin"/>
      </w:r>
      <w:r>
        <w:instrText xml:space="preserve"> HYPERLINK \l "_Toc22784" </w:instrText>
      </w:r>
      <w:r>
        <w:fldChar w:fldCharType="separate"/>
      </w:r>
      <w:r>
        <w:rPr>
          <w:rFonts w:hint="eastAsia" w:ascii="仿宋_GB2312" w:hAnsi="仿宋_GB2312" w:eastAsia="仿宋_GB2312" w:cs="仿宋_GB2312"/>
          <w:b/>
          <w:bCs/>
          <w:sz w:val="32"/>
          <w:szCs w:val="32"/>
        </w:rPr>
        <w:t>第四部分 部门决算报表（见附表）</w:t>
      </w:r>
      <w:r>
        <w:rPr>
          <w:rFonts w:hint="eastAsia" w:ascii="仿宋_GB2312" w:hAnsi="仿宋_GB2312" w:eastAsia="仿宋_GB2312" w:cs="仿宋_GB2312"/>
          <w:b/>
          <w:bCs/>
          <w:sz w:val="32"/>
          <w:szCs w:val="32"/>
        </w:rPr>
        <w:fldChar w:fldCharType="end"/>
      </w:r>
    </w:p>
    <w:p w14:paraId="5B448E68">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"_Toc2183" </w:instrText>
      </w:r>
      <w:r>
        <w:fldChar w:fldCharType="separate"/>
      </w:r>
      <w:r>
        <w:rPr>
          <w:rFonts w:hint="eastAsia" w:ascii="仿宋_GB2312" w:hAnsi="仿宋_GB2312" w:eastAsia="仿宋_GB2312" w:cs="仿宋_GB2312"/>
          <w:bCs/>
          <w:kern w:val="0"/>
          <w:sz w:val="32"/>
          <w:szCs w:val="32"/>
        </w:rPr>
        <w:t>一、《收入支出决算总表》</w:t>
      </w:r>
      <w:r>
        <w:rPr>
          <w:rFonts w:hint="eastAsia" w:ascii="仿宋_GB2312" w:hAnsi="仿宋_GB2312" w:eastAsia="仿宋_GB2312" w:cs="仿宋_GB2312"/>
          <w:bCs/>
          <w:kern w:val="0"/>
          <w:sz w:val="32"/>
          <w:szCs w:val="32"/>
        </w:rPr>
        <w:fldChar w:fldCharType="end"/>
      </w:r>
    </w:p>
    <w:p w14:paraId="157842F4">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"_Toc24532" </w:instrText>
      </w:r>
      <w:r>
        <w:fldChar w:fldCharType="separate"/>
      </w:r>
      <w:r>
        <w:rPr>
          <w:rFonts w:hint="eastAsia" w:ascii="仿宋_GB2312" w:hAnsi="仿宋_GB2312" w:eastAsia="仿宋_GB2312" w:cs="仿宋_GB2312"/>
          <w:bCs/>
          <w:kern w:val="0"/>
          <w:sz w:val="32"/>
          <w:szCs w:val="32"/>
        </w:rPr>
        <w:t>二、《收入决算表》</w:t>
      </w:r>
      <w:r>
        <w:rPr>
          <w:rFonts w:hint="eastAsia" w:ascii="仿宋_GB2312" w:hAnsi="仿宋_GB2312" w:eastAsia="仿宋_GB2312" w:cs="仿宋_GB2312"/>
          <w:bCs/>
          <w:kern w:val="0"/>
          <w:sz w:val="32"/>
          <w:szCs w:val="32"/>
        </w:rPr>
        <w:fldChar w:fldCharType="end"/>
      </w:r>
    </w:p>
    <w:p w14:paraId="7B252021">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"_Toc32434" </w:instrText>
      </w:r>
      <w:r>
        <w:fldChar w:fldCharType="separate"/>
      </w:r>
      <w:r>
        <w:rPr>
          <w:rFonts w:hint="eastAsia" w:ascii="仿宋_GB2312" w:hAnsi="仿宋_GB2312" w:eastAsia="仿宋_GB2312" w:cs="仿宋_GB2312"/>
          <w:bCs/>
          <w:kern w:val="0"/>
          <w:sz w:val="32"/>
          <w:szCs w:val="32"/>
        </w:rPr>
        <w:t>三、《支出决算表》</w:t>
      </w:r>
      <w:r>
        <w:rPr>
          <w:rFonts w:hint="eastAsia" w:ascii="仿宋_GB2312" w:hAnsi="仿宋_GB2312" w:eastAsia="仿宋_GB2312" w:cs="仿宋_GB2312"/>
          <w:bCs/>
          <w:kern w:val="0"/>
          <w:sz w:val="32"/>
          <w:szCs w:val="32"/>
        </w:rPr>
        <w:fldChar w:fldCharType="end"/>
      </w:r>
    </w:p>
    <w:p w14:paraId="76B12A5C">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"_Toc28786" </w:instrText>
      </w:r>
      <w:r>
        <w:fldChar w:fldCharType="separate"/>
      </w:r>
      <w:r>
        <w:rPr>
          <w:rFonts w:hint="eastAsia" w:ascii="仿宋_GB2312" w:hAnsi="仿宋_GB2312" w:eastAsia="仿宋_GB2312" w:cs="仿宋_GB2312"/>
          <w:bCs/>
          <w:kern w:val="0"/>
          <w:sz w:val="32"/>
          <w:szCs w:val="32"/>
        </w:rPr>
        <w:t>四、《财政拨款收入支出决算总表》</w:t>
      </w:r>
      <w:r>
        <w:rPr>
          <w:rFonts w:hint="eastAsia" w:ascii="仿宋_GB2312" w:hAnsi="仿宋_GB2312" w:eastAsia="仿宋_GB2312" w:cs="仿宋_GB2312"/>
          <w:bCs/>
          <w:kern w:val="0"/>
          <w:sz w:val="32"/>
          <w:szCs w:val="32"/>
        </w:rPr>
        <w:fldChar w:fldCharType="end"/>
      </w:r>
    </w:p>
    <w:p w14:paraId="77CDEF5D">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"_Toc14869" </w:instrText>
      </w:r>
      <w:r>
        <w:fldChar w:fldCharType="separate"/>
      </w:r>
      <w:r>
        <w:rPr>
          <w:rFonts w:hint="eastAsia" w:ascii="仿宋_GB2312" w:hAnsi="仿宋_GB2312" w:eastAsia="仿宋_GB2312" w:cs="仿宋_GB2312"/>
          <w:bCs/>
          <w:kern w:val="0"/>
          <w:sz w:val="32"/>
          <w:szCs w:val="32"/>
        </w:rPr>
        <w:t>五、《一般公共预算财政拨款支出决算表》</w:t>
      </w:r>
      <w:r>
        <w:rPr>
          <w:rFonts w:hint="eastAsia" w:ascii="仿宋_GB2312" w:hAnsi="仿宋_GB2312" w:eastAsia="仿宋_GB2312" w:cs="仿宋_GB2312"/>
          <w:bCs/>
          <w:kern w:val="0"/>
          <w:sz w:val="32"/>
          <w:szCs w:val="32"/>
        </w:rPr>
        <w:fldChar w:fldCharType="end"/>
      </w:r>
    </w:p>
    <w:p w14:paraId="0DC2535C">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"_Toc8884" </w:instrText>
      </w:r>
      <w:r>
        <w:fldChar w:fldCharType="separate"/>
      </w:r>
      <w:r>
        <w:rPr>
          <w:rFonts w:hint="eastAsia" w:ascii="仿宋_GB2312" w:hAnsi="仿宋_GB2312" w:eastAsia="仿宋_GB2312" w:cs="仿宋_GB2312"/>
          <w:bCs/>
          <w:kern w:val="0"/>
          <w:sz w:val="32"/>
          <w:szCs w:val="32"/>
        </w:rPr>
        <w:t>六、《一般公共预算财政拨款基本支出决算表》</w:t>
      </w:r>
      <w:r>
        <w:rPr>
          <w:rFonts w:hint="eastAsia" w:ascii="仿宋_GB2312" w:hAnsi="仿宋_GB2312" w:eastAsia="仿宋_GB2312" w:cs="仿宋_GB2312"/>
          <w:bCs/>
          <w:kern w:val="0"/>
          <w:sz w:val="32"/>
          <w:szCs w:val="32"/>
        </w:rPr>
        <w:fldChar w:fldCharType="end"/>
      </w:r>
    </w:p>
    <w:p w14:paraId="3AD934EA">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"_Toc29106" </w:instrText>
      </w:r>
      <w:r>
        <w:fldChar w:fldCharType="separate"/>
      </w:r>
      <w:r>
        <w:rPr>
          <w:rFonts w:hint="eastAsia" w:ascii="仿宋_GB2312" w:hAnsi="仿宋_GB2312" w:eastAsia="仿宋_GB2312" w:cs="仿宋_GB2312"/>
          <w:bCs/>
          <w:kern w:val="0"/>
          <w:sz w:val="32"/>
          <w:szCs w:val="32"/>
        </w:rPr>
        <w:t>七、《财政拨款“三公”经费支出决算表》</w:t>
      </w:r>
      <w:r>
        <w:rPr>
          <w:rFonts w:hint="eastAsia" w:ascii="仿宋_GB2312" w:hAnsi="仿宋_GB2312" w:eastAsia="仿宋_GB2312" w:cs="仿宋_GB2312"/>
          <w:bCs/>
          <w:kern w:val="0"/>
          <w:sz w:val="32"/>
          <w:szCs w:val="32"/>
        </w:rPr>
        <w:fldChar w:fldCharType="end"/>
      </w:r>
    </w:p>
    <w:p w14:paraId="13733F55">
      <w:pPr>
        <w:pStyle w:val="8"/>
        <w:tabs>
          <w:tab w:val="right" w:pos="8306"/>
        </w:tabs>
        <w:ind w:left="0" w:leftChars="0"/>
        <w:rPr>
          <w:rFonts w:ascii="仿宋_GB2312" w:hAnsi="仿宋_GB2312" w:eastAsia="仿宋_GB2312" w:cs="仿宋_GB2312"/>
          <w:bCs/>
          <w:kern w:val="0"/>
          <w:sz w:val="32"/>
          <w:szCs w:val="32"/>
        </w:rPr>
      </w:pPr>
      <w:r>
        <w:fldChar w:fldCharType="begin"/>
      </w:r>
      <w:r>
        <w:instrText xml:space="preserve"> HYPERLINK \l "_Toc7643" </w:instrText>
      </w:r>
      <w:r>
        <w:fldChar w:fldCharType="separate"/>
      </w:r>
      <w:r>
        <w:rPr>
          <w:rFonts w:hint="eastAsia" w:ascii="仿宋_GB2312" w:hAnsi="仿宋_GB2312" w:eastAsia="仿宋_GB2312" w:cs="仿宋_GB2312"/>
          <w:bCs/>
          <w:kern w:val="0"/>
          <w:sz w:val="32"/>
          <w:szCs w:val="32"/>
        </w:rPr>
        <w:t>八、《政府性基金预算财政拨款收入支出决算表》</w:t>
      </w:r>
      <w:r>
        <w:rPr>
          <w:rFonts w:hint="eastAsia" w:ascii="仿宋_GB2312" w:hAnsi="仿宋_GB2312" w:eastAsia="仿宋_GB2312" w:cs="仿宋_GB2312"/>
          <w:bCs/>
          <w:kern w:val="0"/>
          <w:sz w:val="32"/>
          <w:szCs w:val="32"/>
        </w:rPr>
        <w:fldChar w:fldCharType="end"/>
      </w:r>
    </w:p>
    <w:p w14:paraId="57C440C6">
      <w:pPr>
        <w:pStyle w:val="8"/>
        <w:tabs>
          <w:tab w:val="right" w:pos="8306"/>
        </w:tabs>
        <w:ind w:left="0" w:leftChars="0"/>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九、《国有资本经营预算财政拨款收入支出决算表》</w:t>
      </w:r>
    </w:p>
    <w:p w14:paraId="27CE7ECD">
      <w:pPr>
        <w:pStyle w:val="7"/>
        <w:tabs>
          <w:tab w:val="right" w:pos="8306"/>
        </w:tabs>
        <w:rPr>
          <w:rFonts w:ascii="仿宋_GB2312" w:hAnsi="仿宋_GB2312" w:eastAsia="仿宋_GB2312" w:cs="仿宋_GB2312"/>
          <w:bCs/>
          <w:kern w:val="0"/>
          <w:sz w:val="32"/>
          <w:szCs w:val="32"/>
        </w:rPr>
      </w:pPr>
      <w:r>
        <w:rPr>
          <w:rFonts w:hint="eastAsia" w:ascii="仿宋_GB2312" w:hAnsi="仿宋_GB2312" w:eastAsia="仿宋_GB2312" w:cs="仿宋_GB2312"/>
          <w:sz w:val="32"/>
          <w:szCs w:val="32"/>
        </w:rPr>
        <w:fldChar w:fldCharType="end"/>
      </w:r>
    </w:p>
    <w:p w14:paraId="738D3BFD">
      <w:r>
        <w:rPr>
          <w:rFonts w:hint="eastAsia" w:ascii="仿宋_GB2312" w:hAnsi="仿宋_GB2312" w:eastAsia="仿宋_GB2312" w:cs="仿宋_GB2312"/>
          <w:sz w:val="32"/>
          <w:szCs w:val="32"/>
        </w:rPr>
        <w:fldChar w:fldCharType="end"/>
      </w:r>
    </w:p>
    <w:p w14:paraId="2ABAD360">
      <w:pPr>
        <w:ind w:firstLine="640" w:firstLineChars="200"/>
        <w:jc w:val="center"/>
        <w:outlineLvl w:val="0"/>
        <w:rPr>
          <w:rFonts w:ascii="黑体" w:hAnsi="黑体" w:eastAsia="黑体"/>
          <w:sz w:val="32"/>
          <w:szCs w:val="32"/>
        </w:rPr>
      </w:pPr>
      <w:r>
        <w:rPr>
          <w:rFonts w:hint="eastAsia" w:ascii="仿宋_GB2312" w:eastAsia="仿宋_GB2312"/>
          <w:sz w:val="32"/>
          <w:szCs w:val="32"/>
        </w:rPr>
        <w:br w:type="page"/>
      </w:r>
      <w:bookmarkStart w:id="0" w:name="_Toc32314"/>
      <w:bookmarkStart w:id="1" w:name="_Toc24028"/>
      <w:r>
        <w:rPr>
          <w:rFonts w:hint="eastAsia" w:ascii="黑体" w:hAnsi="黑体" w:eastAsia="黑体"/>
          <w:sz w:val="32"/>
          <w:szCs w:val="32"/>
        </w:rPr>
        <w:t>第一部分 单位概况</w:t>
      </w:r>
      <w:bookmarkEnd w:id="0"/>
      <w:bookmarkEnd w:id="1"/>
    </w:p>
    <w:p w14:paraId="58FC50E5">
      <w:pPr>
        <w:ind w:firstLine="640" w:firstLineChars="200"/>
        <w:outlineLvl w:val="1"/>
        <w:rPr>
          <w:rFonts w:ascii="黑体" w:hAnsi="黑体" w:eastAsia="黑体" w:cs="宋体"/>
          <w:bCs/>
          <w:kern w:val="0"/>
          <w:sz w:val="32"/>
          <w:szCs w:val="32"/>
        </w:rPr>
      </w:pPr>
      <w:bookmarkStart w:id="2" w:name="_Toc30738"/>
      <w:bookmarkStart w:id="3" w:name="_Toc30567"/>
      <w:r>
        <w:rPr>
          <w:rFonts w:hint="eastAsia" w:ascii="黑体" w:hAnsi="黑体" w:eastAsia="黑体" w:cs="宋体"/>
          <w:bCs/>
          <w:kern w:val="0"/>
          <w:sz w:val="32"/>
          <w:szCs w:val="32"/>
        </w:rPr>
        <w:t>一、主要职能</w:t>
      </w:r>
      <w:bookmarkEnd w:id="2"/>
      <w:bookmarkEnd w:id="3"/>
    </w:p>
    <w:p w14:paraId="0FBC0522">
      <w:pPr>
        <w:rPr>
          <w:rFonts w:ascii="黑体" w:hAnsi="黑体" w:eastAsia="黑体" w:cs="宋体"/>
          <w:bCs/>
          <w:kern w:val="0"/>
          <w:sz w:val="32"/>
          <w:szCs w:val="32"/>
        </w:rPr>
      </w:pPr>
      <w:bookmarkStart w:id="4" w:name="_Toc31238"/>
      <w:bookmarkStart w:id="5" w:name="_Toc2151"/>
      <w:r>
        <w:rPr>
          <w:rFonts w:ascii="仿宋_GB2312" w:eastAsia="仿宋_GB2312"/>
          <w:sz w:val="32"/>
          <w:szCs w:val="32"/>
        </w:rPr>
        <w:t>　　一是贯彻执行国家、自治区、自治州关于医疗保险、医疗救助等医疗保障制度、政策法律法规和标准及实施办法，贯彻落实自治州医疗保障工作发展规划、政策办法，并组织实施和监督检查；组织实施大额医疗补助、公务员医疗补助、企事业单位补充医疗保险、离休人员和优抚对象医疗保障等政策管理办法。二是组织实施医疗保障基金监督管理办法，建立健全医疗保障基金安全防控机制，承担推进医疗保障基金支付方式改革工作。三是认真落实自治州医疗保障筹资和待遇政策、城乡医疗保障待遇标准、待遇调整工作。四是负责监督全县药品、医用耗材的招标采购政策执行情况负责药品和医用耗材集中采购平台建设。五是组织实施定点医疗机构协议和支出管理办法，建立健全医疗保障信息评价体系和信息披露制度，监督管理纳入医保范围内的医疗服务行为和医疗费用，依法查处医疗保障、生育保险领域违法违规行为</w:t>
      </w:r>
      <w:r>
        <w:rPr>
          <w:rFonts w:hint="eastAsia" w:ascii="仿宋_GB2312" w:eastAsia="仿宋_GB2312"/>
          <w:sz w:val="32"/>
          <w:szCs w:val="32"/>
        </w:rPr>
        <w:t>。</w:t>
      </w:r>
    </w:p>
    <w:p w14:paraId="45FD68A5">
      <w:pPr>
        <w:ind w:firstLine="640" w:firstLineChars="200"/>
        <w:outlineLvl w:val="1"/>
        <w:rPr>
          <w:rFonts w:ascii="黑体" w:hAnsi="黑体" w:eastAsia="黑体" w:cs="宋体"/>
          <w:bCs/>
          <w:kern w:val="0"/>
          <w:sz w:val="32"/>
          <w:szCs w:val="32"/>
        </w:rPr>
      </w:pPr>
      <w:r>
        <w:rPr>
          <w:rFonts w:hint="eastAsia" w:ascii="黑体" w:hAnsi="黑体" w:eastAsia="黑体" w:cs="宋体"/>
          <w:bCs/>
          <w:kern w:val="0"/>
          <w:sz w:val="32"/>
          <w:szCs w:val="32"/>
        </w:rPr>
        <w:t>二、机构设置及</w:t>
      </w:r>
      <w:bookmarkEnd w:id="4"/>
      <w:r>
        <w:rPr>
          <w:rFonts w:hint="eastAsia" w:ascii="黑体" w:hAnsi="黑体" w:eastAsia="黑体" w:cs="宋体"/>
          <w:bCs/>
          <w:kern w:val="0"/>
          <w:sz w:val="32"/>
          <w:szCs w:val="32"/>
        </w:rPr>
        <w:t>人员情况</w:t>
      </w:r>
      <w:bookmarkEnd w:id="5"/>
    </w:p>
    <w:p w14:paraId="4954A0E7">
      <w:pPr>
        <w:ind w:firstLine="640" w:firstLineChars="200"/>
        <w:rPr>
          <w:rFonts w:ascii="仿宋_GB2312" w:eastAsia="仿宋_GB2312"/>
          <w:sz w:val="32"/>
          <w:szCs w:val="32"/>
        </w:rPr>
      </w:pPr>
      <w:r>
        <w:rPr>
          <w:rFonts w:hint="eastAsia" w:ascii="仿宋_GB2312" w:eastAsia="仿宋_GB2312"/>
          <w:sz w:val="32"/>
          <w:szCs w:val="32"/>
        </w:rPr>
        <w:t>且末县医疗保障局本级</w:t>
      </w:r>
      <w:r>
        <w:rPr>
          <w:rFonts w:ascii="仿宋_GB2312" w:eastAsia="仿宋_GB2312"/>
          <w:sz w:val="32"/>
          <w:szCs w:val="32"/>
        </w:rPr>
        <w:t>2023</w:t>
      </w:r>
      <w:r>
        <w:rPr>
          <w:rFonts w:hint="eastAsia" w:ascii="仿宋_GB2312" w:eastAsia="仿宋_GB2312"/>
          <w:sz w:val="32"/>
          <w:szCs w:val="32"/>
        </w:rPr>
        <w:t>年度，实有人数</w:t>
      </w:r>
      <w:r>
        <w:rPr>
          <w:rFonts w:ascii="仿宋_GB2312" w:eastAsia="仿宋_GB2312"/>
          <w:sz w:val="32"/>
          <w:szCs w:val="32"/>
        </w:rPr>
        <w:t>14</w:t>
      </w:r>
      <w:r>
        <w:rPr>
          <w:rFonts w:hint="eastAsia" w:ascii="仿宋_GB2312" w:eastAsia="仿宋_GB2312"/>
          <w:sz w:val="32"/>
          <w:szCs w:val="32"/>
        </w:rPr>
        <w:t>人，其中：在职人员</w:t>
      </w:r>
      <w:r>
        <w:rPr>
          <w:rFonts w:ascii="仿宋_GB2312" w:eastAsia="仿宋_GB2312"/>
          <w:sz w:val="32"/>
          <w:szCs w:val="32"/>
        </w:rPr>
        <w:t>14</w:t>
      </w:r>
      <w:r>
        <w:rPr>
          <w:rFonts w:hint="eastAsia" w:ascii="仿宋_GB2312" w:eastAsia="仿宋_GB2312"/>
          <w:sz w:val="32"/>
          <w:szCs w:val="32"/>
        </w:rPr>
        <w:t>人，离休人员</w:t>
      </w:r>
      <w:r>
        <w:rPr>
          <w:rFonts w:ascii="仿宋_GB2312" w:eastAsia="仿宋_GB2312"/>
          <w:sz w:val="32"/>
          <w:szCs w:val="32"/>
        </w:rPr>
        <w:t>0</w:t>
      </w:r>
      <w:r>
        <w:rPr>
          <w:rFonts w:hint="eastAsia" w:ascii="仿宋_GB2312" w:eastAsia="仿宋_GB2312"/>
          <w:sz w:val="32"/>
          <w:szCs w:val="32"/>
        </w:rPr>
        <w:t>人，退休人员</w:t>
      </w:r>
      <w:r>
        <w:rPr>
          <w:rFonts w:ascii="仿宋_GB2312" w:eastAsia="仿宋_GB2312"/>
          <w:sz w:val="32"/>
          <w:szCs w:val="32"/>
        </w:rPr>
        <w:t>0</w:t>
      </w:r>
      <w:r>
        <w:rPr>
          <w:rFonts w:hint="eastAsia" w:ascii="仿宋_GB2312" w:eastAsia="仿宋_GB2312"/>
          <w:sz w:val="32"/>
          <w:szCs w:val="32"/>
        </w:rPr>
        <w:t>人。</w:t>
      </w:r>
    </w:p>
    <w:p w14:paraId="30723206">
      <w:pPr>
        <w:ind w:firstLine="640" w:firstLineChars="200"/>
        <w:rPr>
          <w:rFonts w:ascii="仿宋_GB2312" w:eastAsia="仿宋_GB2312"/>
          <w:sz w:val="32"/>
          <w:szCs w:val="32"/>
        </w:rPr>
      </w:pPr>
      <w:r>
        <w:rPr>
          <w:rFonts w:hint="eastAsia" w:ascii="仿宋_GB2312" w:hAnsi="黑体" w:eastAsia="仿宋_GB2312" w:cs="宋体"/>
          <w:bCs/>
          <w:kern w:val="0"/>
          <w:sz w:val="32"/>
          <w:szCs w:val="32"/>
        </w:rPr>
        <w:t>单位无下属预算单位，下设</w:t>
      </w:r>
      <w:r>
        <w:rPr>
          <w:rFonts w:hint="eastAsia" w:ascii="仿宋_GB2312" w:eastAsia="仿宋_GB2312"/>
          <w:sz w:val="32"/>
          <w:szCs w:val="32"/>
        </w:rPr>
        <w:t>7</w:t>
      </w:r>
      <w:r>
        <w:rPr>
          <w:rFonts w:hint="eastAsia" w:ascii="仿宋_GB2312" w:hAnsi="黑体" w:eastAsia="仿宋_GB2312" w:cs="宋体"/>
          <w:bCs/>
          <w:kern w:val="0"/>
          <w:sz w:val="32"/>
          <w:szCs w:val="32"/>
        </w:rPr>
        <w:t>个处室，分别是：党政办公室、基金监管中心、参保登记股、待遇保障股、待遇复核股、基金财务股、医药服务管理股</w:t>
      </w:r>
      <w:r>
        <w:rPr>
          <w:rFonts w:hint="eastAsia" w:ascii="仿宋_GB2312" w:hAnsi="宋体" w:eastAsia="仿宋_GB2312" w:cs="宋体"/>
          <w:kern w:val="0"/>
          <w:sz w:val="32"/>
          <w:szCs w:val="32"/>
        </w:rPr>
        <w:t>。</w:t>
      </w:r>
    </w:p>
    <w:p w14:paraId="36F11478">
      <w:pPr>
        <w:rPr>
          <w:rFonts w:ascii="黑体" w:hAnsi="黑体" w:eastAsia="黑体"/>
          <w:sz w:val="32"/>
          <w:szCs w:val="32"/>
        </w:rPr>
        <w:sectPr>
          <w:footerReference r:id="rId3" w:type="default"/>
          <w:pgSz w:w="11906" w:h="16838"/>
          <w:pgMar w:top="1440" w:right="1800" w:bottom="1440" w:left="1800" w:header="851" w:footer="992" w:gutter="0"/>
          <w:cols w:space="720" w:num="1"/>
          <w:docGrid w:type="lines" w:linePitch="312" w:charSpace="0"/>
        </w:sectPr>
      </w:pPr>
      <w:bookmarkStart w:id="6" w:name="_Toc29374"/>
      <w:bookmarkStart w:id="7" w:name="_Toc3092"/>
    </w:p>
    <w:p w14:paraId="22D083BC">
      <w:bookmarkStart w:id="8" w:name="_Toc7643"/>
      <w:bookmarkStart w:id="9" w:name="_Toc5453"/>
    </w:p>
    <w:bookmarkEnd w:id="8"/>
    <w:bookmarkEnd w:id="9"/>
    <w:p w14:paraId="4D499A75">
      <w:pPr>
        <w:ind w:firstLine="640" w:firstLineChars="200"/>
        <w:jc w:val="center"/>
        <w:outlineLvl w:val="0"/>
        <w:rPr>
          <w:rFonts w:ascii="黑体" w:hAnsi="黑体" w:eastAsia="黑体"/>
          <w:sz w:val="32"/>
          <w:szCs w:val="32"/>
        </w:rPr>
      </w:pPr>
      <w:r>
        <w:rPr>
          <w:rFonts w:hint="eastAsia" w:ascii="黑体" w:hAnsi="黑体" w:eastAsia="黑体"/>
          <w:sz w:val="32"/>
          <w:szCs w:val="32"/>
        </w:rPr>
        <w:t>第二部分 部门决算情况说明</w:t>
      </w:r>
      <w:bookmarkEnd w:id="6"/>
      <w:bookmarkEnd w:id="7"/>
    </w:p>
    <w:p w14:paraId="3E715A17">
      <w:pPr>
        <w:ind w:firstLine="640" w:firstLineChars="200"/>
        <w:outlineLvl w:val="1"/>
        <w:rPr>
          <w:rFonts w:ascii="黑体" w:hAnsi="黑体" w:eastAsia="黑体" w:cs="宋体"/>
          <w:bCs/>
          <w:kern w:val="0"/>
          <w:sz w:val="32"/>
          <w:szCs w:val="32"/>
        </w:rPr>
      </w:pPr>
      <w:bookmarkStart w:id="10" w:name="_Toc12566"/>
      <w:bookmarkStart w:id="11" w:name="_Toc25314"/>
      <w:r>
        <w:rPr>
          <w:rFonts w:hint="eastAsia" w:ascii="黑体" w:hAnsi="黑体" w:eastAsia="黑体" w:cs="宋体"/>
          <w:bCs/>
          <w:kern w:val="0"/>
          <w:sz w:val="32"/>
          <w:szCs w:val="32"/>
        </w:rPr>
        <w:t>一、收入支出决算总体情况说明</w:t>
      </w:r>
      <w:bookmarkEnd w:id="10"/>
      <w:bookmarkEnd w:id="11"/>
    </w:p>
    <w:p w14:paraId="2EA3EA22">
      <w:pPr>
        <w:ind w:firstLine="643" w:firstLineChars="200"/>
        <w:rPr>
          <w:rFonts w:ascii="仿宋_GB2312" w:eastAsia="仿宋_GB2312"/>
          <w:sz w:val="32"/>
          <w:szCs w:val="32"/>
        </w:rPr>
      </w:pPr>
      <w:r>
        <w:rPr>
          <w:rFonts w:ascii="仿宋_GB2312" w:eastAsia="仿宋_GB2312"/>
          <w:b/>
          <w:bCs/>
          <w:sz w:val="32"/>
          <w:szCs w:val="32"/>
        </w:rPr>
        <w:t>2023</w:t>
      </w:r>
      <w:r>
        <w:rPr>
          <w:rFonts w:hint="eastAsia" w:ascii="仿宋_GB2312" w:eastAsia="仿宋_GB2312"/>
          <w:b/>
          <w:bCs/>
          <w:sz w:val="32"/>
          <w:szCs w:val="32"/>
        </w:rPr>
        <w:t>年度收入总计286.74万元，</w:t>
      </w:r>
      <w:r>
        <w:rPr>
          <w:rFonts w:hint="eastAsia" w:ascii="仿宋_GB2312" w:eastAsia="仿宋_GB2312"/>
          <w:sz w:val="32"/>
          <w:szCs w:val="32"/>
        </w:rPr>
        <w:t>其中：本年收入合计</w:t>
      </w:r>
      <w:r>
        <w:rPr>
          <w:rFonts w:ascii="仿宋_GB2312" w:eastAsia="仿宋_GB2312"/>
          <w:sz w:val="32"/>
          <w:szCs w:val="32"/>
        </w:rPr>
        <w:t>286.74</w:t>
      </w:r>
      <w:r>
        <w:rPr>
          <w:rFonts w:hint="eastAsia" w:ascii="仿宋_GB2312" w:eastAsia="仿宋_GB2312"/>
          <w:sz w:val="32"/>
          <w:szCs w:val="32"/>
        </w:rPr>
        <w:t>万元，使用非财政拨款结余0.00万元，年初结转和结余0.00万元。</w:t>
      </w:r>
    </w:p>
    <w:p w14:paraId="31B252E3">
      <w:pPr>
        <w:ind w:firstLine="643" w:firstLineChars="200"/>
        <w:rPr>
          <w:rFonts w:ascii="仿宋_GB2312" w:eastAsia="仿宋_GB2312"/>
          <w:sz w:val="32"/>
          <w:szCs w:val="32"/>
        </w:rPr>
      </w:pPr>
      <w:r>
        <w:rPr>
          <w:rFonts w:ascii="仿宋_GB2312" w:eastAsia="仿宋_GB2312"/>
          <w:b/>
          <w:bCs/>
          <w:sz w:val="32"/>
          <w:szCs w:val="32"/>
        </w:rPr>
        <w:t>2023</w:t>
      </w:r>
      <w:r>
        <w:rPr>
          <w:rFonts w:hint="eastAsia" w:ascii="仿宋_GB2312" w:eastAsia="仿宋_GB2312"/>
          <w:b/>
          <w:bCs/>
          <w:sz w:val="32"/>
          <w:szCs w:val="32"/>
        </w:rPr>
        <w:t>年度支出总计286.74万元，</w:t>
      </w:r>
      <w:r>
        <w:rPr>
          <w:rFonts w:hint="eastAsia" w:ascii="仿宋_GB2312" w:eastAsia="仿宋_GB2312"/>
          <w:sz w:val="32"/>
          <w:szCs w:val="32"/>
        </w:rPr>
        <w:t>其中：本年支出合计</w:t>
      </w:r>
      <w:r>
        <w:rPr>
          <w:rFonts w:ascii="仿宋_GB2312" w:eastAsia="仿宋_GB2312"/>
          <w:sz w:val="32"/>
          <w:szCs w:val="32"/>
        </w:rPr>
        <w:t>286.73</w:t>
      </w:r>
      <w:r>
        <w:rPr>
          <w:rFonts w:hint="eastAsia" w:ascii="仿宋_GB2312" w:eastAsia="仿宋_GB2312"/>
          <w:sz w:val="32"/>
          <w:szCs w:val="32"/>
        </w:rPr>
        <w:t>万元，结余分配0.00万元，年末结转和结余0.01万元。</w:t>
      </w:r>
    </w:p>
    <w:p w14:paraId="4535A1EA">
      <w:pPr>
        <w:ind w:firstLine="643" w:firstLineChars="200"/>
        <w:rPr>
          <w:rFonts w:ascii="仿宋_GB2312" w:eastAsia="仿宋_GB2312"/>
          <w:sz w:val="32"/>
          <w:szCs w:val="32"/>
        </w:rPr>
      </w:pPr>
      <w:r>
        <w:rPr>
          <w:rFonts w:hint="eastAsia" w:ascii="仿宋_GB2312" w:eastAsia="仿宋_GB2312"/>
          <w:b/>
          <w:bCs/>
          <w:sz w:val="32"/>
          <w:szCs w:val="32"/>
        </w:rPr>
        <w:t>收入支出总体与上年相比，</w:t>
      </w:r>
      <w:r>
        <w:rPr>
          <w:rFonts w:hint="eastAsia" w:ascii="仿宋_GB2312" w:eastAsia="仿宋_GB2312"/>
          <w:sz w:val="32"/>
          <w:szCs w:val="32"/>
        </w:rPr>
        <w:t>增加78.93万元，</w:t>
      </w:r>
      <w:r>
        <w:rPr>
          <w:rFonts w:ascii="仿宋_GB2312" w:eastAsia="仿宋_GB2312"/>
          <w:sz w:val="32"/>
          <w:szCs w:val="32"/>
        </w:rPr>
        <w:t>增长37.98</w:t>
      </w:r>
      <w:r>
        <w:rPr>
          <w:rFonts w:hint="eastAsia" w:ascii="仿宋_GB2312" w:eastAsia="仿宋_GB2312"/>
          <w:sz w:val="32"/>
          <w:szCs w:val="32"/>
        </w:rPr>
        <w:t>%，主要原因是：本年度补发以前年度绩效工资以及13个月工资和优秀奖励金；调高艰苦边远地区津贴补贴资金；并且本年度上级单位州医保局下拨的公用经费有所增加。</w:t>
      </w:r>
    </w:p>
    <w:p w14:paraId="7BB10404">
      <w:pPr>
        <w:ind w:firstLine="640" w:firstLineChars="200"/>
        <w:outlineLvl w:val="1"/>
        <w:rPr>
          <w:rFonts w:ascii="黑体" w:hAnsi="黑体" w:eastAsia="黑体" w:cs="宋体"/>
          <w:bCs/>
          <w:kern w:val="0"/>
          <w:sz w:val="32"/>
          <w:szCs w:val="32"/>
        </w:rPr>
      </w:pPr>
      <w:bookmarkStart w:id="12" w:name="_Toc1979"/>
      <w:bookmarkStart w:id="13" w:name="_Toc12142"/>
      <w:r>
        <w:rPr>
          <w:rFonts w:hint="eastAsia" w:ascii="黑体" w:hAnsi="黑体" w:eastAsia="黑体" w:cs="宋体"/>
          <w:bCs/>
          <w:kern w:val="0"/>
          <w:sz w:val="32"/>
          <w:szCs w:val="32"/>
        </w:rPr>
        <w:t>二、收入决算情况说明</w:t>
      </w:r>
      <w:bookmarkEnd w:id="12"/>
      <w:bookmarkEnd w:id="13"/>
    </w:p>
    <w:p w14:paraId="0D61766C">
      <w:pPr>
        <w:ind w:firstLine="643" w:firstLineChars="200"/>
        <w:rPr>
          <w:rFonts w:ascii="仿宋_GB2312" w:eastAsia="仿宋_GB2312"/>
          <w:sz w:val="32"/>
          <w:szCs w:val="32"/>
        </w:rPr>
      </w:pPr>
      <w:r>
        <w:rPr>
          <w:rFonts w:hint="eastAsia" w:ascii="仿宋_GB2312" w:eastAsia="仿宋_GB2312"/>
          <w:b/>
          <w:bCs/>
          <w:sz w:val="32"/>
          <w:szCs w:val="32"/>
        </w:rPr>
        <w:t>本年收入286.74万元，</w:t>
      </w:r>
      <w:r>
        <w:rPr>
          <w:rFonts w:hint="eastAsia" w:ascii="仿宋_GB2312" w:eastAsia="仿宋_GB2312"/>
          <w:sz w:val="32"/>
          <w:szCs w:val="32"/>
        </w:rPr>
        <w:t>其中：财政拨款收入</w:t>
      </w:r>
      <w:r>
        <w:rPr>
          <w:rFonts w:ascii="仿宋_GB2312" w:eastAsia="仿宋_GB2312"/>
          <w:sz w:val="32"/>
          <w:szCs w:val="32"/>
        </w:rPr>
        <w:t>286.73</w:t>
      </w:r>
      <w:r>
        <w:rPr>
          <w:rFonts w:hint="eastAsia" w:ascii="仿宋_GB2312" w:eastAsia="仿宋_GB2312"/>
          <w:sz w:val="32"/>
          <w:szCs w:val="32"/>
        </w:rPr>
        <w:t>万元，占100.00%；上级补助收入</w:t>
      </w:r>
      <w:r>
        <w:rPr>
          <w:rFonts w:ascii="仿宋_GB2312" w:eastAsia="仿宋_GB2312"/>
          <w:sz w:val="32"/>
          <w:szCs w:val="32"/>
        </w:rPr>
        <w:t>0.00</w:t>
      </w:r>
      <w:r>
        <w:rPr>
          <w:rFonts w:hint="eastAsia" w:ascii="仿宋_GB2312" w:eastAsia="仿宋_GB2312"/>
          <w:sz w:val="32"/>
          <w:szCs w:val="32"/>
        </w:rPr>
        <w:t>万元，占0.00%；事业收入</w:t>
      </w:r>
      <w:r>
        <w:rPr>
          <w:rFonts w:ascii="仿宋_GB2312" w:eastAsia="仿宋_GB2312"/>
          <w:sz w:val="32"/>
          <w:szCs w:val="32"/>
        </w:rPr>
        <w:t>0.00</w:t>
      </w:r>
      <w:r>
        <w:rPr>
          <w:rFonts w:hint="eastAsia" w:ascii="仿宋_GB2312" w:eastAsia="仿宋_GB2312"/>
          <w:sz w:val="32"/>
          <w:szCs w:val="32"/>
        </w:rPr>
        <w:t>万元，占0.00%；经营收入</w:t>
      </w:r>
      <w:r>
        <w:rPr>
          <w:rFonts w:ascii="仿宋_GB2312" w:eastAsia="仿宋_GB2312"/>
          <w:sz w:val="32"/>
          <w:szCs w:val="32"/>
        </w:rPr>
        <w:t>0.00</w:t>
      </w:r>
      <w:r>
        <w:rPr>
          <w:rFonts w:hint="eastAsia" w:ascii="仿宋_GB2312" w:eastAsia="仿宋_GB2312"/>
          <w:sz w:val="32"/>
          <w:szCs w:val="32"/>
        </w:rPr>
        <w:t>万元，占0.00%；附属单位上缴收入</w:t>
      </w:r>
      <w:r>
        <w:rPr>
          <w:rFonts w:ascii="仿宋_GB2312" w:eastAsia="仿宋_GB2312"/>
          <w:sz w:val="32"/>
          <w:szCs w:val="32"/>
        </w:rPr>
        <w:t>0.00</w:t>
      </w:r>
      <w:r>
        <w:rPr>
          <w:rFonts w:hint="eastAsia" w:ascii="仿宋_GB2312" w:eastAsia="仿宋_GB2312"/>
          <w:sz w:val="32"/>
          <w:szCs w:val="32"/>
        </w:rPr>
        <w:t>万元，占0.00%；其他收入</w:t>
      </w:r>
      <w:r>
        <w:rPr>
          <w:rFonts w:ascii="仿宋_GB2312" w:eastAsia="仿宋_GB2312"/>
          <w:sz w:val="32"/>
          <w:szCs w:val="32"/>
        </w:rPr>
        <w:t>0.01</w:t>
      </w:r>
      <w:r>
        <w:rPr>
          <w:rFonts w:hint="eastAsia" w:ascii="仿宋_GB2312" w:eastAsia="仿宋_GB2312"/>
          <w:sz w:val="32"/>
          <w:szCs w:val="32"/>
        </w:rPr>
        <w:t>万元，占0.00%。</w:t>
      </w:r>
    </w:p>
    <w:p w14:paraId="1C74BEC3">
      <w:pPr>
        <w:ind w:firstLine="640" w:firstLineChars="200"/>
        <w:outlineLvl w:val="1"/>
        <w:rPr>
          <w:rFonts w:ascii="黑体" w:hAnsi="黑体" w:eastAsia="黑体" w:cs="宋体"/>
          <w:bCs/>
          <w:kern w:val="0"/>
          <w:sz w:val="32"/>
          <w:szCs w:val="32"/>
        </w:rPr>
      </w:pPr>
      <w:bookmarkStart w:id="14" w:name="_Toc13201"/>
      <w:bookmarkStart w:id="15" w:name="_Toc27961"/>
      <w:r>
        <w:rPr>
          <w:rFonts w:hint="eastAsia" w:ascii="黑体" w:hAnsi="黑体" w:eastAsia="黑体" w:cs="宋体"/>
          <w:bCs/>
          <w:kern w:val="0"/>
          <w:sz w:val="32"/>
          <w:szCs w:val="32"/>
        </w:rPr>
        <w:t>三、支出决算情况说明</w:t>
      </w:r>
      <w:bookmarkEnd w:id="14"/>
      <w:bookmarkEnd w:id="15"/>
    </w:p>
    <w:p w14:paraId="0E53858E">
      <w:pPr>
        <w:ind w:firstLine="643" w:firstLineChars="200"/>
        <w:rPr>
          <w:rFonts w:ascii="仿宋_GB2312" w:eastAsia="仿宋_GB2312"/>
          <w:sz w:val="32"/>
          <w:szCs w:val="32"/>
        </w:rPr>
      </w:pPr>
      <w:r>
        <w:rPr>
          <w:rFonts w:hint="eastAsia" w:ascii="仿宋_GB2312" w:eastAsia="仿宋_GB2312"/>
          <w:b/>
          <w:bCs/>
          <w:sz w:val="32"/>
          <w:szCs w:val="32"/>
        </w:rPr>
        <w:t>本年支出286.73万元，</w:t>
      </w:r>
      <w:r>
        <w:rPr>
          <w:rFonts w:hint="eastAsia" w:ascii="仿宋_GB2312" w:eastAsia="仿宋_GB2312"/>
          <w:sz w:val="32"/>
          <w:szCs w:val="32"/>
        </w:rPr>
        <w:t>其中：基本支出</w:t>
      </w:r>
      <w:r>
        <w:rPr>
          <w:rFonts w:ascii="仿宋_GB2312" w:eastAsia="仿宋_GB2312"/>
          <w:sz w:val="32"/>
          <w:szCs w:val="32"/>
        </w:rPr>
        <w:t>286.73</w:t>
      </w:r>
      <w:r>
        <w:rPr>
          <w:rFonts w:hint="eastAsia" w:ascii="仿宋_GB2312" w:eastAsia="仿宋_GB2312"/>
          <w:sz w:val="32"/>
          <w:szCs w:val="32"/>
        </w:rPr>
        <w:t>万元，占100.00%；项目支出</w:t>
      </w:r>
      <w:r>
        <w:rPr>
          <w:rFonts w:ascii="仿宋_GB2312" w:eastAsia="仿宋_GB2312"/>
          <w:sz w:val="32"/>
          <w:szCs w:val="32"/>
        </w:rPr>
        <w:t>0.00</w:t>
      </w:r>
      <w:r>
        <w:rPr>
          <w:rFonts w:hint="eastAsia" w:ascii="仿宋_GB2312" w:eastAsia="仿宋_GB2312"/>
          <w:sz w:val="32"/>
          <w:szCs w:val="32"/>
        </w:rPr>
        <w:t>万元，占0.00%；上缴上级支出</w:t>
      </w:r>
      <w:r>
        <w:rPr>
          <w:rFonts w:ascii="仿宋_GB2312" w:eastAsia="仿宋_GB2312"/>
          <w:sz w:val="32"/>
          <w:szCs w:val="32"/>
        </w:rPr>
        <w:t>0.00</w:t>
      </w:r>
      <w:r>
        <w:rPr>
          <w:rFonts w:hint="eastAsia" w:ascii="仿宋_GB2312" w:eastAsia="仿宋_GB2312"/>
          <w:sz w:val="32"/>
          <w:szCs w:val="32"/>
        </w:rPr>
        <w:t>万元，占0.00%；经营支出</w:t>
      </w:r>
      <w:r>
        <w:rPr>
          <w:rFonts w:ascii="仿宋_GB2312" w:eastAsia="仿宋_GB2312"/>
          <w:sz w:val="32"/>
          <w:szCs w:val="32"/>
        </w:rPr>
        <w:t>0.00</w:t>
      </w:r>
      <w:r>
        <w:rPr>
          <w:rFonts w:hint="eastAsia" w:ascii="仿宋_GB2312" w:eastAsia="仿宋_GB2312"/>
          <w:sz w:val="32"/>
          <w:szCs w:val="32"/>
        </w:rPr>
        <w:t>万元，占</w:t>
      </w:r>
      <w:r>
        <w:rPr>
          <w:rFonts w:ascii="仿宋_GB2312" w:eastAsia="仿宋_GB2312"/>
          <w:sz w:val="32"/>
          <w:szCs w:val="32"/>
        </w:rPr>
        <w:t>0.00</w:t>
      </w:r>
      <w:r>
        <w:rPr>
          <w:rFonts w:hint="eastAsia" w:ascii="仿宋_GB2312" w:eastAsia="仿宋_GB2312"/>
          <w:sz w:val="32"/>
          <w:szCs w:val="32"/>
        </w:rPr>
        <w:t>%；对附属单位补助支出0.00万元，占0.00%。</w:t>
      </w:r>
    </w:p>
    <w:p w14:paraId="11AE5258">
      <w:pPr>
        <w:ind w:firstLine="640" w:firstLineChars="200"/>
        <w:outlineLvl w:val="1"/>
        <w:rPr>
          <w:rFonts w:ascii="黑体" w:hAnsi="黑体" w:eastAsia="黑体" w:cs="宋体"/>
          <w:bCs/>
          <w:kern w:val="0"/>
          <w:sz w:val="32"/>
          <w:szCs w:val="32"/>
        </w:rPr>
      </w:pPr>
      <w:bookmarkStart w:id="16" w:name="_Toc4393"/>
      <w:bookmarkStart w:id="17" w:name="_Toc26564"/>
      <w:r>
        <w:rPr>
          <w:rFonts w:hint="eastAsia" w:ascii="黑体" w:hAnsi="黑体" w:eastAsia="黑体" w:cs="宋体"/>
          <w:bCs/>
          <w:kern w:val="0"/>
          <w:sz w:val="32"/>
          <w:szCs w:val="32"/>
        </w:rPr>
        <w:t>四、财政拨款收入支出决算总体情况说明</w:t>
      </w:r>
      <w:bookmarkEnd w:id="16"/>
      <w:bookmarkEnd w:id="17"/>
    </w:p>
    <w:p w14:paraId="57BF0C78">
      <w:pPr>
        <w:ind w:firstLine="643" w:firstLineChars="200"/>
        <w:rPr>
          <w:rFonts w:ascii="仿宋_GB2312" w:eastAsia="仿宋_GB2312"/>
          <w:sz w:val="32"/>
          <w:szCs w:val="32"/>
        </w:rPr>
      </w:pPr>
      <w:r>
        <w:rPr>
          <w:rFonts w:hint="eastAsia" w:ascii="仿宋_GB2312" w:eastAsia="仿宋_GB2312"/>
          <w:b/>
          <w:bCs/>
          <w:sz w:val="32"/>
          <w:szCs w:val="32"/>
        </w:rPr>
        <w:t>2023年度财政拨款收入总计286.73万元，</w:t>
      </w:r>
      <w:r>
        <w:rPr>
          <w:rFonts w:hint="eastAsia" w:ascii="仿宋_GB2312" w:eastAsia="仿宋_GB2312"/>
          <w:sz w:val="32"/>
          <w:szCs w:val="32"/>
        </w:rPr>
        <w:t>其中：年初财政拨款结转和结余0.00万元，本年财政拨款收入286.73万元。</w:t>
      </w:r>
      <w:r>
        <w:rPr>
          <w:rFonts w:hint="eastAsia" w:ascii="仿宋_GB2312" w:eastAsia="仿宋_GB2312"/>
          <w:b/>
          <w:bCs/>
          <w:sz w:val="32"/>
          <w:szCs w:val="32"/>
        </w:rPr>
        <w:t>财政拨款支出总计286.73万元，</w:t>
      </w:r>
      <w:r>
        <w:rPr>
          <w:rFonts w:hint="eastAsia" w:ascii="仿宋_GB2312" w:eastAsia="仿宋_GB2312"/>
          <w:sz w:val="32"/>
          <w:szCs w:val="32"/>
        </w:rPr>
        <w:t>其中：年末财政拨款结转和结余0.00万元，本年财政拨款支出286.73万元。</w:t>
      </w:r>
    </w:p>
    <w:p w14:paraId="6D46E317">
      <w:pPr>
        <w:ind w:firstLine="643" w:firstLineChars="200"/>
        <w:rPr>
          <w:rFonts w:ascii="仿宋_GB2312" w:eastAsia="仿宋_GB2312"/>
          <w:sz w:val="32"/>
          <w:szCs w:val="32"/>
        </w:rPr>
      </w:pPr>
      <w:r>
        <w:rPr>
          <w:rFonts w:hint="eastAsia" w:ascii="仿宋_GB2312" w:eastAsia="仿宋_GB2312"/>
          <w:b/>
          <w:bCs/>
          <w:sz w:val="32"/>
          <w:szCs w:val="32"/>
        </w:rPr>
        <w:t>财政拨款收入支出总体与上年相比，</w:t>
      </w:r>
      <w:r>
        <w:rPr>
          <w:rFonts w:hint="eastAsia" w:ascii="仿宋_GB2312" w:eastAsia="仿宋_GB2312"/>
          <w:sz w:val="32"/>
          <w:szCs w:val="32"/>
        </w:rPr>
        <w:t>增加78.92万元，增长37.98%，主要原因是：本年度补发以前年度绩效工资以及13个月工资和优秀奖励金；调高艰苦边远地区津贴补贴资金；并且本年度上级单位州医保局下拨的公用经费有所增加。</w:t>
      </w:r>
      <w:bookmarkStart w:id="18" w:name="_Toc13833"/>
      <w:bookmarkStart w:id="19" w:name="_Toc20360"/>
      <w:r>
        <w:rPr>
          <w:rFonts w:hint="eastAsia" w:ascii="仿宋_GB2312" w:eastAsia="仿宋_GB2312"/>
          <w:b/>
          <w:bCs/>
          <w:sz w:val="32"/>
          <w:szCs w:val="32"/>
        </w:rPr>
        <w:t>与年初预算相比，</w:t>
      </w:r>
      <w:r>
        <w:rPr>
          <w:rFonts w:hint="eastAsia" w:ascii="仿宋_GB2312" w:eastAsia="仿宋_GB2312"/>
          <w:sz w:val="32"/>
          <w:szCs w:val="32"/>
        </w:rPr>
        <w:t>年初预算数1,135.84万元，决算数286.73万元，预决算差异率-74.76%，主要原因是：且末县城乡居民基本医疗县级财政补助资金纳入预算未纳入决算，导致存在预决算差异。</w:t>
      </w:r>
    </w:p>
    <w:p w14:paraId="65309A28">
      <w:pPr>
        <w:ind w:firstLine="640" w:firstLineChars="200"/>
        <w:outlineLvl w:val="1"/>
        <w:rPr>
          <w:rFonts w:ascii="黑体" w:hAnsi="黑体" w:eastAsia="黑体" w:cs="宋体"/>
          <w:bCs/>
          <w:kern w:val="0"/>
          <w:sz w:val="32"/>
          <w:szCs w:val="32"/>
        </w:rPr>
      </w:pPr>
      <w:r>
        <w:rPr>
          <w:rFonts w:hint="eastAsia" w:ascii="黑体" w:hAnsi="黑体" w:eastAsia="黑体" w:cs="宋体"/>
          <w:bCs/>
          <w:kern w:val="0"/>
          <w:sz w:val="32"/>
          <w:szCs w:val="32"/>
        </w:rPr>
        <w:t>五、一般公共预算财政拨款支出决算情况说明</w:t>
      </w:r>
      <w:bookmarkEnd w:id="18"/>
      <w:bookmarkEnd w:id="19"/>
    </w:p>
    <w:p w14:paraId="4770B2E0">
      <w:pPr>
        <w:ind w:firstLine="640" w:firstLineChars="200"/>
        <w:outlineLvl w:val="2"/>
        <w:rPr>
          <w:rFonts w:ascii="黑体" w:hAnsi="黑体" w:eastAsia="黑体"/>
          <w:sz w:val="32"/>
          <w:szCs w:val="32"/>
        </w:rPr>
      </w:pPr>
      <w:r>
        <w:rPr>
          <w:rFonts w:hint="eastAsia" w:ascii="黑体" w:hAnsi="黑体" w:eastAsia="黑体"/>
          <w:sz w:val="32"/>
          <w:szCs w:val="32"/>
        </w:rPr>
        <w:t>（一）一般公共预算财政拨款支出决算总体情况</w:t>
      </w:r>
    </w:p>
    <w:p w14:paraId="6CF63D6F">
      <w:pPr>
        <w:spacing w:line="600" w:lineRule="exact"/>
        <w:ind w:firstLine="643" w:firstLineChars="200"/>
        <w:rPr>
          <w:rFonts w:ascii="仿宋_GB2312" w:eastAsia="仿宋_GB2312"/>
          <w:sz w:val="32"/>
          <w:szCs w:val="32"/>
        </w:rPr>
      </w:pPr>
      <w:r>
        <w:rPr>
          <w:rFonts w:hint="eastAsia" w:ascii="仿宋_GB2312" w:eastAsia="仿宋_GB2312"/>
          <w:b/>
          <w:bCs/>
          <w:sz w:val="32"/>
          <w:szCs w:val="32"/>
        </w:rPr>
        <w:t>2023年度一般公共预算财政拨款支出286.73万元，</w:t>
      </w:r>
      <w:r>
        <w:rPr>
          <w:rFonts w:hint="eastAsia" w:ascii="仿宋_GB2312" w:eastAsia="仿宋_GB2312"/>
          <w:sz w:val="32"/>
          <w:szCs w:val="32"/>
        </w:rPr>
        <w:t>占本年支出合计的</w:t>
      </w:r>
      <w:r>
        <w:rPr>
          <w:rFonts w:ascii="仿宋_GB2312" w:eastAsia="仿宋_GB2312"/>
          <w:sz w:val="32"/>
          <w:szCs w:val="32"/>
        </w:rPr>
        <w:t>100.00</w:t>
      </w:r>
      <w:r>
        <w:rPr>
          <w:rFonts w:hint="eastAsia" w:ascii="仿宋_GB2312" w:eastAsia="仿宋_GB2312"/>
          <w:sz w:val="32"/>
          <w:szCs w:val="32"/>
        </w:rPr>
        <w:t>%。</w:t>
      </w:r>
      <w:r>
        <w:rPr>
          <w:rFonts w:hint="eastAsia" w:ascii="仿宋_GB2312" w:eastAsia="仿宋_GB2312"/>
          <w:b/>
          <w:bCs/>
          <w:sz w:val="32"/>
          <w:szCs w:val="32"/>
        </w:rPr>
        <w:t>与上年相比，</w:t>
      </w:r>
      <w:r>
        <w:rPr>
          <w:rFonts w:ascii="仿宋_GB2312" w:eastAsia="仿宋_GB2312"/>
          <w:sz w:val="32"/>
          <w:szCs w:val="32"/>
        </w:rPr>
        <w:t>增加78.92</w:t>
      </w:r>
      <w:r>
        <w:rPr>
          <w:rFonts w:hint="eastAsia" w:ascii="仿宋_GB2312" w:eastAsia="仿宋_GB2312"/>
          <w:sz w:val="32"/>
          <w:szCs w:val="32"/>
        </w:rPr>
        <w:t>万元，</w:t>
      </w:r>
      <w:r>
        <w:rPr>
          <w:rFonts w:ascii="仿宋_GB2312" w:eastAsia="仿宋_GB2312"/>
          <w:sz w:val="32"/>
          <w:szCs w:val="32"/>
        </w:rPr>
        <w:t>增长37.98</w:t>
      </w:r>
      <w:r>
        <w:rPr>
          <w:rFonts w:hint="eastAsia" w:ascii="仿宋_GB2312" w:eastAsia="仿宋_GB2312"/>
          <w:sz w:val="32"/>
          <w:szCs w:val="32"/>
        </w:rPr>
        <w:t>%，主要原因是：本年度补发以前年度绩效工资以及13个月工资和优秀奖励金；调高艰苦边远地区津贴补贴资金；并且本年度上级单位州医保局下拨的公用经费有所增加，因此本年一般公共预算财政拨款支出增加。</w:t>
      </w:r>
      <w:r>
        <w:rPr>
          <w:rFonts w:hint="eastAsia" w:ascii="仿宋_GB2312" w:eastAsia="仿宋_GB2312"/>
          <w:b/>
          <w:bCs/>
          <w:sz w:val="32"/>
          <w:szCs w:val="32"/>
        </w:rPr>
        <w:t>与年初预算相比,</w:t>
      </w:r>
      <w:r>
        <w:rPr>
          <w:rFonts w:hint="eastAsia" w:ascii="仿宋_GB2312" w:eastAsia="仿宋_GB2312"/>
          <w:sz w:val="32"/>
          <w:szCs w:val="32"/>
        </w:rPr>
        <w:t>年初预算数</w:t>
      </w:r>
      <w:r>
        <w:rPr>
          <w:rFonts w:ascii="仿宋_GB2312" w:eastAsia="仿宋_GB2312"/>
          <w:sz w:val="32"/>
          <w:szCs w:val="32"/>
        </w:rPr>
        <w:t>1,135.84</w:t>
      </w:r>
      <w:r>
        <w:rPr>
          <w:rFonts w:hint="eastAsia" w:ascii="仿宋_GB2312" w:eastAsia="仿宋_GB2312"/>
          <w:sz w:val="32"/>
          <w:szCs w:val="32"/>
        </w:rPr>
        <w:t>万元，决算数</w:t>
      </w:r>
      <w:r>
        <w:rPr>
          <w:rFonts w:ascii="仿宋_GB2312" w:eastAsia="仿宋_GB2312"/>
          <w:sz w:val="32"/>
          <w:szCs w:val="32"/>
        </w:rPr>
        <w:t>286.73</w:t>
      </w:r>
      <w:r>
        <w:rPr>
          <w:rFonts w:hint="eastAsia" w:ascii="仿宋_GB2312" w:eastAsia="仿宋_GB2312"/>
          <w:sz w:val="32"/>
          <w:szCs w:val="32"/>
        </w:rPr>
        <w:t>万元，预决算差异率</w:t>
      </w:r>
      <w:r>
        <w:rPr>
          <w:rFonts w:ascii="仿宋_GB2312" w:eastAsia="仿宋_GB2312"/>
          <w:sz w:val="32"/>
          <w:szCs w:val="32"/>
        </w:rPr>
        <w:t>-74.76</w:t>
      </w:r>
      <w:r>
        <w:rPr>
          <w:rFonts w:hint="eastAsia" w:ascii="仿宋_GB2312" w:eastAsia="仿宋_GB2312"/>
          <w:sz w:val="32"/>
          <w:szCs w:val="32"/>
        </w:rPr>
        <w:t>%，主要原因是：且末县城乡居民基本医疗县级财政补助资金纳入预算未纳入决算，导致存在预决算差异。</w:t>
      </w:r>
    </w:p>
    <w:p w14:paraId="1809807F">
      <w:pPr>
        <w:ind w:firstLine="640" w:firstLineChars="200"/>
        <w:outlineLvl w:val="2"/>
        <w:rPr>
          <w:rFonts w:ascii="黑体" w:hAnsi="黑体" w:eastAsia="黑体"/>
          <w:sz w:val="32"/>
          <w:szCs w:val="32"/>
        </w:rPr>
      </w:pPr>
      <w:r>
        <w:rPr>
          <w:rFonts w:hint="eastAsia" w:ascii="黑体" w:hAnsi="黑体" w:eastAsia="黑体"/>
          <w:sz w:val="32"/>
          <w:szCs w:val="32"/>
        </w:rPr>
        <w:t>（二）一般公共预算财政拨款支出决算结构情况</w:t>
      </w:r>
    </w:p>
    <w:p w14:paraId="28820F69">
      <w:pPr>
        <w:ind w:firstLine="640" w:firstLineChars="200"/>
        <w:rPr>
          <w:rFonts w:ascii="黑体" w:hAnsi="黑体" w:eastAsia="黑体"/>
          <w:sz w:val="32"/>
          <w:szCs w:val="32"/>
        </w:rPr>
      </w:pPr>
      <w:r>
        <w:rPr>
          <w:rFonts w:hint="eastAsia" w:ascii="仿宋_GB2312" w:eastAsia="仿宋_GB2312"/>
          <w:sz w:val="32"/>
          <w:szCs w:val="32"/>
        </w:rPr>
        <w:t>1.社会保障和就业支出(类)23.71万元,占8.27%。</w:t>
      </w:r>
    </w:p>
    <w:p w14:paraId="64EC9B5F">
      <w:pPr>
        <w:ind w:firstLine="640" w:firstLineChars="200"/>
        <w:outlineLvl w:val="2"/>
        <w:rPr>
          <w:rFonts w:ascii="黑体" w:hAnsi="黑体" w:eastAsia="黑体"/>
          <w:sz w:val="32"/>
          <w:szCs w:val="32"/>
        </w:rPr>
      </w:pPr>
      <w:r>
        <w:rPr>
          <w:rFonts w:hint="eastAsia" w:ascii="仿宋_GB2312" w:eastAsia="仿宋_GB2312"/>
          <w:sz w:val="32"/>
          <w:szCs w:val="32"/>
        </w:rPr>
        <w:t>2.卫生健康支出(类)244.94万元,占85.43%。</w:t>
      </w:r>
    </w:p>
    <w:p w14:paraId="490C4B8A">
      <w:pPr>
        <w:ind w:firstLine="640" w:firstLineChars="200"/>
        <w:outlineLvl w:val="2"/>
        <w:rPr>
          <w:rFonts w:ascii="黑体" w:hAnsi="黑体" w:eastAsia="黑体"/>
          <w:sz w:val="32"/>
          <w:szCs w:val="32"/>
        </w:rPr>
      </w:pPr>
      <w:r>
        <w:rPr>
          <w:rFonts w:hint="eastAsia" w:ascii="仿宋_GB2312" w:eastAsia="仿宋_GB2312"/>
          <w:sz w:val="32"/>
          <w:szCs w:val="32"/>
        </w:rPr>
        <w:t>3.住房保障支出(类)18.07万元,占6.30%。</w:t>
      </w:r>
    </w:p>
    <w:p w14:paraId="4148CF2F">
      <w:pPr>
        <w:ind w:firstLine="640" w:firstLineChars="200"/>
        <w:outlineLvl w:val="2"/>
        <w:rPr>
          <w:rFonts w:ascii="黑体" w:hAnsi="黑体" w:eastAsia="黑体"/>
          <w:sz w:val="32"/>
          <w:szCs w:val="32"/>
        </w:rPr>
      </w:pPr>
      <w:r>
        <w:rPr>
          <w:rFonts w:hint="eastAsia" w:ascii="黑体" w:hAnsi="黑体" w:eastAsia="黑体"/>
          <w:sz w:val="32"/>
          <w:szCs w:val="32"/>
        </w:rPr>
        <w:t>（三）一般公共预算财政拨款支出决算具体情况</w:t>
      </w:r>
    </w:p>
    <w:p w14:paraId="2989D918">
      <w:pPr>
        <w:ind w:firstLine="640" w:firstLineChars="200"/>
        <w:rPr>
          <w:rFonts w:hint="eastAsia" w:ascii="仿宋_GB2312" w:eastAsia="仿宋_GB2312"/>
          <w:b/>
          <w:bCs/>
          <w:sz w:val="32"/>
          <w:szCs w:val="32"/>
          <w:highlight w:val="yellow"/>
          <w:lang w:eastAsia="zh-CN"/>
        </w:rPr>
      </w:pPr>
      <w:r>
        <w:rPr>
          <w:rFonts w:hint="eastAsia" w:ascii="仿宋_GB2312" w:eastAsia="仿宋_GB2312"/>
          <w:sz w:val="32"/>
          <w:szCs w:val="32"/>
        </w:rPr>
        <w:t>1.社会保障和就业支出(类)行政事业单位养老支出(款)机关事业单位基本养老保险缴费支出(项):支出决算数为23.71万元，比上年决算增加4.59万元，增长24.01%</w:t>
      </w:r>
      <w:r>
        <w:rPr>
          <w:rFonts w:ascii="仿宋_GB2312" w:eastAsia="仿宋_GB2312"/>
          <w:sz w:val="32"/>
          <w:szCs w:val="32"/>
        </w:rPr>
        <w:t>,</w:t>
      </w:r>
      <w:r>
        <w:rPr>
          <w:rFonts w:hint="eastAsia" w:ascii="仿宋_GB2312" w:eastAsia="仿宋_GB2312"/>
          <w:sz w:val="32"/>
          <w:szCs w:val="32"/>
        </w:rPr>
        <w:t>主要原因是:本年度单位人员增加，基数增加，导致机关事业单位基本养老保险缴费支出增加</w:t>
      </w:r>
      <w:r>
        <w:rPr>
          <w:rFonts w:hint="eastAsia" w:ascii="仿宋_GB2312" w:eastAsia="仿宋_GB2312"/>
          <w:sz w:val="32"/>
          <w:szCs w:val="32"/>
          <w:lang w:eastAsia="zh-CN"/>
        </w:rPr>
        <w:t>。</w:t>
      </w:r>
    </w:p>
    <w:p w14:paraId="6D3108E7">
      <w:pPr>
        <w:ind w:firstLine="640" w:firstLineChars="200"/>
        <w:outlineLvl w:val="1"/>
        <w:rPr>
          <w:rFonts w:ascii="黑体" w:hAnsi="黑体" w:eastAsia="黑体" w:cs="宋体"/>
          <w:bCs/>
          <w:kern w:val="0"/>
          <w:sz w:val="32"/>
          <w:szCs w:val="32"/>
        </w:rPr>
      </w:pPr>
      <w:bookmarkStart w:id="20" w:name="_Toc11146"/>
      <w:bookmarkStart w:id="21" w:name="_Toc30870"/>
      <w:r>
        <w:rPr>
          <w:rFonts w:hint="eastAsia" w:ascii="仿宋_GB2312" w:eastAsia="仿宋_GB2312"/>
          <w:sz w:val="32"/>
          <w:szCs w:val="32"/>
        </w:rPr>
        <w:t>2.卫生健康支出(类)行政事业单位医疗(款)行政单位医疗(项):支出决算数为10.73万元，比上年决算增加2.06万元，增长23.76%</w:t>
      </w:r>
      <w:r>
        <w:rPr>
          <w:rFonts w:ascii="仿宋_GB2312" w:eastAsia="仿宋_GB2312"/>
          <w:sz w:val="32"/>
          <w:szCs w:val="32"/>
        </w:rPr>
        <w:t>,</w:t>
      </w:r>
      <w:r>
        <w:rPr>
          <w:rFonts w:hint="eastAsia" w:ascii="仿宋_GB2312" w:eastAsia="仿宋_GB2312"/>
          <w:sz w:val="32"/>
          <w:szCs w:val="32"/>
        </w:rPr>
        <w:t>主要原因是:本年度单位人员增加，医疗保险缴费增加</w:t>
      </w:r>
      <w:r>
        <w:rPr>
          <w:rFonts w:hint="eastAsia" w:ascii="仿宋_GB2312" w:eastAsia="仿宋_GB2312"/>
          <w:sz w:val="32"/>
          <w:szCs w:val="32"/>
          <w:lang w:eastAsia="zh-CN"/>
        </w:rPr>
        <w:t>。</w:t>
      </w:r>
    </w:p>
    <w:p w14:paraId="0CE64A9F">
      <w:pPr>
        <w:ind w:firstLine="640" w:firstLineChars="200"/>
        <w:outlineLvl w:val="1"/>
        <w:rPr>
          <w:rFonts w:ascii="黑体" w:hAnsi="黑体" w:eastAsia="黑体" w:cs="宋体"/>
          <w:bCs/>
          <w:kern w:val="0"/>
          <w:sz w:val="32"/>
          <w:szCs w:val="32"/>
        </w:rPr>
      </w:pPr>
      <w:r>
        <w:rPr>
          <w:rFonts w:hint="eastAsia" w:ascii="仿宋_GB2312" w:eastAsia="仿宋_GB2312"/>
          <w:sz w:val="32"/>
          <w:szCs w:val="32"/>
        </w:rPr>
        <w:t>3.卫生健康支出(类)行政事业单位医疗(款)公务员医疗补助(项):支出决算数为1.47万元，比上年决算增加0.47万元，增长47.00%</w:t>
      </w:r>
      <w:r>
        <w:rPr>
          <w:rFonts w:ascii="仿宋_GB2312" w:eastAsia="仿宋_GB2312"/>
          <w:sz w:val="32"/>
          <w:szCs w:val="32"/>
        </w:rPr>
        <w:t>,</w:t>
      </w:r>
      <w:r>
        <w:rPr>
          <w:rFonts w:hint="eastAsia" w:ascii="仿宋_GB2312" w:eastAsia="仿宋_GB2312"/>
          <w:sz w:val="32"/>
          <w:szCs w:val="32"/>
        </w:rPr>
        <w:t>主要原因是:本年度在职人员工资调整，公务员医疗基数增加</w:t>
      </w:r>
      <w:r>
        <w:rPr>
          <w:rFonts w:hint="eastAsia" w:ascii="仿宋_GB2312" w:eastAsia="仿宋_GB2312"/>
          <w:sz w:val="32"/>
          <w:szCs w:val="32"/>
          <w:lang w:eastAsia="zh-CN"/>
        </w:rPr>
        <w:t>。</w:t>
      </w:r>
    </w:p>
    <w:p w14:paraId="69B616A7">
      <w:pPr>
        <w:ind w:firstLine="640" w:firstLineChars="200"/>
        <w:outlineLvl w:val="1"/>
        <w:rPr>
          <w:rFonts w:ascii="黑体" w:hAnsi="黑体" w:eastAsia="黑体" w:cs="宋体"/>
          <w:bCs/>
          <w:kern w:val="0"/>
          <w:sz w:val="32"/>
          <w:szCs w:val="32"/>
        </w:rPr>
      </w:pPr>
      <w:r>
        <w:rPr>
          <w:rFonts w:hint="eastAsia" w:ascii="仿宋_GB2312" w:eastAsia="仿宋_GB2312"/>
          <w:sz w:val="32"/>
          <w:szCs w:val="32"/>
        </w:rPr>
        <w:t>4.卫生健康支出(类)医疗保障管理事务(款)行政运行(项):支出决算数为218.79万元，比上年决算增加58.57万元，增长36.56%</w:t>
      </w:r>
      <w:r>
        <w:rPr>
          <w:rFonts w:ascii="仿宋_GB2312" w:eastAsia="仿宋_GB2312"/>
          <w:sz w:val="32"/>
          <w:szCs w:val="32"/>
        </w:rPr>
        <w:t>,</w:t>
      </w:r>
      <w:r>
        <w:rPr>
          <w:rFonts w:hint="eastAsia" w:ascii="仿宋_GB2312" w:eastAsia="仿宋_GB2312"/>
          <w:sz w:val="32"/>
          <w:szCs w:val="32"/>
        </w:rPr>
        <w:t>主要原因是:本年度补发以前年度绩效工资以及13个月工资和优秀奖励金；调高艰苦边远地区津贴补贴资金，导致支出增加</w:t>
      </w:r>
      <w:r>
        <w:rPr>
          <w:rFonts w:hint="eastAsia" w:ascii="仿宋_GB2312" w:eastAsia="仿宋_GB2312"/>
          <w:sz w:val="32"/>
          <w:szCs w:val="32"/>
          <w:lang w:eastAsia="zh-CN"/>
        </w:rPr>
        <w:t>。</w:t>
      </w:r>
    </w:p>
    <w:p w14:paraId="703375F0">
      <w:pPr>
        <w:ind w:firstLine="640" w:firstLineChars="200"/>
        <w:outlineLvl w:val="1"/>
        <w:rPr>
          <w:rFonts w:ascii="黑体" w:hAnsi="黑体" w:eastAsia="黑体" w:cs="宋体"/>
          <w:bCs/>
          <w:kern w:val="0"/>
          <w:sz w:val="32"/>
          <w:szCs w:val="32"/>
        </w:rPr>
      </w:pPr>
      <w:r>
        <w:rPr>
          <w:rFonts w:hint="eastAsia" w:ascii="仿宋_GB2312" w:eastAsia="仿宋_GB2312"/>
          <w:sz w:val="32"/>
          <w:szCs w:val="32"/>
        </w:rPr>
        <w:t>5.卫生健康支出(类)医疗保障管理事务(款)医疗保障经办事务(项):支出决算数为13.50万元，比上年决算增加9.50万元，增长237.50%</w:t>
      </w:r>
      <w:r>
        <w:rPr>
          <w:rFonts w:ascii="仿宋_GB2312" w:eastAsia="仿宋_GB2312"/>
          <w:sz w:val="32"/>
          <w:szCs w:val="32"/>
        </w:rPr>
        <w:t>,</w:t>
      </w:r>
      <w:r>
        <w:rPr>
          <w:rFonts w:hint="eastAsia" w:ascii="仿宋_GB2312" w:eastAsia="仿宋_GB2312"/>
          <w:sz w:val="32"/>
          <w:szCs w:val="32"/>
        </w:rPr>
        <w:t>主要原因是:本单位今年增加</w:t>
      </w:r>
      <w:r>
        <w:rPr>
          <w:rFonts w:hint="eastAsia" w:ascii="仿宋_GB2312" w:eastAsia="仿宋_GB2312"/>
          <w:sz w:val="32"/>
          <w:szCs w:val="32"/>
          <w:lang w:val="en-US" w:eastAsia="zh-CN"/>
        </w:rPr>
        <w:t>办公费、委托业务费支出</w:t>
      </w:r>
      <w:r>
        <w:rPr>
          <w:rFonts w:hint="eastAsia" w:ascii="仿宋_GB2312" w:eastAsia="仿宋_GB2312"/>
          <w:sz w:val="32"/>
          <w:szCs w:val="32"/>
          <w:lang w:eastAsia="zh-CN"/>
        </w:rPr>
        <w:t>。</w:t>
      </w:r>
    </w:p>
    <w:p w14:paraId="390A9415">
      <w:pPr>
        <w:ind w:firstLine="640" w:firstLineChars="200"/>
        <w:outlineLvl w:val="1"/>
        <w:rPr>
          <w:rFonts w:ascii="黑体" w:hAnsi="黑体" w:eastAsia="黑体" w:cs="宋体"/>
          <w:bCs/>
          <w:kern w:val="0"/>
          <w:sz w:val="32"/>
          <w:szCs w:val="32"/>
        </w:rPr>
      </w:pPr>
      <w:r>
        <w:rPr>
          <w:rFonts w:hint="eastAsia" w:ascii="仿宋_GB2312" w:eastAsia="仿宋_GB2312"/>
          <w:sz w:val="32"/>
          <w:szCs w:val="32"/>
        </w:rPr>
        <w:t>6.卫生健康支出(类)医疗保障管理事务(款)其他医疗保障管理事务支出(项):支出决算数为0.45万元，比上年决算减少0.04万元，下降8.16%</w:t>
      </w:r>
      <w:r>
        <w:rPr>
          <w:rFonts w:ascii="仿宋_GB2312" w:eastAsia="仿宋_GB2312"/>
          <w:sz w:val="32"/>
          <w:szCs w:val="32"/>
        </w:rPr>
        <w:t>,</w:t>
      </w:r>
      <w:r>
        <w:rPr>
          <w:rFonts w:hint="eastAsia" w:ascii="仿宋_GB2312" w:eastAsia="仿宋_GB2312"/>
          <w:sz w:val="32"/>
          <w:szCs w:val="32"/>
        </w:rPr>
        <w:t>主要原因是:根据上级单位相关文件要求，自2023年12月起机关事业单位退休人员不再缴纳单位部分医疗保险</w:t>
      </w:r>
      <w:r>
        <w:rPr>
          <w:rFonts w:hint="eastAsia" w:ascii="仿宋_GB2312" w:eastAsia="仿宋_GB2312"/>
          <w:sz w:val="32"/>
          <w:szCs w:val="32"/>
          <w:lang w:eastAsia="zh-CN"/>
        </w:rPr>
        <w:t>。</w:t>
      </w:r>
    </w:p>
    <w:p w14:paraId="713806DB">
      <w:pPr>
        <w:ind w:firstLine="640" w:firstLineChars="200"/>
        <w:outlineLvl w:val="1"/>
        <w:rPr>
          <w:rFonts w:ascii="黑体" w:hAnsi="黑体" w:eastAsia="黑体" w:cs="宋体"/>
          <w:bCs/>
          <w:kern w:val="0"/>
          <w:sz w:val="32"/>
          <w:szCs w:val="32"/>
        </w:rPr>
      </w:pPr>
      <w:r>
        <w:rPr>
          <w:rFonts w:hint="eastAsia" w:ascii="仿宋_GB2312" w:eastAsia="仿宋_GB2312"/>
          <w:sz w:val="32"/>
          <w:szCs w:val="32"/>
        </w:rPr>
        <w:t>7.住房保障支出(类)住房改革支出(款)住房公积金(项):支出决算数为18.07万元，比上年决算增加3.78万元，增长26.45%</w:t>
      </w:r>
      <w:r>
        <w:rPr>
          <w:rFonts w:ascii="仿宋_GB2312" w:eastAsia="仿宋_GB2312"/>
          <w:sz w:val="32"/>
          <w:szCs w:val="32"/>
        </w:rPr>
        <w:t>,</w:t>
      </w:r>
      <w:r>
        <w:rPr>
          <w:rFonts w:hint="eastAsia" w:ascii="仿宋_GB2312" w:eastAsia="仿宋_GB2312"/>
          <w:sz w:val="32"/>
          <w:szCs w:val="32"/>
        </w:rPr>
        <w:t>主要原因是:本年度单位人员增加，人员基数调整导致住房公积金支出增加</w:t>
      </w:r>
      <w:r>
        <w:rPr>
          <w:rFonts w:hint="eastAsia" w:ascii="仿宋_GB2312" w:eastAsia="仿宋_GB2312"/>
          <w:sz w:val="32"/>
          <w:szCs w:val="32"/>
          <w:lang w:eastAsia="zh-CN"/>
        </w:rPr>
        <w:t>。</w:t>
      </w:r>
    </w:p>
    <w:p w14:paraId="66EDE0B8">
      <w:pPr>
        <w:ind w:firstLine="640" w:firstLineChars="200"/>
        <w:outlineLvl w:val="1"/>
        <w:rPr>
          <w:rFonts w:ascii="黑体" w:hAnsi="黑体" w:eastAsia="黑体" w:cs="宋体"/>
          <w:bCs/>
          <w:kern w:val="0"/>
          <w:sz w:val="32"/>
          <w:szCs w:val="32"/>
        </w:rPr>
      </w:pPr>
      <w:r>
        <w:rPr>
          <w:rFonts w:hint="eastAsia" w:ascii="黑体" w:hAnsi="黑体" w:eastAsia="黑体" w:cs="宋体"/>
          <w:bCs/>
          <w:kern w:val="0"/>
          <w:sz w:val="32"/>
          <w:szCs w:val="32"/>
        </w:rPr>
        <w:t>六、一般公共预算财政拨款基本支出决算情况说明</w:t>
      </w:r>
      <w:bookmarkEnd w:id="20"/>
      <w:bookmarkEnd w:id="21"/>
    </w:p>
    <w:p w14:paraId="12BE1A9E">
      <w:pPr>
        <w:ind w:firstLine="640" w:firstLineChars="200"/>
        <w:rPr>
          <w:rFonts w:ascii="仿宋_GB2312" w:eastAsia="仿宋_GB2312"/>
          <w:sz w:val="32"/>
          <w:szCs w:val="32"/>
        </w:rPr>
      </w:pPr>
      <w:r>
        <w:rPr>
          <w:rFonts w:ascii="仿宋_GB2312" w:eastAsia="仿宋_GB2312"/>
          <w:sz w:val="32"/>
          <w:szCs w:val="32"/>
        </w:rPr>
        <w:t>2023</w:t>
      </w:r>
      <w:r>
        <w:rPr>
          <w:rFonts w:hint="eastAsia" w:ascii="仿宋_GB2312" w:eastAsia="仿宋_GB2312"/>
          <w:sz w:val="32"/>
          <w:szCs w:val="32"/>
        </w:rPr>
        <w:t>年度一般公共预算财政拨款基本支出</w:t>
      </w:r>
      <w:r>
        <w:rPr>
          <w:rFonts w:ascii="仿宋_GB2312" w:eastAsia="仿宋_GB2312"/>
          <w:sz w:val="32"/>
          <w:szCs w:val="32"/>
        </w:rPr>
        <w:t>286.73</w:t>
      </w:r>
      <w:r>
        <w:rPr>
          <w:rFonts w:hint="eastAsia" w:ascii="仿宋_GB2312" w:eastAsia="仿宋_GB2312"/>
          <w:sz w:val="32"/>
          <w:szCs w:val="32"/>
        </w:rPr>
        <w:t>万元，其中：</w:t>
      </w:r>
      <w:r>
        <w:rPr>
          <w:rFonts w:hint="eastAsia" w:ascii="仿宋_GB2312" w:eastAsia="仿宋_GB2312"/>
          <w:b/>
          <w:bCs/>
          <w:sz w:val="32"/>
          <w:szCs w:val="32"/>
        </w:rPr>
        <w:t>人员经费266.53万元，</w:t>
      </w:r>
      <w:r>
        <w:rPr>
          <w:rFonts w:hint="eastAsia" w:ascii="仿宋_GB2312" w:eastAsia="仿宋_GB2312"/>
          <w:sz w:val="32"/>
          <w:szCs w:val="32"/>
        </w:rPr>
        <w:t>包括：基本工资、津贴补贴、奖金、机关事业单位基本养老保险缴费、职工基本医疗保险缴费、公务员医疗补助缴费、其他社会保障缴费、住房公积金、医疗费补助。</w:t>
      </w:r>
    </w:p>
    <w:p w14:paraId="176EE852">
      <w:pPr>
        <w:ind w:firstLine="643" w:firstLineChars="200"/>
        <w:rPr>
          <w:rFonts w:ascii="仿宋_GB2312" w:hAnsi="宋体" w:eastAsia="仿宋_GB2312" w:cs="宋体"/>
          <w:kern w:val="0"/>
          <w:sz w:val="32"/>
          <w:szCs w:val="32"/>
        </w:rPr>
      </w:pPr>
      <w:r>
        <w:rPr>
          <w:rFonts w:hint="eastAsia" w:ascii="仿宋_GB2312" w:eastAsia="仿宋_GB2312"/>
          <w:b/>
          <w:bCs/>
          <w:sz w:val="32"/>
          <w:szCs w:val="32"/>
        </w:rPr>
        <w:t>公用经费20.20万元，</w:t>
      </w:r>
      <w:r>
        <w:rPr>
          <w:rFonts w:hint="eastAsia" w:ascii="仿宋_GB2312" w:eastAsia="仿宋_GB2312"/>
          <w:sz w:val="32"/>
          <w:szCs w:val="32"/>
        </w:rPr>
        <w:t>包括：办公费、电费、邮电费、物业管理费、差旅费、维修（护）费、委托业务费、公务用车运行维护费、办公设备购置。</w:t>
      </w:r>
    </w:p>
    <w:p w14:paraId="6BCE1398">
      <w:pPr>
        <w:ind w:firstLine="640" w:firstLineChars="200"/>
        <w:outlineLvl w:val="1"/>
        <w:rPr>
          <w:rFonts w:ascii="黑体" w:hAnsi="黑体" w:eastAsia="黑体" w:cs="宋体"/>
          <w:bCs/>
          <w:kern w:val="0"/>
          <w:sz w:val="32"/>
          <w:szCs w:val="32"/>
        </w:rPr>
      </w:pPr>
      <w:bookmarkStart w:id="22" w:name="_Toc21518"/>
      <w:bookmarkStart w:id="23" w:name="_Toc7190"/>
      <w:r>
        <w:rPr>
          <w:rFonts w:hint="eastAsia" w:ascii="黑体" w:hAnsi="黑体" w:eastAsia="黑体" w:cs="宋体"/>
          <w:bCs/>
          <w:kern w:val="0"/>
          <w:sz w:val="32"/>
          <w:szCs w:val="32"/>
        </w:rPr>
        <w:t>七、财政拨款“三公”经费支出决算情况说明</w:t>
      </w:r>
      <w:bookmarkEnd w:id="22"/>
      <w:bookmarkEnd w:id="23"/>
    </w:p>
    <w:p w14:paraId="6DEF9D8B">
      <w:pPr>
        <w:ind w:firstLine="643" w:firstLineChars="200"/>
        <w:rPr>
          <w:rFonts w:ascii="仿宋_GB2312" w:eastAsia="仿宋_GB2312"/>
          <w:sz w:val="32"/>
          <w:szCs w:val="32"/>
        </w:rPr>
      </w:pPr>
      <w:r>
        <w:rPr>
          <w:rFonts w:ascii="仿宋_GB2312" w:eastAsia="仿宋_GB2312"/>
          <w:b/>
          <w:bCs/>
          <w:sz w:val="32"/>
          <w:szCs w:val="32"/>
        </w:rPr>
        <w:t>2023</w:t>
      </w:r>
      <w:r>
        <w:rPr>
          <w:rFonts w:hint="eastAsia" w:ascii="仿宋_GB2312" w:eastAsia="仿宋_GB2312"/>
          <w:b/>
          <w:bCs/>
          <w:sz w:val="32"/>
          <w:szCs w:val="32"/>
        </w:rPr>
        <w:t>年度财政拨款“三公”经费支出</w:t>
      </w:r>
      <w:r>
        <w:rPr>
          <w:rFonts w:ascii="仿宋_GB2312" w:eastAsia="仿宋_GB2312"/>
          <w:b/>
          <w:bCs/>
          <w:sz w:val="32"/>
          <w:szCs w:val="32"/>
        </w:rPr>
        <w:t>2.50</w:t>
      </w:r>
      <w:r>
        <w:rPr>
          <w:rFonts w:hint="eastAsia" w:ascii="仿宋_GB2312" w:eastAsia="仿宋_GB2312"/>
          <w:b/>
          <w:bCs/>
          <w:sz w:val="32"/>
          <w:szCs w:val="32"/>
        </w:rPr>
        <w:t>万元，</w:t>
      </w:r>
      <w:r>
        <w:rPr>
          <w:rFonts w:hint="eastAsia" w:ascii="仿宋_GB2312" w:eastAsia="仿宋_GB2312"/>
          <w:sz w:val="32"/>
          <w:szCs w:val="32"/>
        </w:rPr>
        <w:t>比上年</w:t>
      </w:r>
      <w:r>
        <w:rPr>
          <w:rFonts w:ascii="仿宋_GB2312" w:eastAsia="仿宋_GB2312"/>
          <w:sz w:val="32"/>
          <w:szCs w:val="32"/>
        </w:rPr>
        <w:t>增加2.50</w:t>
      </w:r>
      <w:r>
        <w:rPr>
          <w:rFonts w:hint="eastAsia" w:ascii="仿宋_GB2312" w:eastAsia="仿宋_GB2312"/>
          <w:sz w:val="32"/>
          <w:szCs w:val="32"/>
        </w:rPr>
        <w:t>万元，</w:t>
      </w:r>
      <w:r>
        <w:rPr>
          <w:rFonts w:ascii="仿宋_GB2312" w:eastAsia="仿宋_GB2312"/>
          <w:sz w:val="32"/>
          <w:szCs w:val="32"/>
        </w:rPr>
        <w:t>增长100.00</w:t>
      </w:r>
      <w:r>
        <w:rPr>
          <w:rFonts w:hint="eastAsia" w:ascii="仿宋_GB2312" w:eastAsia="仿宋_GB2312"/>
          <w:sz w:val="32"/>
          <w:szCs w:val="32"/>
        </w:rPr>
        <w:t>%，主要原因是：</w:t>
      </w:r>
      <w:r>
        <w:rPr>
          <w:rFonts w:ascii="仿宋_GB2312" w:eastAsia="仿宋_GB2312"/>
          <w:sz w:val="32"/>
          <w:szCs w:val="32"/>
        </w:rPr>
        <w:t>本年度我单位新增1辆公务用车，因此产生公务用车运行维护费</w:t>
      </w:r>
      <w:r>
        <w:rPr>
          <w:rFonts w:hint="eastAsia" w:ascii="仿宋_GB2312" w:eastAsia="仿宋_GB2312"/>
          <w:sz w:val="32"/>
          <w:szCs w:val="32"/>
        </w:rPr>
        <w:t>。其中：因公出国（境）费支出</w:t>
      </w:r>
      <w:r>
        <w:rPr>
          <w:rFonts w:ascii="仿宋_GB2312" w:eastAsia="仿宋_GB2312"/>
          <w:sz w:val="32"/>
          <w:szCs w:val="32"/>
        </w:rPr>
        <w:t>0.00</w:t>
      </w:r>
      <w:r>
        <w:rPr>
          <w:rFonts w:hint="eastAsia" w:ascii="仿宋_GB2312" w:eastAsia="仿宋_GB2312"/>
          <w:sz w:val="32"/>
          <w:szCs w:val="32"/>
        </w:rPr>
        <w:t>万元，占</w:t>
      </w:r>
      <w:r>
        <w:rPr>
          <w:rFonts w:ascii="仿宋_GB2312" w:eastAsia="仿宋_GB2312"/>
          <w:sz w:val="32"/>
          <w:szCs w:val="32"/>
        </w:rPr>
        <w:t>0.00</w:t>
      </w:r>
      <w:r>
        <w:rPr>
          <w:rFonts w:hint="eastAsia" w:ascii="仿宋_GB2312" w:eastAsia="仿宋_GB2312"/>
          <w:sz w:val="32"/>
          <w:szCs w:val="32"/>
        </w:rPr>
        <w:t>%，比上年</w:t>
      </w:r>
      <w:r>
        <w:rPr>
          <w:rFonts w:ascii="仿宋_GB2312" w:eastAsia="仿宋_GB2312"/>
          <w:sz w:val="32"/>
          <w:szCs w:val="32"/>
        </w:rPr>
        <w:t>增加0.00</w:t>
      </w:r>
      <w:r>
        <w:rPr>
          <w:rFonts w:hint="eastAsia" w:ascii="仿宋_GB2312" w:eastAsia="仿宋_GB2312"/>
          <w:sz w:val="32"/>
          <w:szCs w:val="32"/>
        </w:rPr>
        <w:t>万元，</w:t>
      </w:r>
      <w:r>
        <w:rPr>
          <w:rFonts w:ascii="仿宋_GB2312" w:eastAsia="仿宋_GB2312"/>
          <w:sz w:val="32"/>
          <w:szCs w:val="32"/>
        </w:rPr>
        <w:t>增长0.00</w:t>
      </w:r>
      <w:r>
        <w:rPr>
          <w:rFonts w:hint="eastAsia" w:ascii="仿宋_GB2312" w:eastAsia="仿宋_GB2312"/>
          <w:sz w:val="32"/>
          <w:szCs w:val="32"/>
        </w:rPr>
        <w:t>%，主要原因是：</w:t>
      </w:r>
      <w:r>
        <w:rPr>
          <w:rFonts w:ascii="仿宋_GB2312" w:eastAsia="仿宋_GB2312"/>
          <w:sz w:val="32"/>
          <w:szCs w:val="32"/>
        </w:rPr>
        <w:t>我单位无因公出国（境）费</w:t>
      </w:r>
      <w:r>
        <w:rPr>
          <w:rFonts w:hint="eastAsia" w:ascii="仿宋_GB2312" w:eastAsia="仿宋_GB2312"/>
          <w:sz w:val="32"/>
          <w:szCs w:val="32"/>
        </w:rPr>
        <w:t>；公务用车购置及运行维护费支出</w:t>
      </w:r>
      <w:r>
        <w:rPr>
          <w:rFonts w:ascii="仿宋_GB2312" w:eastAsia="仿宋_GB2312"/>
          <w:sz w:val="32"/>
          <w:szCs w:val="32"/>
        </w:rPr>
        <w:t>2.50</w:t>
      </w:r>
      <w:r>
        <w:rPr>
          <w:rFonts w:hint="eastAsia" w:ascii="仿宋_GB2312" w:eastAsia="仿宋_GB2312"/>
          <w:sz w:val="32"/>
          <w:szCs w:val="32"/>
        </w:rPr>
        <w:t>万元，占</w:t>
      </w:r>
      <w:r>
        <w:rPr>
          <w:rFonts w:ascii="仿宋_GB2312" w:eastAsia="仿宋_GB2312"/>
          <w:sz w:val="32"/>
          <w:szCs w:val="32"/>
        </w:rPr>
        <w:t>100.00</w:t>
      </w:r>
      <w:r>
        <w:rPr>
          <w:rFonts w:hint="eastAsia" w:ascii="仿宋_GB2312" w:eastAsia="仿宋_GB2312"/>
          <w:sz w:val="32"/>
          <w:szCs w:val="32"/>
        </w:rPr>
        <w:t>%，比上年</w:t>
      </w:r>
      <w:r>
        <w:rPr>
          <w:rFonts w:ascii="仿宋_GB2312" w:eastAsia="仿宋_GB2312"/>
          <w:sz w:val="32"/>
          <w:szCs w:val="32"/>
        </w:rPr>
        <w:t>增加2.50</w:t>
      </w:r>
      <w:r>
        <w:rPr>
          <w:rFonts w:hint="eastAsia" w:ascii="仿宋_GB2312" w:eastAsia="仿宋_GB2312"/>
          <w:sz w:val="32"/>
          <w:szCs w:val="32"/>
        </w:rPr>
        <w:t>万元，</w:t>
      </w:r>
      <w:r>
        <w:rPr>
          <w:rFonts w:ascii="仿宋_GB2312" w:eastAsia="仿宋_GB2312"/>
          <w:sz w:val="32"/>
          <w:szCs w:val="32"/>
        </w:rPr>
        <w:t>增长100.00</w:t>
      </w:r>
      <w:r>
        <w:rPr>
          <w:rFonts w:hint="eastAsia" w:ascii="仿宋_GB2312" w:eastAsia="仿宋_GB2312"/>
          <w:sz w:val="32"/>
          <w:szCs w:val="32"/>
        </w:rPr>
        <w:t>%，主要原因是：</w:t>
      </w:r>
      <w:r>
        <w:rPr>
          <w:rFonts w:ascii="仿宋_GB2312" w:eastAsia="仿宋_GB2312"/>
          <w:sz w:val="32"/>
          <w:szCs w:val="32"/>
        </w:rPr>
        <w:t>本年度我单位新增1辆公务用车，因此产生公务用车运行维护费</w:t>
      </w:r>
      <w:r>
        <w:rPr>
          <w:rFonts w:hint="eastAsia" w:ascii="仿宋_GB2312" w:eastAsia="仿宋_GB2312"/>
          <w:sz w:val="32"/>
          <w:szCs w:val="32"/>
        </w:rPr>
        <w:t>；公务接待费支出</w:t>
      </w:r>
      <w:r>
        <w:rPr>
          <w:rFonts w:ascii="仿宋_GB2312" w:eastAsia="仿宋_GB2312"/>
          <w:sz w:val="32"/>
          <w:szCs w:val="32"/>
        </w:rPr>
        <w:t>0.00</w:t>
      </w:r>
      <w:r>
        <w:rPr>
          <w:rFonts w:hint="eastAsia" w:ascii="仿宋_GB2312" w:eastAsia="仿宋_GB2312"/>
          <w:sz w:val="32"/>
          <w:szCs w:val="32"/>
        </w:rPr>
        <w:t>万元，占</w:t>
      </w:r>
      <w:r>
        <w:rPr>
          <w:rFonts w:ascii="仿宋_GB2312" w:eastAsia="仿宋_GB2312"/>
          <w:sz w:val="32"/>
          <w:szCs w:val="32"/>
        </w:rPr>
        <w:t>0.00</w:t>
      </w:r>
      <w:r>
        <w:rPr>
          <w:rFonts w:hint="eastAsia" w:ascii="仿宋_GB2312" w:eastAsia="仿宋_GB2312"/>
          <w:sz w:val="32"/>
          <w:szCs w:val="32"/>
        </w:rPr>
        <w:t>%，比上年</w:t>
      </w:r>
      <w:r>
        <w:rPr>
          <w:rFonts w:ascii="仿宋_GB2312" w:eastAsia="仿宋_GB2312"/>
          <w:sz w:val="32"/>
          <w:szCs w:val="32"/>
        </w:rPr>
        <w:t>增加0.00</w:t>
      </w:r>
      <w:r>
        <w:rPr>
          <w:rFonts w:hint="eastAsia" w:ascii="仿宋_GB2312" w:eastAsia="仿宋_GB2312"/>
          <w:sz w:val="32"/>
          <w:szCs w:val="32"/>
        </w:rPr>
        <w:t>万元，</w:t>
      </w:r>
      <w:r>
        <w:rPr>
          <w:rFonts w:ascii="仿宋_GB2312" w:eastAsia="仿宋_GB2312"/>
          <w:sz w:val="32"/>
          <w:szCs w:val="32"/>
        </w:rPr>
        <w:t>增长0.00</w:t>
      </w:r>
      <w:r>
        <w:rPr>
          <w:rFonts w:hint="eastAsia" w:ascii="仿宋_GB2312" w:eastAsia="仿宋_GB2312"/>
          <w:sz w:val="32"/>
          <w:szCs w:val="32"/>
        </w:rPr>
        <w:t>%，主要原因是：</w:t>
      </w:r>
      <w:r>
        <w:rPr>
          <w:rFonts w:ascii="仿宋_GB2312" w:eastAsia="仿宋_GB2312"/>
          <w:sz w:val="32"/>
          <w:szCs w:val="32"/>
        </w:rPr>
        <w:t>我单位无公务接待费</w:t>
      </w:r>
      <w:r>
        <w:rPr>
          <w:rFonts w:hint="eastAsia" w:ascii="仿宋_GB2312" w:eastAsia="仿宋_GB2312"/>
          <w:sz w:val="32"/>
          <w:szCs w:val="32"/>
        </w:rPr>
        <w:t>。</w:t>
      </w:r>
    </w:p>
    <w:p w14:paraId="21D9BD04">
      <w:pPr>
        <w:ind w:firstLine="643" w:firstLineChars="200"/>
        <w:rPr>
          <w:rFonts w:ascii="仿宋_GB2312" w:eastAsia="仿宋_GB2312"/>
          <w:b/>
          <w:bCs/>
          <w:sz w:val="32"/>
          <w:szCs w:val="32"/>
        </w:rPr>
      </w:pPr>
      <w:r>
        <w:rPr>
          <w:rFonts w:hint="eastAsia" w:ascii="仿宋_GB2312" w:eastAsia="仿宋_GB2312"/>
          <w:b/>
          <w:bCs/>
          <w:sz w:val="32"/>
          <w:szCs w:val="32"/>
        </w:rPr>
        <w:t>具体情况如下：</w:t>
      </w:r>
    </w:p>
    <w:p w14:paraId="39A4E0B7">
      <w:pPr>
        <w:ind w:firstLine="640" w:firstLineChars="200"/>
        <w:rPr>
          <w:rFonts w:ascii="仿宋_GB2312" w:eastAsia="仿宋_GB2312"/>
          <w:sz w:val="32"/>
          <w:szCs w:val="32"/>
        </w:rPr>
      </w:pPr>
      <w:r>
        <w:rPr>
          <w:rFonts w:hint="eastAsia" w:ascii="仿宋_GB2312" w:eastAsia="仿宋_GB2312"/>
          <w:sz w:val="32"/>
          <w:szCs w:val="32"/>
        </w:rPr>
        <w:t>因公出国（境）费支出</w:t>
      </w:r>
      <w:r>
        <w:rPr>
          <w:rFonts w:ascii="仿宋_GB2312" w:eastAsia="仿宋_GB2312"/>
          <w:sz w:val="32"/>
          <w:szCs w:val="32"/>
        </w:rPr>
        <w:t>0.00</w:t>
      </w:r>
      <w:r>
        <w:rPr>
          <w:rFonts w:hint="eastAsia" w:ascii="仿宋_GB2312" w:eastAsia="仿宋_GB2312"/>
          <w:sz w:val="32"/>
          <w:szCs w:val="32"/>
        </w:rPr>
        <w:t>万元，开支内容包括我单位无因公出国（境）费。单位全年安排的因公出国（境）团组</w:t>
      </w:r>
      <w:r>
        <w:rPr>
          <w:rFonts w:ascii="仿宋_GB2312" w:eastAsia="仿宋_GB2312"/>
          <w:sz w:val="32"/>
          <w:szCs w:val="32"/>
        </w:rPr>
        <w:t>0</w:t>
      </w:r>
      <w:r>
        <w:rPr>
          <w:rFonts w:hint="eastAsia" w:ascii="仿宋_GB2312" w:eastAsia="仿宋_GB2312"/>
          <w:sz w:val="32"/>
          <w:szCs w:val="32"/>
        </w:rPr>
        <w:t>个，因公出国（境）0人次。</w:t>
      </w:r>
    </w:p>
    <w:p w14:paraId="0F67C738">
      <w:pPr>
        <w:ind w:firstLine="640" w:firstLineChars="200"/>
        <w:rPr>
          <w:rFonts w:ascii="仿宋_GB2312" w:eastAsia="仿宋_GB2312"/>
          <w:sz w:val="32"/>
          <w:szCs w:val="32"/>
        </w:rPr>
      </w:pPr>
      <w:r>
        <w:rPr>
          <w:rFonts w:hint="eastAsia" w:ascii="仿宋_GB2312" w:eastAsia="仿宋_GB2312"/>
          <w:sz w:val="32"/>
          <w:szCs w:val="32"/>
        </w:rPr>
        <w:t>公务用车购置及运行维护费</w:t>
      </w:r>
      <w:r>
        <w:rPr>
          <w:rFonts w:ascii="仿宋_GB2312" w:eastAsia="仿宋_GB2312"/>
          <w:sz w:val="32"/>
          <w:szCs w:val="32"/>
        </w:rPr>
        <w:t>2.50</w:t>
      </w:r>
      <w:r>
        <w:rPr>
          <w:rFonts w:hint="eastAsia" w:ascii="仿宋_GB2312" w:eastAsia="仿宋_GB2312"/>
          <w:sz w:val="32"/>
          <w:szCs w:val="32"/>
        </w:rPr>
        <w:t>万元，其中：公务用车购置费</w:t>
      </w:r>
      <w:r>
        <w:rPr>
          <w:rFonts w:ascii="仿宋_GB2312" w:eastAsia="仿宋_GB2312"/>
          <w:sz w:val="32"/>
          <w:szCs w:val="32"/>
        </w:rPr>
        <w:t>0.00</w:t>
      </w:r>
      <w:r>
        <w:rPr>
          <w:rFonts w:hint="eastAsia" w:ascii="仿宋_GB2312" w:eastAsia="仿宋_GB2312"/>
          <w:sz w:val="32"/>
          <w:szCs w:val="32"/>
        </w:rPr>
        <w:t>万元，公务用车运行维护费</w:t>
      </w:r>
      <w:r>
        <w:rPr>
          <w:rFonts w:ascii="仿宋_GB2312" w:eastAsia="仿宋_GB2312"/>
          <w:sz w:val="32"/>
          <w:szCs w:val="32"/>
        </w:rPr>
        <w:t>2.50</w:t>
      </w:r>
      <w:r>
        <w:rPr>
          <w:rFonts w:hint="eastAsia" w:ascii="仿宋_GB2312" w:eastAsia="仿宋_GB2312"/>
          <w:sz w:val="32"/>
          <w:szCs w:val="32"/>
        </w:rPr>
        <w:t>万元。公务用车运行维护费开支内容包括过户费、保险费、年检费、油费、维修费。公务用车购置数</w:t>
      </w:r>
      <w:r>
        <w:rPr>
          <w:rFonts w:ascii="仿宋_GB2312" w:eastAsia="仿宋_GB2312"/>
          <w:sz w:val="32"/>
          <w:szCs w:val="32"/>
        </w:rPr>
        <w:t>0</w:t>
      </w:r>
      <w:r>
        <w:rPr>
          <w:rFonts w:hint="eastAsia" w:ascii="仿宋_GB2312" w:eastAsia="仿宋_GB2312"/>
          <w:sz w:val="32"/>
          <w:szCs w:val="32"/>
        </w:rPr>
        <w:t>辆，公务用车保有量1辆。国有资产占用情况中固定资产车辆</w:t>
      </w:r>
      <w:r>
        <w:rPr>
          <w:rFonts w:ascii="仿宋_GB2312" w:eastAsia="仿宋_GB2312"/>
          <w:sz w:val="32"/>
          <w:szCs w:val="32"/>
        </w:rPr>
        <w:t>1</w:t>
      </w:r>
      <w:r>
        <w:rPr>
          <w:rFonts w:hint="eastAsia" w:ascii="仿宋_GB2312" w:eastAsia="仿宋_GB2312"/>
          <w:sz w:val="32"/>
          <w:szCs w:val="32"/>
        </w:rPr>
        <w:t>辆，与公务用车保有量差异原因是：固定资产车辆与公务用车保有量无差异。</w:t>
      </w:r>
    </w:p>
    <w:p w14:paraId="43D6EF98">
      <w:pPr>
        <w:ind w:firstLine="640" w:firstLineChars="200"/>
        <w:rPr>
          <w:rFonts w:ascii="仿宋_GB2312" w:eastAsia="仿宋_GB2312"/>
          <w:sz w:val="32"/>
          <w:szCs w:val="32"/>
        </w:rPr>
      </w:pPr>
      <w:r>
        <w:rPr>
          <w:rFonts w:hint="eastAsia" w:ascii="仿宋_GB2312" w:eastAsia="仿宋_GB2312"/>
          <w:sz w:val="32"/>
          <w:szCs w:val="32"/>
        </w:rPr>
        <w:t>公务接待费</w:t>
      </w:r>
      <w:r>
        <w:rPr>
          <w:rFonts w:ascii="仿宋_GB2312" w:eastAsia="仿宋_GB2312"/>
          <w:sz w:val="32"/>
          <w:szCs w:val="32"/>
        </w:rPr>
        <w:t>0.00</w:t>
      </w:r>
      <w:r>
        <w:rPr>
          <w:rFonts w:hint="eastAsia" w:ascii="仿宋_GB2312" w:eastAsia="仿宋_GB2312"/>
          <w:sz w:val="32"/>
          <w:szCs w:val="32"/>
        </w:rPr>
        <w:t>万元，开支内容包括我单位无公务接待费。单位全年安排的国内公务接待</w:t>
      </w:r>
      <w:r>
        <w:rPr>
          <w:rFonts w:ascii="仿宋_GB2312" w:eastAsia="仿宋_GB2312"/>
          <w:sz w:val="32"/>
          <w:szCs w:val="32"/>
        </w:rPr>
        <w:t>0</w:t>
      </w:r>
      <w:r>
        <w:rPr>
          <w:rFonts w:hint="eastAsia" w:ascii="仿宋_GB2312" w:eastAsia="仿宋_GB2312"/>
          <w:sz w:val="32"/>
          <w:szCs w:val="32"/>
        </w:rPr>
        <w:t>批次，</w:t>
      </w:r>
      <w:r>
        <w:rPr>
          <w:rFonts w:ascii="仿宋_GB2312" w:eastAsia="仿宋_GB2312"/>
          <w:sz w:val="32"/>
          <w:szCs w:val="32"/>
        </w:rPr>
        <w:t>0</w:t>
      </w:r>
      <w:r>
        <w:rPr>
          <w:rFonts w:hint="eastAsia" w:ascii="仿宋_GB2312" w:eastAsia="仿宋_GB2312"/>
          <w:sz w:val="32"/>
          <w:szCs w:val="32"/>
        </w:rPr>
        <w:t>人次。</w:t>
      </w:r>
    </w:p>
    <w:p w14:paraId="6B6CAC48">
      <w:pPr>
        <w:ind w:firstLine="643" w:firstLineChars="200"/>
        <w:rPr>
          <w:rFonts w:ascii="仿宋_GB2312" w:eastAsia="仿宋_GB2312"/>
          <w:sz w:val="32"/>
          <w:szCs w:val="32"/>
        </w:rPr>
      </w:pPr>
      <w:r>
        <w:rPr>
          <w:rFonts w:hint="eastAsia" w:ascii="仿宋_GB2312" w:eastAsia="仿宋_GB2312"/>
          <w:b/>
          <w:bCs/>
          <w:sz w:val="32"/>
          <w:szCs w:val="32"/>
        </w:rPr>
        <w:t>与全年预算相比，</w:t>
      </w:r>
      <w:r>
        <w:rPr>
          <w:rFonts w:hint="eastAsia" w:ascii="仿宋_GB2312" w:eastAsia="仿宋_GB2312"/>
          <w:sz w:val="32"/>
          <w:szCs w:val="32"/>
        </w:rPr>
        <w:t>财政拨款“三公”经费支出全年预算数2.50万元，决算数</w:t>
      </w:r>
      <w:r>
        <w:rPr>
          <w:rFonts w:ascii="仿宋_GB2312" w:eastAsia="仿宋_GB2312"/>
          <w:sz w:val="32"/>
          <w:szCs w:val="32"/>
        </w:rPr>
        <w:t>2.50</w:t>
      </w:r>
      <w:r>
        <w:rPr>
          <w:rFonts w:hint="eastAsia" w:ascii="仿宋_GB2312" w:eastAsia="仿宋_GB2312"/>
          <w:sz w:val="32"/>
          <w:szCs w:val="32"/>
        </w:rPr>
        <w:t>万元，预决算差异率0.00%，主要原因是：本年度预决算数据一致，未发生超预算情况。</w:t>
      </w:r>
      <w:r>
        <w:rPr>
          <w:rFonts w:hint="eastAsia" w:ascii="仿宋_GB2312" w:hAnsi="宋体" w:eastAsia="仿宋_GB2312" w:cs="宋体"/>
          <w:kern w:val="0"/>
          <w:sz w:val="32"/>
          <w:szCs w:val="32"/>
        </w:rPr>
        <w:t>其中：因公出国（境）费全年预算数</w:t>
      </w:r>
      <w:r>
        <w:rPr>
          <w:rFonts w:hint="eastAsia" w:ascii="仿宋_GB2312" w:eastAsia="仿宋_GB2312"/>
          <w:sz w:val="32"/>
          <w:szCs w:val="32"/>
        </w:rPr>
        <w:t>0.00万元，决算数0.00万元，预决算差异率0.00%，主要原因是：我单位无因公出国（境）费；</w:t>
      </w:r>
      <w:r>
        <w:rPr>
          <w:rFonts w:hint="eastAsia" w:ascii="仿宋_GB2312" w:hAnsi="宋体" w:eastAsia="仿宋_GB2312" w:cs="宋体"/>
          <w:kern w:val="0"/>
          <w:sz w:val="32"/>
          <w:szCs w:val="32"/>
        </w:rPr>
        <w:t>公务用车购置</w:t>
      </w:r>
      <w:r>
        <w:rPr>
          <w:rFonts w:hint="eastAsia" w:ascii="仿宋_GB2312" w:eastAsia="仿宋_GB2312"/>
          <w:sz w:val="32"/>
          <w:szCs w:val="32"/>
        </w:rPr>
        <w:t>费全年预算数0.00万元，决算数0.00万元，预决算差异率0.00%，主要原因是：我单位无公务用车购置费；</w:t>
      </w:r>
      <w:r>
        <w:rPr>
          <w:rFonts w:hint="eastAsia" w:ascii="仿宋_GB2312" w:hAnsi="宋体" w:eastAsia="仿宋_GB2312" w:cs="宋体"/>
          <w:kern w:val="0"/>
          <w:sz w:val="32"/>
          <w:szCs w:val="32"/>
        </w:rPr>
        <w:t>公务用车运行费全年</w:t>
      </w:r>
      <w:r>
        <w:rPr>
          <w:rFonts w:hint="eastAsia" w:ascii="仿宋_GB2312" w:eastAsia="仿宋_GB2312"/>
          <w:sz w:val="32"/>
          <w:szCs w:val="32"/>
        </w:rPr>
        <w:t>预算数2.50万元，决算数2.50万元，预决算差异率0.00%，主要原因是：本年度预决算数据一致，未发生超预算情况；</w:t>
      </w:r>
      <w:r>
        <w:rPr>
          <w:rFonts w:hint="eastAsia" w:ascii="仿宋_GB2312" w:hAnsi="宋体" w:eastAsia="仿宋_GB2312" w:cs="宋体"/>
          <w:kern w:val="0"/>
          <w:sz w:val="32"/>
          <w:szCs w:val="32"/>
        </w:rPr>
        <w:t>公务接待费全年</w:t>
      </w:r>
      <w:r>
        <w:rPr>
          <w:rFonts w:hint="eastAsia" w:ascii="仿宋_GB2312" w:eastAsia="仿宋_GB2312"/>
          <w:sz w:val="32"/>
          <w:szCs w:val="32"/>
        </w:rPr>
        <w:t>预算数</w:t>
      </w:r>
      <w:r>
        <w:rPr>
          <w:rFonts w:ascii="仿宋_GB2312" w:eastAsia="仿宋_GB2312"/>
          <w:sz w:val="32"/>
          <w:szCs w:val="32"/>
        </w:rPr>
        <w:t>0.00</w:t>
      </w:r>
      <w:r>
        <w:rPr>
          <w:rFonts w:hint="eastAsia" w:ascii="仿宋_GB2312" w:eastAsia="仿宋_GB2312"/>
          <w:sz w:val="32"/>
          <w:szCs w:val="32"/>
        </w:rPr>
        <w:t>万元，决算数</w:t>
      </w:r>
      <w:r>
        <w:rPr>
          <w:rFonts w:ascii="仿宋_GB2312" w:eastAsia="仿宋_GB2312"/>
          <w:sz w:val="32"/>
          <w:szCs w:val="32"/>
        </w:rPr>
        <w:t>0.00</w:t>
      </w:r>
      <w:r>
        <w:rPr>
          <w:rFonts w:hint="eastAsia" w:ascii="仿宋_GB2312" w:eastAsia="仿宋_GB2312"/>
          <w:sz w:val="32"/>
          <w:szCs w:val="32"/>
        </w:rPr>
        <w:t>万元，预决算差异率0.00%，主要原因是：我单位无公务接待费。</w:t>
      </w:r>
    </w:p>
    <w:p w14:paraId="5869FC22">
      <w:pPr>
        <w:ind w:firstLine="640" w:firstLineChars="200"/>
        <w:outlineLvl w:val="1"/>
        <w:rPr>
          <w:rFonts w:ascii="黑体" w:hAnsi="黑体" w:eastAsia="黑体" w:cs="宋体"/>
          <w:bCs/>
          <w:kern w:val="0"/>
          <w:sz w:val="32"/>
          <w:szCs w:val="32"/>
        </w:rPr>
      </w:pPr>
      <w:bookmarkStart w:id="24" w:name="_Toc7927"/>
      <w:bookmarkStart w:id="25" w:name="_Toc5810"/>
      <w:r>
        <w:rPr>
          <w:rFonts w:hint="eastAsia" w:ascii="黑体" w:hAnsi="黑体" w:eastAsia="黑体" w:cs="宋体"/>
          <w:bCs/>
          <w:kern w:val="0"/>
          <w:sz w:val="32"/>
          <w:szCs w:val="32"/>
        </w:rPr>
        <w:t>八、政府性基金预算财政拨款收入支出决算情况说明</w:t>
      </w:r>
      <w:bookmarkEnd w:id="24"/>
      <w:bookmarkEnd w:id="25"/>
    </w:p>
    <w:p w14:paraId="7000235B">
      <w:pPr>
        <w:ind w:firstLine="640" w:firstLineChars="200"/>
        <w:rPr>
          <w:rFonts w:ascii="仿宋_GB2312" w:eastAsia="仿宋_GB2312"/>
          <w:sz w:val="32"/>
          <w:szCs w:val="32"/>
        </w:rPr>
      </w:pPr>
      <w:r>
        <w:rPr>
          <w:rFonts w:hint="eastAsia" w:ascii="仿宋_GB2312" w:eastAsia="仿宋_GB2312"/>
          <w:sz w:val="32"/>
          <w:szCs w:val="32"/>
        </w:rPr>
        <w:t>我单位本年度无政府性基金预算财政拨款收入、支出及结转和结余，政府性基金预算财政拨款收入支出决算表为空表。</w:t>
      </w:r>
    </w:p>
    <w:p w14:paraId="2E97781F">
      <w:pPr>
        <w:ind w:firstLine="640" w:firstLineChars="200"/>
        <w:rPr>
          <w:rFonts w:ascii="Arial" w:hAnsi="Arial" w:cs="Arial"/>
          <w:color w:val="4D4D4D"/>
          <w:shd w:val="clear" w:color="auto" w:fill="FFFFFF"/>
        </w:rPr>
      </w:pPr>
      <w:r>
        <w:rPr>
          <w:rFonts w:hint="eastAsia" w:ascii="黑体" w:hAnsi="黑体" w:eastAsia="黑体" w:cs="宋体"/>
          <w:bCs/>
          <w:kern w:val="0"/>
          <w:sz w:val="32"/>
          <w:szCs w:val="32"/>
        </w:rPr>
        <w:t>九、国有资本经营预算财政拨款收入支出决算情况说明</w:t>
      </w:r>
    </w:p>
    <w:p w14:paraId="0E87E389">
      <w:pPr>
        <w:ind w:firstLine="640" w:firstLineChars="200"/>
        <w:rPr>
          <w:rFonts w:ascii="仿宋_GB2312" w:eastAsia="仿宋_GB2312"/>
          <w:sz w:val="32"/>
          <w:szCs w:val="32"/>
        </w:rPr>
      </w:pPr>
      <w:r>
        <w:rPr>
          <w:rFonts w:hint="eastAsia" w:ascii="仿宋_GB2312" w:eastAsia="仿宋_GB2312"/>
          <w:sz w:val="32"/>
          <w:szCs w:val="32"/>
        </w:rPr>
        <w:t>我单位本年度无国有资本经营预算财政拨款收入、支出及结转和结余，国有资本经营预算财政拨款收入支出决算表为空表。</w:t>
      </w:r>
    </w:p>
    <w:p w14:paraId="7B5E264C">
      <w:pPr>
        <w:ind w:firstLine="640" w:firstLineChars="200"/>
        <w:rPr>
          <w:rFonts w:ascii="仿宋_GB2312" w:eastAsia="仿宋_GB2312"/>
          <w:sz w:val="32"/>
          <w:szCs w:val="32"/>
        </w:rPr>
      </w:pPr>
      <w:r>
        <w:rPr>
          <w:rFonts w:hint="eastAsia" w:ascii="黑体" w:hAnsi="黑体" w:eastAsia="黑体" w:cs="宋体"/>
          <w:bCs/>
          <w:kern w:val="0"/>
          <w:sz w:val="32"/>
          <w:szCs w:val="32"/>
        </w:rPr>
        <w:t>十、其他重要事项的情况说明</w:t>
      </w:r>
    </w:p>
    <w:p w14:paraId="182ED040">
      <w:pPr>
        <w:ind w:firstLine="640" w:firstLineChars="200"/>
        <w:outlineLvl w:val="2"/>
        <w:rPr>
          <w:rFonts w:ascii="黑体" w:hAnsi="黑体" w:eastAsia="黑体"/>
          <w:sz w:val="32"/>
          <w:szCs w:val="32"/>
        </w:rPr>
      </w:pPr>
      <w:r>
        <w:rPr>
          <w:rFonts w:hint="eastAsia" w:ascii="黑体" w:hAnsi="黑体" w:eastAsia="黑体"/>
          <w:sz w:val="32"/>
          <w:szCs w:val="32"/>
        </w:rPr>
        <w:t>（一）机关运行经费支出情况</w:t>
      </w:r>
    </w:p>
    <w:p w14:paraId="683E3B20">
      <w:pPr>
        <w:ind w:firstLine="640" w:firstLineChars="200"/>
        <w:outlineLvl w:val="2"/>
        <w:rPr>
          <w:rFonts w:ascii="黑体" w:hAnsi="黑体" w:eastAsia="黑体"/>
          <w:sz w:val="32"/>
          <w:szCs w:val="32"/>
        </w:rPr>
      </w:pPr>
      <w:r>
        <w:rPr>
          <w:rFonts w:hint="eastAsia" w:ascii="仿宋_GB2312" w:eastAsia="仿宋_GB2312"/>
          <w:sz w:val="32"/>
          <w:szCs w:val="32"/>
        </w:rPr>
        <w:t>2023年度且末县医疗保障局本级（行政单位和参照公务员法管理事业单位）机关运行经费支出</w:t>
      </w:r>
      <w:r>
        <w:rPr>
          <w:rFonts w:ascii="仿宋_GB2312" w:eastAsia="仿宋_GB2312"/>
          <w:sz w:val="32"/>
          <w:szCs w:val="32"/>
        </w:rPr>
        <w:t>20.20</w:t>
      </w:r>
      <w:r>
        <w:rPr>
          <w:rFonts w:hint="eastAsia" w:ascii="仿宋_GB2312" w:eastAsia="仿宋_GB2312"/>
          <w:sz w:val="32"/>
          <w:szCs w:val="32"/>
        </w:rPr>
        <w:t>万元，比上年增加10.54万元，增长109.11%，主要原因是：本年度新增下拨医疗服务与保障能力提升补助资金（医疗保障服务能力建设部分）经费，导致机关运行经费有所增加。</w:t>
      </w:r>
    </w:p>
    <w:p w14:paraId="1EF99477">
      <w:pPr>
        <w:ind w:firstLine="640" w:firstLineChars="200"/>
        <w:rPr>
          <w:rFonts w:ascii="仿宋_GB2312" w:eastAsia="仿宋_GB2312"/>
          <w:sz w:val="32"/>
          <w:szCs w:val="32"/>
        </w:rPr>
      </w:pPr>
      <w:r>
        <w:rPr>
          <w:rFonts w:hint="eastAsia" w:ascii="黑体" w:hAnsi="黑体" w:eastAsia="黑体"/>
          <w:sz w:val="32"/>
          <w:szCs w:val="32"/>
        </w:rPr>
        <w:t>（二）政府采购情况</w:t>
      </w:r>
    </w:p>
    <w:p w14:paraId="27A66B25">
      <w:pPr>
        <w:ind w:firstLine="640" w:firstLineChars="200"/>
        <w:rPr>
          <w:rFonts w:ascii="仿宋_GB2312" w:eastAsia="仿宋_GB2312"/>
          <w:sz w:val="32"/>
          <w:szCs w:val="32"/>
        </w:rPr>
      </w:pPr>
      <w:r>
        <w:rPr>
          <w:rFonts w:hint="eastAsia" w:ascii="仿宋_GB2312" w:eastAsia="仿宋_GB2312"/>
          <w:sz w:val="32"/>
          <w:szCs w:val="32"/>
        </w:rPr>
        <w:t>2023年度政府采购支出总额</w:t>
      </w:r>
      <w:r>
        <w:rPr>
          <w:rFonts w:ascii="仿宋_GB2312" w:eastAsia="仿宋_GB2312"/>
          <w:sz w:val="32"/>
          <w:szCs w:val="32"/>
        </w:rPr>
        <w:t>16.86</w:t>
      </w:r>
      <w:r>
        <w:rPr>
          <w:rFonts w:hint="eastAsia" w:ascii="仿宋_GB2312" w:eastAsia="仿宋_GB2312"/>
          <w:sz w:val="32"/>
          <w:szCs w:val="32"/>
        </w:rPr>
        <w:t>万元，其中：政府采购货物支出</w:t>
      </w:r>
      <w:r>
        <w:rPr>
          <w:rFonts w:ascii="仿宋_GB2312" w:eastAsia="仿宋_GB2312"/>
          <w:sz w:val="32"/>
          <w:szCs w:val="32"/>
        </w:rPr>
        <w:t>5.69</w:t>
      </w:r>
      <w:r>
        <w:rPr>
          <w:rFonts w:hint="eastAsia" w:ascii="仿宋_GB2312" w:eastAsia="仿宋_GB2312"/>
          <w:sz w:val="32"/>
          <w:szCs w:val="32"/>
        </w:rPr>
        <w:t>万元、政府采购工程支出</w:t>
      </w:r>
      <w:r>
        <w:rPr>
          <w:rFonts w:ascii="仿宋_GB2312" w:eastAsia="仿宋_GB2312"/>
          <w:sz w:val="32"/>
          <w:szCs w:val="32"/>
        </w:rPr>
        <w:t>2.51</w:t>
      </w:r>
      <w:r>
        <w:rPr>
          <w:rFonts w:hint="eastAsia" w:ascii="仿宋_GB2312" w:eastAsia="仿宋_GB2312"/>
          <w:sz w:val="32"/>
          <w:szCs w:val="32"/>
        </w:rPr>
        <w:t>万元、政府采购服务支出</w:t>
      </w:r>
      <w:r>
        <w:rPr>
          <w:rFonts w:ascii="仿宋_GB2312" w:eastAsia="仿宋_GB2312"/>
          <w:sz w:val="32"/>
          <w:szCs w:val="32"/>
        </w:rPr>
        <w:t>8.66</w:t>
      </w:r>
      <w:r>
        <w:rPr>
          <w:rFonts w:hint="eastAsia" w:ascii="仿宋_GB2312" w:eastAsia="仿宋_GB2312"/>
          <w:sz w:val="32"/>
          <w:szCs w:val="32"/>
        </w:rPr>
        <w:t>万元。</w:t>
      </w:r>
    </w:p>
    <w:p w14:paraId="102FF1BC">
      <w:pPr>
        <w:ind w:firstLine="640" w:firstLineChars="200"/>
        <w:rPr>
          <w:rFonts w:ascii="仿宋_GB2312" w:eastAsia="仿宋_GB2312"/>
          <w:sz w:val="32"/>
          <w:szCs w:val="32"/>
        </w:rPr>
      </w:pPr>
      <w:r>
        <w:rPr>
          <w:rFonts w:hint="eastAsia" w:ascii="仿宋_GB2312" w:eastAsia="仿宋_GB2312"/>
          <w:sz w:val="32"/>
          <w:szCs w:val="32"/>
        </w:rPr>
        <w:t>授予中小企业合同金额</w:t>
      </w:r>
      <w:r>
        <w:rPr>
          <w:rFonts w:ascii="仿宋_GB2312" w:eastAsia="仿宋_GB2312"/>
          <w:sz w:val="32"/>
          <w:szCs w:val="32"/>
        </w:rPr>
        <w:t>15.30</w:t>
      </w:r>
      <w:r>
        <w:rPr>
          <w:rFonts w:hint="eastAsia" w:ascii="仿宋_GB2312" w:eastAsia="仿宋_GB2312"/>
          <w:sz w:val="32"/>
          <w:szCs w:val="32"/>
        </w:rPr>
        <w:t>万元，占政府采购支出总额的</w:t>
      </w:r>
      <w:r>
        <w:rPr>
          <w:rFonts w:ascii="仿宋_GB2312" w:eastAsia="仿宋_GB2312"/>
          <w:sz w:val="32"/>
          <w:szCs w:val="32"/>
        </w:rPr>
        <w:t>90.75</w:t>
      </w:r>
      <w:r>
        <w:rPr>
          <w:rFonts w:hint="eastAsia" w:ascii="仿宋_GB2312" w:eastAsia="仿宋_GB2312"/>
          <w:sz w:val="32"/>
          <w:szCs w:val="32"/>
        </w:rPr>
        <w:t>%，其中：授予小微企业合同金额</w:t>
      </w:r>
      <w:r>
        <w:rPr>
          <w:rFonts w:ascii="仿宋_GB2312" w:eastAsia="仿宋_GB2312"/>
          <w:sz w:val="32"/>
          <w:szCs w:val="32"/>
        </w:rPr>
        <w:t>11.85</w:t>
      </w:r>
      <w:r>
        <w:rPr>
          <w:rFonts w:hint="eastAsia" w:ascii="仿宋_GB2312" w:eastAsia="仿宋_GB2312"/>
          <w:sz w:val="32"/>
          <w:szCs w:val="32"/>
        </w:rPr>
        <w:t>万元，占政府采购支出总额的</w:t>
      </w:r>
      <w:r>
        <w:rPr>
          <w:rFonts w:ascii="仿宋_GB2312" w:eastAsia="仿宋_GB2312"/>
          <w:sz w:val="32"/>
          <w:szCs w:val="32"/>
        </w:rPr>
        <w:t>70.28</w:t>
      </w:r>
      <w:r>
        <w:rPr>
          <w:rFonts w:hint="eastAsia" w:ascii="仿宋_GB2312" w:eastAsia="仿宋_GB2312"/>
          <w:sz w:val="32"/>
          <w:szCs w:val="32"/>
        </w:rPr>
        <w:t>%。</w:t>
      </w:r>
    </w:p>
    <w:p w14:paraId="6EFC1C74">
      <w:pPr>
        <w:ind w:firstLine="640" w:firstLineChars="200"/>
        <w:outlineLvl w:val="2"/>
        <w:rPr>
          <w:rFonts w:ascii="黑体" w:hAnsi="黑体" w:eastAsia="黑体"/>
          <w:sz w:val="32"/>
          <w:szCs w:val="32"/>
        </w:rPr>
      </w:pPr>
      <w:bookmarkStart w:id="26" w:name="_Toc4591"/>
      <w:bookmarkStart w:id="27" w:name="_Toc8391"/>
      <w:r>
        <w:rPr>
          <w:rFonts w:hint="eastAsia" w:ascii="黑体" w:hAnsi="黑体" w:eastAsia="黑体"/>
          <w:sz w:val="32"/>
          <w:szCs w:val="32"/>
        </w:rPr>
        <w:t>（三）国有资产占用情况说明</w:t>
      </w:r>
      <w:bookmarkEnd w:id="26"/>
      <w:bookmarkEnd w:id="27"/>
    </w:p>
    <w:p w14:paraId="15BE2755">
      <w:pPr>
        <w:ind w:firstLine="640" w:firstLineChars="200"/>
        <w:rPr>
          <w:rFonts w:ascii="仿宋_GB2312" w:eastAsia="仿宋_GB2312"/>
          <w:sz w:val="32"/>
          <w:szCs w:val="32"/>
        </w:rPr>
      </w:pPr>
      <w:r>
        <w:rPr>
          <w:rFonts w:hint="eastAsia" w:ascii="仿宋_GB2312" w:eastAsia="仿宋_GB2312"/>
          <w:sz w:val="32"/>
          <w:szCs w:val="32"/>
        </w:rPr>
        <w:t>截至2023年12月31日，固定资产原值77.47万元，房屋</w:t>
      </w:r>
      <w:r>
        <w:rPr>
          <w:rFonts w:ascii="仿宋_GB2312" w:eastAsia="仿宋_GB2312"/>
          <w:sz w:val="32"/>
          <w:szCs w:val="32"/>
        </w:rPr>
        <w:t>0.00</w:t>
      </w:r>
      <w:r>
        <w:rPr>
          <w:rFonts w:hint="eastAsia" w:ascii="仿宋_GB2312" w:eastAsia="仿宋_GB2312"/>
          <w:sz w:val="32"/>
          <w:szCs w:val="32"/>
        </w:rPr>
        <w:t>平方米，价值</w:t>
      </w:r>
      <w:r>
        <w:rPr>
          <w:rFonts w:ascii="仿宋_GB2312" w:eastAsia="仿宋_GB2312"/>
          <w:sz w:val="32"/>
          <w:szCs w:val="32"/>
        </w:rPr>
        <w:t>0.00</w:t>
      </w:r>
      <w:r>
        <w:rPr>
          <w:rFonts w:hint="eastAsia" w:ascii="仿宋_GB2312" w:eastAsia="仿宋_GB2312"/>
          <w:sz w:val="32"/>
          <w:szCs w:val="32"/>
        </w:rPr>
        <w:t>万元。车辆</w:t>
      </w:r>
      <w:r>
        <w:rPr>
          <w:rFonts w:ascii="仿宋_GB2312" w:eastAsia="仿宋_GB2312"/>
          <w:sz w:val="32"/>
          <w:szCs w:val="32"/>
        </w:rPr>
        <w:t>1</w:t>
      </w:r>
      <w:r>
        <w:rPr>
          <w:rFonts w:hint="eastAsia" w:ascii="仿宋_GB2312" w:eastAsia="仿宋_GB2312"/>
          <w:sz w:val="32"/>
          <w:szCs w:val="32"/>
        </w:rPr>
        <w:t>辆，价值</w:t>
      </w:r>
      <w:r>
        <w:rPr>
          <w:rFonts w:ascii="仿宋_GB2312" w:eastAsia="仿宋_GB2312"/>
          <w:sz w:val="32"/>
          <w:szCs w:val="32"/>
        </w:rPr>
        <w:t>16.47</w:t>
      </w:r>
      <w:r>
        <w:rPr>
          <w:rFonts w:hint="eastAsia" w:ascii="仿宋_GB2312" w:eastAsia="仿宋_GB2312"/>
          <w:sz w:val="32"/>
          <w:szCs w:val="32"/>
        </w:rPr>
        <w:t>万元，其中：副部（省）级及以上领导用车0辆、主要负责人用车0辆、机要通信用车</w:t>
      </w:r>
      <w:r>
        <w:rPr>
          <w:rFonts w:ascii="仿宋_GB2312" w:eastAsia="仿宋_GB2312"/>
          <w:sz w:val="32"/>
          <w:szCs w:val="32"/>
        </w:rPr>
        <w:t>0</w:t>
      </w:r>
      <w:r>
        <w:rPr>
          <w:rFonts w:hint="eastAsia" w:ascii="仿宋_GB2312" w:eastAsia="仿宋_GB2312"/>
          <w:sz w:val="32"/>
          <w:szCs w:val="32"/>
        </w:rPr>
        <w:t>辆、应急保障用车</w:t>
      </w:r>
      <w:r>
        <w:rPr>
          <w:rFonts w:ascii="仿宋_GB2312" w:eastAsia="仿宋_GB2312"/>
          <w:sz w:val="32"/>
          <w:szCs w:val="32"/>
        </w:rPr>
        <w:t>0</w:t>
      </w:r>
      <w:r>
        <w:rPr>
          <w:rFonts w:hint="eastAsia" w:ascii="仿宋_GB2312" w:eastAsia="仿宋_GB2312"/>
          <w:sz w:val="32"/>
          <w:szCs w:val="32"/>
        </w:rPr>
        <w:t>辆、执法执勤用车</w:t>
      </w:r>
      <w:r>
        <w:rPr>
          <w:rFonts w:ascii="仿宋_GB2312" w:eastAsia="仿宋_GB2312"/>
          <w:sz w:val="32"/>
          <w:szCs w:val="32"/>
        </w:rPr>
        <w:t>0</w:t>
      </w:r>
      <w:r>
        <w:rPr>
          <w:rFonts w:hint="eastAsia" w:ascii="仿宋_GB2312" w:eastAsia="仿宋_GB2312"/>
          <w:sz w:val="32"/>
          <w:szCs w:val="32"/>
        </w:rPr>
        <w:t>辆、特种专业技术用车</w:t>
      </w:r>
      <w:r>
        <w:rPr>
          <w:rFonts w:ascii="仿宋_GB2312" w:eastAsia="仿宋_GB2312"/>
          <w:sz w:val="32"/>
          <w:szCs w:val="32"/>
        </w:rPr>
        <w:t>0</w:t>
      </w:r>
      <w:r>
        <w:rPr>
          <w:rFonts w:hint="eastAsia" w:ascii="仿宋_GB2312" w:eastAsia="仿宋_GB2312"/>
          <w:sz w:val="32"/>
          <w:szCs w:val="32"/>
        </w:rPr>
        <w:t>辆、离退休干部服务用车</w:t>
      </w:r>
      <w:r>
        <w:rPr>
          <w:rFonts w:ascii="仿宋_GB2312" w:eastAsia="仿宋_GB2312"/>
          <w:sz w:val="32"/>
          <w:szCs w:val="32"/>
        </w:rPr>
        <w:t>0</w:t>
      </w:r>
      <w:r>
        <w:rPr>
          <w:rFonts w:hint="eastAsia" w:ascii="仿宋_GB2312" w:eastAsia="仿宋_GB2312"/>
          <w:sz w:val="32"/>
          <w:szCs w:val="32"/>
        </w:rPr>
        <w:t>辆、其他用车</w:t>
      </w:r>
      <w:r>
        <w:rPr>
          <w:rFonts w:ascii="仿宋_GB2312" w:eastAsia="仿宋_GB2312"/>
          <w:sz w:val="32"/>
          <w:szCs w:val="32"/>
        </w:rPr>
        <w:t>1</w:t>
      </w:r>
      <w:r>
        <w:rPr>
          <w:rFonts w:hint="eastAsia" w:ascii="仿宋_GB2312" w:eastAsia="仿宋_GB2312"/>
          <w:sz w:val="32"/>
          <w:szCs w:val="32"/>
        </w:rPr>
        <w:t>辆，其他用车主要是：单位公务用车；单价100万元（含）以上设备（不含车辆）</w:t>
      </w:r>
      <w:r>
        <w:rPr>
          <w:rFonts w:ascii="仿宋_GB2312" w:eastAsia="仿宋_GB2312"/>
          <w:sz w:val="32"/>
          <w:szCs w:val="32"/>
        </w:rPr>
        <w:t>0</w:t>
      </w:r>
      <w:r>
        <w:rPr>
          <w:rFonts w:hint="eastAsia" w:ascii="仿宋_GB2312" w:eastAsia="仿宋_GB2312"/>
          <w:sz w:val="32"/>
          <w:szCs w:val="32"/>
        </w:rPr>
        <w:t>台（套）。</w:t>
      </w:r>
    </w:p>
    <w:p w14:paraId="7DAB7545">
      <w:pPr>
        <w:ind w:firstLine="640" w:firstLineChars="200"/>
        <w:outlineLvl w:val="1"/>
        <w:rPr>
          <w:rFonts w:ascii="黑体" w:hAnsi="黑体" w:eastAsia="黑体" w:cs="宋体"/>
          <w:bCs/>
          <w:kern w:val="0"/>
          <w:sz w:val="32"/>
          <w:szCs w:val="32"/>
        </w:rPr>
      </w:pPr>
      <w:bookmarkStart w:id="28" w:name="_Toc11283"/>
      <w:bookmarkStart w:id="29" w:name="_Toc435"/>
      <w:r>
        <w:rPr>
          <w:rFonts w:hint="eastAsia" w:ascii="黑体" w:hAnsi="黑体" w:eastAsia="黑体" w:cs="宋体"/>
          <w:bCs/>
          <w:kern w:val="0"/>
          <w:sz w:val="32"/>
          <w:szCs w:val="32"/>
        </w:rPr>
        <w:t>十一、预算绩效的情况说明</w:t>
      </w:r>
      <w:bookmarkEnd w:id="28"/>
      <w:bookmarkEnd w:id="29"/>
    </w:p>
    <w:p w14:paraId="2A5DAB47">
      <w:pPr>
        <w:ind w:firstLine="640" w:firstLineChars="200"/>
        <w:rPr>
          <w:rFonts w:ascii="仿宋_GB2312" w:eastAsia="仿宋_GB2312"/>
          <w:sz w:val="32"/>
          <w:szCs w:val="32"/>
        </w:rPr>
      </w:pPr>
      <w:r>
        <w:rPr>
          <w:rFonts w:hint="eastAsia" w:ascii="仿宋_GB2312" w:eastAsia="仿宋_GB2312"/>
          <w:sz w:val="32"/>
          <w:szCs w:val="32"/>
        </w:rPr>
        <w:t>根据预算绩效管理要求，我单位</w:t>
      </w:r>
      <w:r>
        <w:rPr>
          <w:rFonts w:ascii="仿宋_GB2312" w:eastAsia="仿宋_GB2312"/>
          <w:sz w:val="32"/>
          <w:szCs w:val="32"/>
        </w:rPr>
        <w:t>2023</w:t>
      </w:r>
      <w:r>
        <w:rPr>
          <w:rFonts w:hint="eastAsia" w:ascii="仿宋_GB2312" w:eastAsia="仿宋_GB2312"/>
          <w:sz w:val="32"/>
          <w:szCs w:val="32"/>
        </w:rPr>
        <w:t>年度预算绩效管理整体支出绩效自评表1个，全年预算总额286.74万元，实际执行总额286.73万元；预算绩效评价项目</w:t>
      </w:r>
      <w:r>
        <w:rPr>
          <w:rFonts w:ascii="仿宋_GB2312" w:eastAsia="仿宋_GB2312"/>
          <w:sz w:val="32"/>
          <w:szCs w:val="32"/>
        </w:rPr>
        <w:t>3</w:t>
      </w:r>
      <w:r>
        <w:rPr>
          <w:rFonts w:hint="eastAsia" w:ascii="仿宋_GB2312" w:eastAsia="仿宋_GB2312"/>
          <w:sz w:val="32"/>
          <w:szCs w:val="32"/>
        </w:rPr>
        <w:t>个，全年预算数923.50万元，全年执行数916.50万元。预算绩效管理取得的成效：</w:t>
      </w:r>
      <w:r>
        <w:rPr>
          <w:rFonts w:ascii="仿宋_GB2312" w:eastAsia="仿宋_GB2312"/>
          <w:sz w:val="32"/>
          <w:szCs w:val="32"/>
        </w:rPr>
        <w:t>一是积极推进全民参保计划，城乡居民基本医疗保险参保率稳定在95%以上；二是县级城乡居民医疗保险配套资金落实到位，确保城乡居民基本医疗保险参保人的医疗待遇落实；三是进一步强化医疗补助资金规范管理,减轻参保人的经济负担，缓解社会矛盾；四是通过有力监管，看病就医更有保障，不断提高参保群众的获得感、幸福感</w:t>
      </w:r>
      <w:r>
        <w:rPr>
          <w:rFonts w:hint="eastAsia" w:ascii="仿宋_GB2312" w:eastAsia="仿宋_GB2312"/>
          <w:sz w:val="32"/>
          <w:szCs w:val="32"/>
        </w:rPr>
        <w:t>。发现的问题及原因：</w:t>
      </w:r>
      <w:r>
        <w:rPr>
          <w:rFonts w:ascii="仿宋_GB2312" w:eastAsia="仿宋_GB2312"/>
          <w:sz w:val="32"/>
          <w:szCs w:val="32"/>
        </w:rPr>
        <w:t>项目绩效目标级绩效指标设置过于笼统，不够细化，在实际实施绩效监控和绩效评价时较为困难。绩效目标的设置应符合量化、细化的要求</w:t>
      </w:r>
      <w:r>
        <w:rPr>
          <w:rFonts w:hint="eastAsia" w:ascii="仿宋_GB2312" w:eastAsia="仿宋_GB2312"/>
          <w:sz w:val="32"/>
          <w:szCs w:val="32"/>
        </w:rPr>
        <w:t>。下一步改进措施：</w:t>
      </w:r>
      <w:r>
        <w:rPr>
          <w:rFonts w:ascii="仿宋_GB2312" w:eastAsia="仿宋_GB2312"/>
          <w:sz w:val="32"/>
          <w:szCs w:val="32"/>
        </w:rPr>
        <w:t>一是多进行有关绩效管理工作方面的培训。积极组织第三方开展绩效管理工作培训，进一步夯实业务基础，提高我单位绩效人员水平；二是专门设定对绩效工作人员定职、定岗、定责等相关制度措施，进一步提升我单位绩效管理工作业务水平，扎实做好绩效管理工作；三是进一步规范项目建设的程序。项目前期做好可行性研究报告，更加细化实施方案，严格执行资金管理办法和财政资金管理制度，严格按照项目实施方案、招投标管理办法等稳步推进工作，各部门单位根据自己项目的特点进行总结；四是进一步完善项目评价过程中有关数据和资料的收集、整理、审核及分析。项目启动时同步做好档案的归纳与整理，及时整理、收集、汇总，健全档案资料。项目后续管理有待进一步加强和跟踪</w:t>
      </w:r>
      <w:r>
        <w:rPr>
          <w:rFonts w:hint="eastAsia" w:ascii="仿宋_GB2312" w:eastAsia="仿宋_GB2312"/>
          <w:sz w:val="32"/>
          <w:szCs w:val="32"/>
        </w:rPr>
        <w:t>。具体项目自评情况附绩效自评表及自评报告。</w:t>
      </w:r>
    </w:p>
    <w:p w14:paraId="19A941B5">
      <w:pPr>
        <w:rPr>
          <w:rFonts w:ascii="仿宋_GB2312" w:hAnsi="宋体" w:eastAsia="仿宋_GB2312" w:cs="宋体"/>
          <w:kern w:val="0"/>
          <w:sz w:val="24"/>
          <w:szCs w:val="32"/>
        </w:rPr>
      </w:pPr>
      <w:bookmarkStart w:id="30" w:name="_Toc24143"/>
      <w:bookmarkStart w:id="31" w:name="_Toc3250"/>
      <w:r>
        <w:rPr>
          <w:rFonts w:hint="eastAsia" w:ascii="仿宋_GB2312" w:hAnsi="宋体" w:eastAsia="仿宋_GB2312" w:cs="宋体"/>
          <w:kern w:val="0"/>
          <w:sz w:val="24"/>
          <w:szCs w:val="32"/>
        </w:rPr>
        <w:br w:type="page"/>
      </w:r>
    </w:p>
    <w:p w14:paraId="3A76CE89">
      <w:pPr>
        <w:rPr>
          <w:rFonts w:ascii="黑体" w:hAnsi="黑体" w:eastAsia="黑体"/>
          <w:sz w:val="32"/>
          <w:szCs w:val="32"/>
        </w:rPr>
      </w:pPr>
    </w:p>
    <w:tbl>
      <w:tblPr>
        <w:tblStyle w:val="10"/>
        <w:tblW w:w="10051" w:type="dxa"/>
        <w:jc w:val="center"/>
        <w:tblLayout w:type="fixed"/>
        <w:tblCellMar>
          <w:top w:w="0" w:type="dxa"/>
          <w:left w:w="108" w:type="dxa"/>
          <w:bottom w:w="0" w:type="dxa"/>
          <w:right w:w="108" w:type="dxa"/>
        </w:tblCellMar>
      </w:tblPr>
      <w:tblGrid>
        <w:gridCol w:w="1813"/>
        <w:gridCol w:w="1120"/>
        <w:gridCol w:w="1240"/>
        <w:gridCol w:w="1405"/>
        <w:gridCol w:w="1344"/>
        <w:gridCol w:w="1044"/>
        <w:gridCol w:w="1212"/>
        <w:gridCol w:w="873"/>
      </w:tblGrid>
      <w:tr w14:paraId="6672EDDA">
        <w:tblPrEx>
          <w:tblCellMar>
            <w:top w:w="0" w:type="dxa"/>
            <w:left w:w="108" w:type="dxa"/>
            <w:bottom w:w="0" w:type="dxa"/>
            <w:right w:w="108" w:type="dxa"/>
          </w:tblCellMar>
        </w:tblPrEx>
        <w:trPr>
          <w:cantSplit/>
          <w:jc w:val="center"/>
        </w:trPr>
        <w:tc>
          <w:tcPr>
            <w:tcW w:w="10051" w:type="dxa"/>
            <w:gridSpan w:val="8"/>
            <w:tcBorders>
              <w:top w:val="nil"/>
              <w:left w:val="nil"/>
              <w:bottom w:val="nil"/>
              <w:right w:val="nil"/>
            </w:tcBorders>
            <w:shd w:val="clear" w:color="auto" w:fill="auto"/>
            <w:vAlign w:val="center"/>
          </w:tcPr>
          <w:p w14:paraId="37396F3C">
            <w:pPr>
              <w:widowControl/>
              <w:jc w:val="center"/>
              <w:rPr>
                <w:rFonts w:ascii="宋体" w:hAnsi="宋体" w:eastAsia="仿宋_GB2312" w:cs="宋体"/>
                <w:b/>
                <w:bCs/>
                <w:color w:val="000000"/>
                <w:kern w:val="0"/>
                <w:sz w:val="32"/>
                <w:szCs w:val="32"/>
              </w:rPr>
            </w:pPr>
            <w:r>
              <w:rPr>
                <w:rFonts w:hint="eastAsia" w:ascii="宋体" w:hAnsi="宋体" w:cs="宋体"/>
                <w:sz w:val="24"/>
              </w:rPr>
              <w:t>部门（单位）整体支出绩效自评表</w:t>
            </w:r>
          </w:p>
        </w:tc>
      </w:tr>
      <w:tr w14:paraId="2324A669">
        <w:tblPrEx>
          <w:tblCellMar>
            <w:top w:w="0" w:type="dxa"/>
            <w:left w:w="108" w:type="dxa"/>
            <w:bottom w:w="0" w:type="dxa"/>
            <w:right w:w="108" w:type="dxa"/>
          </w:tblCellMar>
        </w:tblPrEx>
        <w:trPr>
          <w:cantSplit/>
          <w:jc w:val="center"/>
        </w:trPr>
        <w:tc>
          <w:tcPr>
            <w:tcW w:w="10051" w:type="dxa"/>
            <w:gridSpan w:val="8"/>
            <w:tcBorders>
              <w:top w:val="nil"/>
              <w:left w:val="nil"/>
              <w:bottom w:val="single" w:color="auto" w:sz="4" w:space="0"/>
              <w:right w:val="nil"/>
            </w:tcBorders>
            <w:shd w:val="clear" w:color="auto" w:fill="auto"/>
            <w:vAlign w:val="center"/>
          </w:tcPr>
          <w:p w14:paraId="6FD69F2E">
            <w:pPr>
              <w:widowControl/>
              <w:jc w:val="center"/>
              <w:rPr>
                <w:rFonts w:ascii="宋体" w:hAnsi="宋体" w:cs="宋体"/>
                <w:color w:val="000000"/>
                <w:kern w:val="0"/>
                <w:sz w:val="20"/>
                <w:szCs w:val="20"/>
              </w:rPr>
            </w:pPr>
            <w:r>
              <w:rPr>
                <w:rFonts w:hint="eastAsia" w:ascii="宋体" w:hAnsi="宋体" w:cs="宋体"/>
                <w:color w:val="000000"/>
                <w:kern w:val="0"/>
                <w:sz w:val="20"/>
                <w:szCs w:val="20"/>
              </w:rPr>
              <w:t>2023</w:t>
            </w:r>
          </w:p>
        </w:tc>
      </w:tr>
      <w:tr w14:paraId="76DA3300">
        <w:tblPrEx>
          <w:tblCellMar>
            <w:top w:w="0" w:type="dxa"/>
            <w:left w:w="108" w:type="dxa"/>
            <w:bottom w:w="0" w:type="dxa"/>
            <w:right w:w="108" w:type="dxa"/>
          </w:tblCellMar>
        </w:tblPrEx>
        <w:trPr>
          <w:cantSplit/>
          <w:jc w:val="center"/>
        </w:trPr>
        <w:tc>
          <w:tcPr>
            <w:tcW w:w="1813" w:type="dxa"/>
            <w:tcBorders>
              <w:top w:val="single" w:color="auto" w:sz="4" w:space="0"/>
              <w:left w:val="single" w:color="auto" w:sz="4" w:space="0"/>
              <w:bottom w:val="single" w:color="auto" w:sz="4" w:space="0"/>
              <w:right w:val="single" w:color="auto" w:sz="4" w:space="0"/>
            </w:tcBorders>
            <w:shd w:val="clear" w:color="auto" w:fill="auto"/>
            <w:vAlign w:val="center"/>
          </w:tcPr>
          <w:p w14:paraId="0325A97D">
            <w:pPr>
              <w:widowControl/>
              <w:jc w:val="center"/>
              <w:rPr>
                <w:rFonts w:ascii="宋体" w:hAnsi="宋体" w:cs="宋体"/>
                <w:color w:val="000000"/>
                <w:kern w:val="0"/>
                <w:sz w:val="20"/>
                <w:szCs w:val="20"/>
              </w:rPr>
            </w:pPr>
            <w:r>
              <w:rPr>
                <w:rFonts w:hint="eastAsia" w:ascii="宋体" w:hAnsi="宋体" w:cs="宋体"/>
                <w:color w:val="000000"/>
                <w:kern w:val="0"/>
                <w:sz w:val="20"/>
                <w:szCs w:val="20"/>
              </w:rPr>
              <w:t>部门（单位）名称</w:t>
            </w:r>
          </w:p>
        </w:tc>
        <w:tc>
          <w:tcPr>
            <w:tcW w:w="8238" w:type="dxa"/>
            <w:gridSpan w:val="7"/>
            <w:tcBorders>
              <w:top w:val="single" w:color="auto" w:sz="4" w:space="0"/>
              <w:left w:val="nil"/>
              <w:bottom w:val="single" w:color="auto" w:sz="4" w:space="0"/>
              <w:right w:val="single" w:color="auto" w:sz="4" w:space="0"/>
            </w:tcBorders>
            <w:shd w:val="clear" w:color="auto" w:fill="auto"/>
            <w:vAlign w:val="center"/>
          </w:tcPr>
          <w:p w14:paraId="2DF8D522">
            <w:pPr>
              <w:widowControl/>
              <w:jc w:val="center"/>
              <w:rPr>
                <w:rFonts w:ascii="宋体" w:hAnsi="宋体" w:cs="宋体"/>
                <w:color w:val="000000"/>
                <w:kern w:val="0"/>
                <w:sz w:val="20"/>
                <w:szCs w:val="20"/>
              </w:rPr>
            </w:pPr>
            <w:r>
              <w:rPr>
                <w:rFonts w:hint="eastAsia" w:ascii="宋体" w:hAnsi="宋体" w:cs="宋体"/>
                <w:sz w:val="16"/>
                <w:szCs w:val="16"/>
              </w:rPr>
              <w:t>且末县医疗保障局本级</w:t>
            </w:r>
          </w:p>
        </w:tc>
      </w:tr>
      <w:tr w14:paraId="6B0DCE30">
        <w:tblPrEx>
          <w:tblCellMar>
            <w:top w:w="0" w:type="dxa"/>
            <w:left w:w="108" w:type="dxa"/>
            <w:bottom w:w="0" w:type="dxa"/>
            <w:right w:w="108" w:type="dxa"/>
          </w:tblCellMar>
        </w:tblPrEx>
        <w:trPr>
          <w:cantSplit/>
          <w:jc w:val="center"/>
        </w:trPr>
        <w:tc>
          <w:tcPr>
            <w:tcW w:w="1813" w:type="dxa"/>
            <w:vMerge w:val="restart"/>
            <w:tcBorders>
              <w:left w:val="single" w:color="auto" w:sz="4" w:space="0"/>
              <w:right w:val="single" w:color="auto" w:sz="4" w:space="0"/>
            </w:tcBorders>
            <w:shd w:val="clear" w:color="auto" w:fill="auto"/>
            <w:vAlign w:val="center"/>
          </w:tcPr>
          <w:p w14:paraId="5E5787A4">
            <w:pPr>
              <w:widowControl/>
              <w:jc w:val="center"/>
              <w:rPr>
                <w:rFonts w:ascii="宋体" w:hAnsi="宋体" w:cs="宋体"/>
                <w:color w:val="000000"/>
                <w:kern w:val="0"/>
                <w:sz w:val="20"/>
                <w:szCs w:val="20"/>
              </w:rPr>
            </w:pPr>
            <w:r>
              <w:rPr>
                <w:rFonts w:hint="eastAsia" w:ascii="宋体" w:hAnsi="宋体" w:cs="宋体"/>
                <w:color w:val="000000"/>
                <w:kern w:val="0"/>
                <w:sz w:val="20"/>
                <w:szCs w:val="20"/>
              </w:rPr>
              <w:t>部门资金（万元）</w:t>
            </w:r>
          </w:p>
        </w:tc>
        <w:tc>
          <w:tcPr>
            <w:tcW w:w="1120" w:type="dxa"/>
            <w:tcBorders>
              <w:top w:val="single" w:color="auto" w:sz="4" w:space="0"/>
              <w:left w:val="single" w:color="auto" w:sz="4" w:space="0"/>
              <w:bottom w:val="single" w:color="auto" w:sz="4" w:space="0"/>
              <w:right w:val="single" w:color="auto" w:sz="4" w:space="0"/>
            </w:tcBorders>
            <w:shd w:val="clear" w:color="auto" w:fill="auto"/>
            <w:vAlign w:val="center"/>
          </w:tcPr>
          <w:p w14:paraId="1EFA3866">
            <w:pPr>
              <w:widowControl/>
              <w:jc w:val="center"/>
              <w:rPr>
                <w:rFonts w:ascii="宋体" w:hAnsi="宋体" w:cs="宋体"/>
                <w:color w:val="000000"/>
                <w:kern w:val="0"/>
                <w:sz w:val="20"/>
                <w:szCs w:val="20"/>
              </w:rPr>
            </w:pPr>
            <w:r>
              <w:rPr>
                <w:rFonts w:hint="eastAsia" w:ascii="宋体" w:hAnsi="宋体" w:cs="宋体"/>
                <w:color w:val="000000"/>
                <w:kern w:val="0"/>
                <w:sz w:val="20"/>
                <w:szCs w:val="20"/>
              </w:rPr>
              <w:t>资金来源</w:t>
            </w:r>
          </w:p>
        </w:tc>
        <w:tc>
          <w:tcPr>
            <w:tcW w:w="1240" w:type="dxa"/>
            <w:tcBorders>
              <w:top w:val="single" w:color="auto" w:sz="4" w:space="0"/>
              <w:left w:val="single" w:color="auto" w:sz="4" w:space="0"/>
              <w:bottom w:val="single" w:color="auto" w:sz="4" w:space="0"/>
              <w:right w:val="single" w:color="auto" w:sz="4" w:space="0"/>
            </w:tcBorders>
            <w:shd w:val="clear" w:color="auto" w:fill="auto"/>
            <w:vAlign w:val="center"/>
          </w:tcPr>
          <w:p w14:paraId="2786092E">
            <w:pPr>
              <w:widowControl/>
              <w:jc w:val="center"/>
              <w:rPr>
                <w:rFonts w:ascii="宋体" w:hAnsi="宋体" w:cs="宋体"/>
                <w:color w:val="000000"/>
                <w:kern w:val="0"/>
                <w:sz w:val="20"/>
                <w:szCs w:val="20"/>
              </w:rPr>
            </w:pPr>
            <w:r>
              <w:rPr>
                <w:rFonts w:hint="eastAsia" w:ascii="宋体" w:hAnsi="宋体" w:cs="宋体"/>
                <w:color w:val="000000"/>
                <w:kern w:val="0"/>
                <w:sz w:val="20"/>
                <w:szCs w:val="20"/>
              </w:rPr>
              <w:t>年初预算数</w:t>
            </w:r>
          </w:p>
        </w:tc>
        <w:tc>
          <w:tcPr>
            <w:tcW w:w="1405" w:type="dxa"/>
            <w:tcBorders>
              <w:top w:val="single" w:color="auto" w:sz="4" w:space="0"/>
              <w:left w:val="single" w:color="auto" w:sz="4" w:space="0"/>
              <w:bottom w:val="single" w:color="auto" w:sz="4" w:space="0"/>
              <w:right w:val="single" w:color="auto" w:sz="4" w:space="0"/>
            </w:tcBorders>
            <w:shd w:val="clear" w:color="auto" w:fill="auto"/>
            <w:vAlign w:val="center"/>
          </w:tcPr>
          <w:p w14:paraId="0A7ADEC9">
            <w:pPr>
              <w:widowControl/>
              <w:jc w:val="center"/>
              <w:rPr>
                <w:rFonts w:ascii="宋体" w:hAnsi="宋体" w:cs="宋体"/>
                <w:color w:val="000000"/>
                <w:kern w:val="0"/>
                <w:sz w:val="20"/>
                <w:szCs w:val="20"/>
              </w:rPr>
            </w:pPr>
            <w:r>
              <w:rPr>
                <w:rFonts w:hint="eastAsia" w:ascii="宋体" w:hAnsi="宋体" w:cs="宋体"/>
                <w:color w:val="000000"/>
                <w:kern w:val="0"/>
                <w:sz w:val="20"/>
                <w:szCs w:val="20"/>
              </w:rPr>
              <w:t>全年预算数</w:t>
            </w:r>
          </w:p>
        </w:tc>
        <w:tc>
          <w:tcPr>
            <w:tcW w:w="1344" w:type="dxa"/>
            <w:tcBorders>
              <w:top w:val="single" w:color="auto" w:sz="4" w:space="0"/>
              <w:left w:val="single" w:color="auto" w:sz="4" w:space="0"/>
              <w:bottom w:val="single" w:color="auto" w:sz="4" w:space="0"/>
              <w:right w:val="single" w:color="auto" w:sz="4" w:space="0"/>
            </w:tcBorders>
            <w:shd w:val="clear" w:color="auto" w:fill="auto"/>
            <w:vAlign w:val="center"/>
          </w:tcPr>
          <w:p w14:paraId="6406C193">
            <w:pPr>
              <w:widowControl/>
              <w:jc w:val="center"/>
              <w:rPr>
                <w:rFonts w:ascii="宋体" w:hAnsi="宋体" w:cs="宋体"/>
                <w:color w:val="000000"/>
                <w:kern w:val="0"/>
                <w:sz w:val="20"/>
                <w:szCs w:val="20"/>
              </w:rPr>
            </w:pPr>
            <w:r>
              <w:rPr>
                <w:rFonts w:hint="eastAsia" w:ascii="宋体" w:hAnsi="宋体" w:cs="宋体"/>
                <w:color w:val="000000"/>
                <w:kern w:val="0"/>
                <w:sz w:val="20"/>
                <w:szCs w:val="20"/>
              </w:rPr>
              <w:t>全年执行数</w:t>
            </w:r>
          </w:p>
        </w:tc>
        <w:tc>
          <w:tcPr>
            <w:tcW w:w="1044" w:type="dxa"/>
            <w:tcBorders>
              <w:top w:val="single" w:color="auto" w:sz="4" w:space="0"/>
              <w:left w:val="single" w:color="auto" w:sz="4" w:space="0"/>
              <w:bottom w:val="single" w:color="auto" w:sz="4" w:space="0"/>
              <w:right w:val="single" w:color="auto" w:sz="4" w:space="0"/>
            </w:tcBorders>
            <w:shd w:val="clear" w:color="auto" w:fill="auto"/>
            <w:vAlign w:val="center"/>
          </w:tcPr>
          <w:p w14:paraId="030B24CF">
            <w:pPr>
              <w:widowControl/>
              <w:jc w:val="center"/>
              <w:rPr>
                <w:rFonts w:ascii="宋体" w:hAnsi="宋体" w:cs="宋体"/>
                <w:color w:val="000000"/>
                <w:kern w:val="0"/>
                <w:sz w:val="20"/>
                <w:szCs w:val="20"/>
              </w:rPr>
            </w:pPr>
            <w:r>
              <w:rPr>
                <w:rFonts w:hint="eastAsia" w:ascii="宋体" w:hAnsi="宋体" w:cs="宋体"/>
                <w:color w:val="000000"/>
                <w:kern w:val="0"/>
                <w:sz w:val="20"/>
                <w:szCs w:val="20"/>
              </w:rPr>
              <w:t>分值权重</w:t>
            </w: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03218EAD">
            <w:pPr>
              <w:widowControl/>
              <w:jc w:val="center"/>
              <w:rPr>
                <w:rFonts w:ascii="宋体" w:hAnsi="宋体" w:cs="宋体"/>
                <w:color w:val="000000"/>
                <w:kern w:val="0"/>
                <w:sz w:val="20"/>
                <w:szCs w:val="20"/>
              </w:rPr>
            </w:pPr>
            <w:r>
              <w:rPr>
                <w:rFonts w:hint="eastAsia" w:ascii="宋体" w:hAnsi="宋体" w:cs="宋体"/>
                <w:color w:val="000000"/>
                <w:kern w:val="0"/>
                <w:sz w:val="20"/>
                <w:szCs w:val="20"/>
              </w:rPr>
              <w:t>执行率</w:t>
            </w:r>
          </w:p>
        </w:tc>
        <w:tc>
          <w:tcPr>
            <w:tcW w:w="873" w:type="dxa"/>
            <w:tcBorders>
              <w:top w:val="single" w:color="auto" w:sz="4" w:space="0"/>
              <w:left w:val="single" w:color="auto" w:sz="4" w:space="0"/>
              <w:bottom w:val="single" w:color="auto" w:sz="4" w:space="0"/>
              <w:right w:val="single" w:color="auto" w:sz="4" w:space="0"/>
            </w:tcBorders>
            <w:shd w:val="clear" w:color="auto" w:fill="auto"/>
            <w:vAlign w:val="center"/>
          </w:tcPr>
          <w:p w14:paraId="6D10049A">
            <w:pPr>
              <w:widowControl/>
              <w:jc w:val="center"/>
              <w:rPr>
                <w:rFonts w:ascii="宋体" w:hAnsi="宋体" w:cs="宋体"/>
                <w:color w:val="000000"/>
                <w:kern w:val="0"/>
                <w:sz w:val="20"/>
                <w:szCs w:val="20"/>
              </w:rPr>
            </w:pPr>
            <w:r>
              <w:rPr>
                <w:rFonts w:hint="eastAsia" w:ascii="宋体" w:hAnsi="宋体" w:cs="宋体"/>
                <w:color w:val="000000"/>
                <w:kern w:val="0"/>
                <w:sz w:val="20"/>
                <w:szCs w:val="20"/>
              </w:rPr>
              <w:t>得分</w:t>
            </w:r>
          </w:p>
        </w:tc>
      </w:tr>
      <w:tr w14:paraId="6B40435B">
        <w:tblPrEx>
          <w:tblCellMar>
            <w:top w:w="0" w:type="dxa"/>
            <w:left w:w="108" w:type="dxa"/>
            <w:bottom w:w="0" w:type="dxa"/>
            <w:right w:w="108" w:type="dxa"/>
          </w:tblCellMar>
        </w:tblPrEx>
        <w:trPr>
          <w:cantSplit/>
          <w:trHeight w:val="319" w:hRule="atLeast"/>
          <w:jc w:val="center"/>
        </w:trPr>
        <w:tc>
          <w:tcPr>
            <w:tcW w:w="1813" w:type="dxa"/>
            <w:vMerge w:val="continue"/>
            <w:tcBorders>
              <w:left w:val="single" w:color="auto" w:sz="4" w:space="0"/>
              <w:right w:val="single" w:color="auto" w:sz="4" w:space="0"/>
            </w:tcBorders>
            <w:vAlign w:val="center"/>
          </w:tcPr>
          <w:p w14:paraId="125A39C2">
            <w:pPr>
              <w:widowControl/>
              <w:jc w:val="left"/>
              <w:rPr>
                <w:rFonts w:ascii="宋体" w:hAnsi="宋体" w:cs="宋体"/>
                <w:color w:val="000000"/>
                <w:kern w:val="0"/>
                <w:sz w:val="20"/>
                <w:szCs w:val="20"/>
              </w:rPr>
            </w:pPr>
          </w:p>
        </w:tc>
        <w:tc>
          <w:tcPr>
            <w:tcW w:w="1120" w:type="dxa"/>
            <w:tcBorders>
              <w:top w:val="single" w:color="auto" w:sz="4" w:space="0"/>
              <w:left w:val="single" w:color="auto" w:sz="4" w:space="0"/>
              <w:bottom w:val="single" w:color="auto" w:sz="4" w:space="0"/>
              <w:right w:val="single" w:color="auto" w:sz="4" w:space="0"/>
            </w:tcBorders>
            <w:shd w:val="clear" w:color="auto" w:fill="auto"/>
            <w:vAlign w:val="center"/>
          </w:tcPr>
          <w:p w14:paraId="27E29AF4">
            <w:pPr>
              <w:jc w:val="center"/>
              <w:rPr>
                <w:rFonts w:ascii="宋体" w:hAnsi="宋体" w:cs="宋体"/>
                <w:color w:val="000000"/>
                <w:kern w:val="0"/>
                <w:sz w:val="20"/>
                <w:szCs w:val="20"/>
              </w:rPr>
            </w:pPr>
            <w:r>
              <w:rPr>
                <w:rFonts w:hint="eastAsia" w:ascii="宋体" w:hAnsi="宋体" w:cs="宋体"/>
                <w:sz w:val="16"/>
                <w:szCs w:val="16"/>
              </w:rPr>
              <w:t>年度总资金</w:t>
            </w:r>
          </w:p>
        </w:tc>
        <w:tc>
          <w:tcPr>
            <w:tcW w:w="1240" w:type="dxa"/>
            <w:tcBorders>
              <w:top w:val="single" w:color="auto" w:sz="4" w:space="0"/>
              <w:left w:val="single" w:color="auto" w:sz="4" w:space="0"/>
              <w:bottom w:val="single" w:color="auto" w:sz="4" w:space="0"/>
              <w:right w:val="single" w:color="auto" w:sz="4" w:space="0"/>
            </w:tcBorders>
            <w:shd w:val="clear" w:color="auto" w:fill="auto"/>
            <w:vAlign w:val="center"/>
          </w:tcPr>
          <w:p w14:paraId="114FA996">
            <w:pPr>
              <w:jc w:val="center"/>
              <w:rPr>
                <w:rFonts w:ascii="宋体" w:hAnsi="宋体" w:cs="宋体"/>
                <w:color w:val="000000"/>
                <w:kern w:val="0"/>
                <w:sz w:val="20"/>
                <w:szCs w:val="20"/>
              </w:rPr>
            </w:pPr>
            <w:r>
              <w:rPr>
                <w:rFonts w:hint="eastAsia" w:ascii="宋体" w:hAnsi="宋体" w:cs="宋体"/>
                <w:sz w:val="16"/>
                <w:szCs w:val="16"/>
              </w:rPr>
              <w:t>1,135.84</w:t>
            </w:r>
          </w:p>
        </w:tc>
        <w:tc>
          <w:tcPr>
            <w:tcW w:w="1405" w:type="dxa"/>
            <w:tcBorders>
              <w:top w:val="single" w:color="auto" w:sz="4" w:space="0"/>
              <w:left w:val="single" w:color="auto" w:sz="4" w:space="0"/>
              <w:bottom w:val="single" w:color="auto" w:sz="4" w:space="0"/>
              <w:right w:val="single" w:color="auto" w:sz="4" w:space="0"/>
            </w:tcBorders>
            <w:shd w:val="clear" w:color="auto" w:fill="auto"/>
            <w:vAlign w:val="center"/>
          </w:tcPr>
          <w:p w14:paraId="2CC86BE3">
            <w:pPr>
              <w:jc w:val="center"/>
              <w:rPr>
                <w:rFonts w:ascii="宋体" w:hAnsi="宋体" w:cs="宋体"/>
                <w:color w:val="000000"/>
                <w:kern w:val="0"/>
                <w:sz w:val="20"/>
                <w:szCs w:val="20"/>
              </w:rPr>
            </w:pPr>
            <w:r>
              <w:rPr>
                <w:rFonts w:hint="eastAsia" w:ascii="宋体" w:hAnsi="宋体" w:cs="宋体"/>
                <w:sz w:val="16"/>
                <w:szCs w:val="16"/>
              </w:rPr>
              <w:t>286.74</w:t>
            </w:r>
          </w:p>
        </w:tc>
        <w:tc>
          <w:tcPr>
            <w:tcW w:w="1344" w:type="dxa"/>
            <w:tcBorders>
              <w:top w:val="single" w:color="auto" w:sz="4" w:space="0"/>
              <w:left w:val="single" w:color="auto" w:sz="4" w:space="0"/>
              <w:bottom w:val="single" w:color="auto" w:sz="4" w:space="0"/>
              <w:right w:val="single" w:color="auto" w:sz="4" w:space="0"/>
            </w:tcBorders>
            <w:shd w:val="clear" w:color="auto" w:fill="auto"/>
            <w:vAlign w:val="center"/>
          </w:tcPr>
          <w:p w14:paraId="215AF731">
            <w:pPr>
              <w:jc w:val="center"/>
              <w:rPr>
                <w:rFonts w:ascii="宋体" w:hAnsi="宋体" w:cs="宋体"/>
                <w:color w:val="000000"/>
                <w:kern w:val="0"/>
                <w:sz w:val="20"/>
                <w:szCs w:val="20"/>
              </w:rPr>
            </w:pPr>
            <w:r>
              <w:rPr>
                <w:rFonts w:hint="eastAsia" w:ascii="宋体" w:hAnsi="宋体" w:cs="宋体"/>
                <w:sz w:val="16"/>
                <w:szCs w:val="16"/>
              </w:rPr>
              <w:t>286.73</w:t>
            </w:r>
          </w:p>
        </w:tc>
        <w:tc>
          <w:tcPr>
            <w:tcW w:w="1044" w:type="dxa"/>
            <w:tcBorders>
              <w:top w:val="single" w:color="auto" w:sz="4" w:space="0"/>
              <w:left w:val="single" w:color="auto" w:sz="4" w:space="0"/>
              <w:bottom w:val="single" w:color="auto" w:sz="4" w:space="0"/>
              <w:right w:val="single" w:color="auto" w:sz="4" w:space="0"/>
            </w:tcBorders>
            <w:shd w:val="clear" w:color="auto" w:fill="auto"/>
            <w:vAlign w:val="center"/>
          </w:tcPr>
          <w:p w14:paraId="34C5747F">
            <w:pPr>
              <w:jc w:val="center"/>
              <w:rPr>
                <w:rFonts w:ascii="宋体" w:hAnsi="宋体" w:cs="宋体"/>
                <w:color w:val="000000"/>
                <w:kern w:val="0"/>
                <w:sz w:val="20"/>
                <w:szCs w:val="20"/>
              </w:rPr>
            </w:pPr>
            <w:r>
              <w:rPr>
                <w:rFonts w:hint="eastAsia" w:ascii="宋体" w:hAnsi="宋体" w:cs="宋体"/>
                <w:sz w:val="16"/>
                <w:szCs w:val="16"/>
              </w:rPr>
              <w:t>10</w:t>
            </w: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1B348CCF">
            <w:pPr>
              <w:jc w:val="center"/>
              <w:rPr>
                <w:rFonts w:ascii="宋体" w:hAnsi="宋体" w:cs="宋体"/>
                <w:color w:val="000000"/>
                <w:kern w:val="0"/>
                <w:sz w:val="20"/>
                <w:szCs w:val="20"/>
              </w:rPr>
            </w:pPr>
            <w:r>
              <w:rPr>
                <w:rFonts w:hint="eastAsia" w:ascii="宋体" w:hAnsi="宋体" w:cs="宋体"/>
                <w:sz w:val="16"/>
                <w:szCs w:val="16"/>
              </w:rPr>
              <w:t>100.00%</w:t>
            </w:r>
          </w:p>
        </w:tc>
        <w:tc>
          <w:tcPr>
            <w:tcW w:w="873" w:type="dxa"/>
            <w:tcBorders>
              <w:top w:val="single" w:color="auto" w:sz="4" w:space="0"/>
              <w:left w:val="single" w:color="auto" w:sz="4" w:space="0"/>
              <w:bottom w:val="single" w:color="auto" w:sz="4" w:space="0"/>
              <w:right w:val="single" w:color="auto" w:sz="4" w:space="0"/>
            </w:tcBorders>
            <w:shd w:val="clear" w:color="auto" w:fill="auto"/>
            <w:vAlign w:val="center"/>
          </w:tcPr>
          <w:p w14:paraId="4CB2860A">
            <w:pPr>
              <w:jc w:val="center"/>
              <w:rPr>
                <w:rFonts w:ascii="宋体" w:hAnsi="宋体" w:cs="宋体"/>
                <w:color w:val="000000"/>
                <w:kern w:val="0"/>
                <w:sz w:val="20"/>
                <w:szCs w:val="20"/>
              </w:rPr>
            </w:pPr>
            <w:r>
              <w:rPr>
                <w:rFonts w:hint="eastAsia" w:ascii="宋体" w:hAnsi="宋体" w:cs="宋体"/>
                <w:sz w:val="16"/>
                <w:szCs w:val="16"/>
              </w:rPr>
              <w:t>10</w:t>
            </w:r>
          </w:p>
        </w:tc>
      </w:tr>
      <w:tr w14:paraId="35599747">
        <w:tblPrEx>
          <w:tblCellMar>
            <w:top w:w="0" w:type="dxa"/>
            <w:left w:w="108" w:type="dxa"/>
            <w:bottom w:w="0" w:type="dxa"/>
            <w:right w:w="108" w:type="dxa"/>
          </w:tblCellMar>
        </w:tblPrEx>
        <w:trPr>
          <w:cantSplit/>
          <w:trHeight w:val="319" w:hRule="atLeast"/>
          <w:jc w:val="center"/>
        </w:trPr>
        <w:tc>
          <w:tcPr>
            <w:tcW w:w="1813" w:type="dxa"/>
            <w:vMerge w:val="continue"/>
            <w:tcBorders>
              <w:left w:val="single" w:color="auto" w:sz="4" w:space="0"/>
              <w:right w:val="single" w:color="auto" w:sz="4" w:space="0"/>
            </w:tcBorders>
            <w:vAlign w:val="center"/>
          </w:tcPr>
          <w:p w14:paraId="5C04067B">
            <w:pPr>
              <w:widowControl/>
              <w:jc w:val="left"/>
              <w:rPr>
                <w:rFonts w:ascii="宋体" w:hAnsi="宋体" w:cs="宋体"/>
                <w:color w:val="000000"/>
                <w:kern w:val="0"/>
                <w:sz w:val="20"/>
                <w:szCs w:val="20"/>
              </w:rPr>
            </w:pPr>
          </w:p>
        </w:tc>
        <w:tc>
          <w:tcPr>
            <w:tcW w:w="1120" w:type="dxa"/>
            <w:tcBorders>
              <w:top w:val="single" w:color="auto" w:sz="4" w:space="0"/>
              <w:left w:val="single" w:color="auto" w:sz="4" w:space="0"/>
              <w:bottom w:val="single" w:color="auto" w:sz="4" w:space="0"/>
              <w:right w:val="single" w:color="auto" w:sz="4" w:space="0"/>
            </w:tcBorders>
            <w:shd w:val="clear" w:color="auto" w:fill="auto"/>
            <w:vAlign w:val="center"/>
          </w:tcPr>
          <w:p w14:paraId="625EBDAD">
            <w:pPr>
              <w:jc w:val="center"/>
              <w:rPr>
                <w:rFonts w:ascii="宋体" w:hAnsi="宋体" w:cs="宋体"/>
                <w:color w:val="000000"/>
                <w:kern w:val="0"/>
                <w:sz w:val="20"/>
                <w:szCs w:val="20"/>
              </w:rPr>
            </w:pPr>
            <w:r>
              <w:rPr>
                <w:rFonts w:hint="eastAsia" w:ascii="宋体" w:hAnsi="宋体" w:cs="宋体"/>
                <w:sz w:val="16"/>
                <w:szCs w:val="16"/>
              </w:rPr>
              <w:t>其中:中央安排（万元）</w:t>
            </w:r>
          </w:p>
        </w:tc>
        <w:tc>
          <w:tcPr>
            <w:tcW w:w="1240" w:type="dxa"/>
            <w:tcBorders>
              <w:top w:val="single" w:color="auto" w:sz="4" w:space="0"/>
              <w:left w:val="single" w:color="auto" w:sz="4" w:space="0"/>
              <w:bottom w:val="single" w:color="auto" w:sz="4" w:space="0"/>
              <w:right w:val="single" w:color="auto" w:sz="4" w:space="0"/>
            </w:tcBorders>
            <w:shd w:val="clear" w:color="auto" w:fill="auto"/>
            <w:vAlign w:val="center"/>
          </w:tcPr>
          <w:p w14:paraId="3C9F9849">
            <w:pPr>
              <w:jc w:val="center"/>
              <w:rPr>
                <w:rFonts w:ascii="宋体" w:hAnsi="宋体" w:cs="宋体"/>
                <w:color w:val="000000"/>
                <w:kern w:val="0"/>
                <w:sz w:val="20"/>
                <w:szCs w:val="20"/>
              </w:rPr>
            </w:pPr>
            <w:r>
              <w:rPr>
                <w:rFonts w:hint="eastAsia" w:ascii="宋体" w:hAnsi="宋体" w:cs="宋体"/>
                <w:sz w:val="16"/>
                <w:szCs w:val="16"/>
              </w:rPr>
              <w:t>0.00</w:t>
            </w:r>
          </w:p>
        </w:tc>
        <w:tc>
          <w:tcPr>
            <w:tcW w:w="1405" w:type="dxa"/>
            <w:tcBorders>
              <w:top w:val="single" w:color="auto" w:sz="4" w:space="0"/>
              <w:left w:val="single" w:color="auto" w:sz="4" w:space="0"/>
              <w:bottom w:val="single" w:color="auto" w:sz="4" w:space="0"/>
              <w:right w:val="single" w:color="auto" w:sz="4" w:space="0"/>
            </w:tcBorders>
            <w:shd w:val="clear" w:color="auto" w:fill="auto"/>
            <w:vAlign w:val="center"/>
          </w:tcPr>
          <w:p w14:paraId="38DA638B">
            <w:pPr>
              <w:jc w:val="center"/>
              <w:rPr>
                <w:rFonts w:ascii="宋体" w:hAnsi="宋体" w:cs="宋体"/>
                <w:color w:val="000000"/>
                <w:kern w:val="0"/>
                <w:sz w:val="20"/>
                <w:szCs w:val="20"/>
              </w:rPr>
            </w:pPr>
            <w:r>
              <w:rPr>
                <w:rFonts w:hint="eastAsia" w:ascii="宋体" w:hAnsi="宋体" w:cs="宋体"/>
                <w:sz w:val="16"/>
                <w:szCs w:val="16"/>
              </w:rPr>
              <w:t>0.00</w:t>
            </w:r>
          </w:p>
        </w:tc>
        <w:tc>
          <w:tcPr>
            <w:tcW w:w="1344" w:type="dxa"/>
            <w:tcBorders>
              <w:top w:val="single" w:color="auto" w:sz="4" w:space="0"/>
              <w:left w:val="single" w:color="auto" w:sz="4" w:space="0"/>
              <w:bottom w:val="single" w:color="auto" w:sz="4" w:space="0"/>
              <w:right w:val="single" w:color="auto" w:sz="4" w:space="0"/>
            </w:tcBorders>
            <w:shd w:val="clear" w:color="auto" w:fill="auto"/>
            <w:vAlign w:val="center"/>
          </w:tcPr>
          <w:p w14:paraId="61655ECB">
            <w:pPr>
              <w:jc w:val="center"/>
              <w:rPr>
                <w:rFonts w:ascii="宋体" w:hAnsi="宋体" w:cs="宋体"/>
                <w:color w:val="000000"/>
                <w:kern w:val="0"/>
                <w:sz w:val="20"/>
                <w:szCs w:val="20"/>
              </w:rPr>
            </w:pPr>
            <w:r>
              <w:rPr>
                <w:rFonts w:hint="eastAsia" w:ascii="宋体" w:hAnsi="宋体" w:cs="宋体"/>
                <w:sz w:val="16"/>
                <w:szCs w:val="16"/>
              </w:rPr>
              <w:t>0.00</w:t>
            </w:r>
          </w:p>
        </w:tc>
        <w:tc>
          <w:tcPr>
            <w:tcW w:w="1044" w:type="dxa"/>
            <w:tcBorders>
              <w:top w:val="single" w:color="auto" w:sz="4" w:space="0"/>
              <w:left w:val="single" w:color="auto" w:sz="4" w:space="0"/>
              <w:bottom w:val="single" w:color="auto" w:sz="4" w:space="0"/>
              <w:right w:val="single" w:color="auto" w:sz="4" w:space="0"/>
            </w:tcBorders>
            <w:shd w:val="clear" w:color="auto" w:fill="auto"/>
            <w:vAlign w:val="center"/>
          </w:tcPr>
          <w:p w14:paraId="592D4E81">
            <w:pPr>
              <w:jc w:val="center"/>
              <w:rPr>
                <w:rFonts w:ascii="宋体" w:hAnsi="宋体" w:cs="宋体"/>
                <w:color w:val="000000"/>
                <w:kern w:val="0"/>
                <w:sz w:val="20"/>
                <w:szCs w:val="20"/>
              </w:rPr>
            </w:pPr>
            <w:r>
              <w:rPr>
                <w:rFonts w:hint="eastAsia" w:ascii="宋体" w:hAnsi="宋体" w:cs="宋体"/>
                <w:sz w:val="16"/>
                <w:szCs w:val="16"/>
              </w:rPr>
              <w:t>-</w:t>
            </w: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38F6EA45">
            <w:pPr>
              <w:jc w:val="center"/>
              <w:rPr>
                <w:rFonts w:ascii="宋体" w:hAnsi="宋体" w:cs="宋体"/>
                <w:color w:val="000000"/>
                <w:kern w:val="0"/>
                <w:sz w:val="20"/>
                <w:szCs w:val="20"/>
              </w:rPr>
            </w:pPr>
            <w:r>
              <w:rPr>
                <w:rFonts w:hint="eastAsia" w:ascii="宋体" w:hAnsi="宋体" w:cs="宋体"/>
                <w:sz w:val="16"/>
                <w:szCs w:val="16"/>
              </w:rPr>
              <w:t>-</w:t>
            </w:r>
          </w:p>
        </w:tc>
        <w:tc>
          <w:tcPr>
            <w:tcW w:w="873" w:type="dxa"/>
            <w:tcBorders>
              <w:top w:val="single" w:color="auto" w:sz="4" w:space="0"/>
              <w:left w:val="single" w:color="auto" w:sz="4" w:space="0"/>
              <w:bottom w:val="single" w:color="auto" w:sz="4" w:space="0"/>
              <w:right w:val="single" w:color="auto" w:sz="4" w:space="0"/>
            </w:tcBorders>
            <w:shd w:val="clear" w:color="auto" w:fill="auto"/>
            <w:vAlign w:val="center"/>
          </w:tcPr>
          <w:p w14:paraId="31BE1B1B">
            <w:pPr>
              <w:jc w:val="center"/>
              <w:rPr>
                <w:rFonts w:ascii="宋体" w:hAnsi="宋体" w:cs="宋体"/>
                <w:color w:val="000000"/>
                <w:kern w:val="0"/>
                <w:sz w:val="20"/>
                <w:szCs w:val="20"/>
              </w:rPr>
            </w:pPr>
            <w:r>
              <w:rPr>
                <w:rFonts w:hint="eastAsia" w:ascii="宋体" w:hAnsi="宋体" w:cs="宋体"/>
                <w:sz w:val="16"/>
                <w:szCs w:val="16"/>
              </w:rPr>
              <w:t>-</w:t>
            </w:r>
          </w:p>
        </w:tc>
      </w:tr>
      <w:tr w14:paraId="01466509">
        <w:tblPrEx>
          <w:tblCellMar>
            <w:top w:w="0" w:type="dxa"/>
            <w:left w:w="108" w:type="dxa"/>
            <w:bottom w:w="0" w:type="dxa"/>
            <w:right w:w="108" w:type="dxa"/>
          </w:tblCellMar>
        </w:tblPrEx>
        <w:trPr>
          <w:cantSplit/>
          <w:trHeight w:val="319" w:hRule="atLeast"/>
          <w:jc w:val="center"/>
        </w:trPr>
        <w:tc>
          <w:tcPr>
            <w:tcW w:w="1813" w:type="dxa"/>
            <w:vMerge w:val="continue"/>
            <w:tcBorders>
              <w:left w:val="single" w:color="auto" w:sz="4" w:space="0"/>
              <w:right w:val="single" w:color="auto" w:sz="4" w:space="0"/>
            </w:tcBorders>
            <w:vAlign w:val="center"/>
          </w:tcPr>
          <w:p w14:paraId="61673D4A">
            <w:pPr>
              <w:widowControl/>
              <w:jc w:val="left"/>
              <w:rPr>
                <w:rFonts w:ascii="宋体" w:hAnsi="宋体" w:cs="宋体"/>
                <w:color w:val="000000"/>
                <w:kern w:val="0"/>
                <w:sz w:val="20"/>
                <w:szCs w:val="20"/>
              </w:rPr>
            </w:pPr>
          </w:p>
        </w:tc>
        <w:tc>
          <w:tcPr>
            <w:tcW w:w="1120" w:type="dxa"/>
            <w:tcBorders>
              <w:top w:val="single" w:color="auto" w:sz="4" w:space="0"/>
              <w:left w:val="single" w:color="auto" w:sz="4" w:space="0"/>
              <w:bottom w:val="single" w:color="auto" w:sz="4" w:space="0"/>
              <w:right w:val="single" w:color="auto" w:sz="4" w:space="0"/>
            </w:tcBorders>
            <w:shd w:val="clear" w:color="auto" w:fill="auto"/>
            <w:vAlign w:val="center"/>
          </w:tcPr>
          <w:p w14:paraId="0430148D">
            <w:pPr>
              <w:jc w:val="center"/>
              <w:rPr>
                <w:rFonts w:ascii="宋体" w:hAnsi="宋体" w:cs="宋体"/>
                <w:color w:val="000000"/>
                <w:kern w:val="0"/>
                <w:sz w:val="20"/>
                <w:szCs w:val="20"/>
              </w:rPr>
            </w:pPr>
            <w:r>
              <w:rPr>
                <w:rFonts w:hint="eastAsia" w:ascii="宋体" w:hAnsi="宋体" w:cs="宋体"/>
                <w:sz w:val="16"/>
                <w:szCs w:val="16"/>
              </w:rPr>
              <w:t>自治区安排（万元）</w:t>
            </w:r>
          </w:p>
        </w:tc>
        <w:tc>
          <w:tcPr>
            <w:tcW w:w="1240" w:type="dxa"/>
            <w:tcBorders>
              <w:top w:val="single" w:color="auto" w:sz="4" w:space="0"/>
              <w:left w:val="single" w:color="auto" w:sz="4" w:space="0"/>
              <w:bottom w:val="single" w:color="auto" w:sz="4" w:space="0"/>
              <w:right w:val="single" w:color="auto" w:sz="4" w:space="0"/>
            </w:tcBorders>
            <w:shd w:val="clear" w:color="auto" w:fill="auto"/>
            <w:vAlign w:val="center"/>
          </w:tcPr>
          <w:p w14:paraId="6A5AAAA6">
            <w:pPr>
              <w:jc w:val="center"/>
              <w:rPr>
                <w:rFonts w:ascii="宋体" w:hAnsi="宋体" w:cs="宋体"/>
                <w:color w:val="000000"/>
                <w:kern w:val="0"/>
                <w:sz w:val="20"/>
                <w:szCs w:val="20"/>
              </w:rPr>
            </w:pPr>
            <w:r>
              <w:rPr>
                <w:rFonts w:hint="eastAsia" w:ascii="宋体" w:hAnsi="宋体" w:cs="宋体"/>
                <w:sz w:val="16"/>
                <w:szCs w:val="16"/>
              </w:rPr>
              <w:t>0.00</w:t>
            </w:r>
          </w:p>
        </w:tc>
        <w:tc>
          <w:tcPr>
            <w:tcW w:w="1405" w:type="dxa"/>
            <w:tcBorders>
              <w:top w:val="single" w:color="auto" w:sz="4" w:space="0"/>
              <w:left w:val="single" w:color="auto" w:sz="4" w:space="0"/>
              <w:bottom w:val="single" w:color="auto" w:sz="4" w:space="0"/>
              <w:right w:val="single" w:color="auto" w:sz="4" w:space="0"/>
            </w:tcBorders>
            <w:shd w:val="clear" w:color="auto" w:fill="auto"/>
            <w:vAlign w:val="center"/>
          </w:tcPr>
          <w:p w14:paraId="0BA41EFF">
            <w:pPr>
              <w:jc w:val="center"/>
              <w:rPr>
                <w:rFonts w:ascii="宋体" w:hAnsi="宋体" w:cs="宋体"/>
                <w:color w:val="000000"/>
                <w:kern w:val="0"/>
                <w:sz w:val="20"/>
                <w:szCs w:val="20"/>
              </w:rPr>
            </w:pPr>
            <w:r>
              <w:rPr>
                <w:rFonts w:hint="eastAsia" w:ascii="宋体" w:hAnsi="宋体" w:cs="宋体"/>
                <w:sz w:val="16"/>
                <w:szCs w:val="16"/>
              </w:rPr>
              <w:t>0.00</w:t>
            </w:r>
          </w:p>
        </w:tc>
        <w:tc>
          <w:tcPr>
            <w:tcW w:w="1344" w:type="dxa"/>
            <w:tcBorders>
              <w:top w:val="single" w:color="auto" w:sz="4" w:space="0"/>
              <w:left w:val="single" w:color="auto" w:sz="4" w:space="0"/>
              <w:bottom w:val="single" w:color="auto" w:sz="4" w:space="0"/>
              <w:right w:val="single" w:color="auto" w:sz="4" w:space="0"/>
            </w:tcBorders>
            <w:shd w:val="clear" w:color="auto" w:fill="auto"/>
            <w:vAlign w:val="center"/>
          </w:tcPr>
          <w:p w14:paraId="3D750723">
            <w:pPr>
              <w:jc w:val="center"/>
              <w:rPr>
                <w:rFonts w:ascii="宋体" w:hAnsi="宋体" w:cs="宋体"/>
                <w:color w:val="000000"/>
                <w:kern w:val="0"/>
                <w:sz w:val="20"/>
                <w:szCs w:val="20"/>
              </w:rPr>
            </w:pPr>
            <w:r>
              <w:rPr>
                <w:rFonts w:hint="eastAsia" w:ascii="宋体" w:hAnsi="宋体" w:cs="宋体"/>
                <w:sz w:val="16"/>
                <w:szCs w:val="16"/>
              </w:rPr>
              <w:t>0.00</w:t>
            </w:r>
          </w:p>
        </w:tc>
        <w:tc>
          <w:tcPr>
            <w:tcW w:w="1044" w:type="dxa"/>
            <w:tcBorders>
              <w:top w:val="single" w:color="auto" w:sz="4" w:space="0"/>
              <w:left w:val="single" w:color="auto" w:sz="4" w:space="0"/>
              <w:bottom w:val="single" w:color="auto" w:sz="4" w:space="0"/>
              <w:right w:val="single" w:color="auto" w:sz="4" w:space="0"/>
            </w:tcBorders>
            <w:shd w:val="clear" w:color="auto" w:fill="auto"/>
            <w:vAlign w:val="center"/>
          </w:tcPr>
          <w:p w14:paraId="41DAD11A">
            <w:pPr>
              <w:jc w:val="center"/>
              <w:rPr>
                <w:rFonts w:ascii="宋体" w:hAnsi="宋体" w:cs="宋体"/>
                <w:color w:val="000000"/>
                <w:kern w:val="0"/>
                <w:sz w:val="20"/>
                <w:szCs w:val="20"/>
              </w:rPr>
            </w:pPr>
            <w:r>
              <w:rPr>
                <w:rFonts w:hint="eastAsia" w:ascii="宋体" w:hAnsi="宋体" w:cs="宋体"/>
                <w:sz w:val="16"/>
                <w:szCs w:val="16"/>
              </w:rPr>
              <w:t>-</w:t>
            </w: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4CF6D7D2">
            <w:pPr>
              <w:jc w:val="center"/>
              <w:rPr>
                <w:rFonts w:ascii="宋体" w:hAnsi="宋体" w:cs="宋体"/>
                <w:color w:val="000000"/>
                <w:kern w:val="0"/>
                <w:sz w:val="20"/>
                <w:szCs w:val="20"/>
              </w:rPr>
            </w:pPr>
            <w:r>
              <w:rPr>
                <w:rFonts w:hint="eastAsia" w:ascii="宋体" w:hAnsi="宋体" w:cs="宋体"/>
                <w:sz w:val="16"/>
                <w:szCs w:val="16"/>
              </w:rPr>
              <w:t>-</w:t>
            </w:r>
          </w:p>
        </w:tc>
        <w:tc>
          <w:tcPr>
            <w:tcW w:w="873" w:type="dxa"/>
            <w:tcBorders>
              <w:top w:val="single" w:color="auto" w:sz="4" w:space="0"/>
              <w:left w:val="single" w:color="auto" w:sz="4" w:space="0"/>
              <w:bottom w:val="single" w:color="auto" w:sz="4" w:space="0"/>
              <w:right w:val="single" w:color="auto" w:sz="4" w:space="0"/>
            </w:tcBorders>
            <w:shd w:val="clear" w:color="auto" w:fill="auto"/>
            <w:vAlign w:val="center"/>
          </w:tcPr>
          <w:p w14:paraId="55C53740">
            <w:pPr>
              <w:jc w:val="center"/>
              <w:rPr>
                <w:rFonts w:ascii="宋体" w:hAnsi="宋体" w:cs="宋体"/>
                <w:color w:val="000000"/>
                <w:kern w:val="0"/>
                <w:sz w:val="20"/>
                <w:szCs w:val="20"/>
              </w:rPr>
            </w:pPr>
            <w:r>
              <w:rPr>
                <w:rFonts w:hint="eastAsia" w:ascii="宋体" w:hAnsi="宋体" w:cs="宋体"/>
                <w:sz w:val="16"/>
                <w:szCs w:val="16"/>
              </w:rPr>
              <w:t>-</w:t>
            </w:r>
          </w:p>
        </w:tc>
      </w:tr>
      <w:tr w14:paraId="4EAD1219">
        <w:tblPrEx>
          <w:tblCellMar>
            <w:top w:w="0" w:type="dxa"/>
            <w:left w:w="108" w:type="dxa"/>
            <w:bottom w:w="0" w:type="dxa"/>
            <w:right w:w="108" w:type="dxa"/>
          </w:tblCellMar>
        </w:tblPrEx>
        <w:trPr>
          <w:cantSplit/>
          <w:trHeight w:val="319" w:hRule="atLeast"/>
          <w:jc w:val="center"/>
        </w:trPr>
        <w:tc>
          <w:tcPr>
            <w:tcW w:w="1813" w:type="dxa"/>
            <w:vMerge w:val="continue"/>
            <w:tcBorders>
              <w:left w:val="single" w:color="auto" w:sz="4" w:space="0"/>
              <w:right w:val="single" w:color="auto" w:sz="4" w:space="0"/>
            </w:tcBorders>
            <w:vAlign w:val="center"/>
          </w:tcPr>
          <w:p w14:paraId="5E88CC0A">
            <w:pPr>
              <w:widowControl/>
              <w:jc w:val="left"/>
              <w:rPr>
                <w:rFonts w:ascii="宋体" w:hAnsi="宋体" w:cs="宋体"/>
                <w:color w:val="000000"/>
                <w:kern w:val="0"/>
                <w:sz w:val="20"/>
                <w:szCs w:val="20"/>
              </w:rPr>
            </w:pPr>
          </w:p>
        </w:tc>
        <w:tc>
          <w:tcPr>
            <w:tcW w:w="1120" w:type="dxa"/>
            <w:tcBorders>
              <w:top w:val="single" w:color="auto" w:sz="4" w:space="0"/>
              <w:left w:val="single" w:color="auto" w:sz="4" w:space="0"/>
              <w:bottom w:val="single" w:color="auto" w:sz="4" w:space="0"/>
              <w:right w:val="single" w:color="auto" w:sz="4" w:space="0"/>
            </w:tcBorders>
            <w:shd w:val="clear" w:color="auto" w:fill="auto"/>
            <w:vAlign w:val="center"/>
          </w:tcPr>
          <w:p w14:paraId="3F7785BA">
            <w:pPr>
              <w:jc w:val="center"/>
              <w:rPr>
                <w:rFonts w:ascii="宋体" w:hAnsi="宋体" w:cs="宋体"/>
                <w:color w:val="000000"/>
                <w:kern w:val="0"/>
                <w:sz w:val="20"/>
                <w:szCs w:val="20"/>
              </w:rPr>
            </w:pPr>
            <w:r>
              <w:rPr>
                <w:rFonts w:hint="eastAsia" w:ascii="宋体" w:hAnsi="宋体" w:cs="宋体"/>
                <w:sz w:val="16"/>
                <w:szCs w:val="16"/>
              </w:rPr>
              <w:t>地（州、市）安排（万元）</w:t>
            </w:r>
          </w:p>
        </w:tc>
        <w:tc>
          <w:tcPr>
            <w:tcW w:w="1240" w:type="dxa"/>
            <w:tcBorders>
              <w:top w:val="single" w:color="auto" w:sz="4" w:space="0"/>
              <w:left w:val="single" w:color="auto" w:sz="4" w:space="0"/>
              <w:bottom w:val="single" w:color="auto" w:sz="4" w:space="0"/>
              <w:right w:val="single" w:color="auto" w:sz="4" w:space="0"/>
            </w:tcBorders>
            <w:shd w:val="clear" w:color="auto" w:fill="auto"/>
            <w:vAlign w:val="center"/>
          </w:tcPr>
          <w:p w14:paraId="2518977B">
            <w:pPr>
              <w:jc w:val="center"/>
              <w:rPr>
                <w:rFonts w:ascii="宋体" w:hAnsi="宋体" w:cs="宋体"/>
                <w:color w:val="000000"/>
                <w:kern w:val="0"/>
                <w:sz w:val="20"/>
                <w:szCs w:val="20"/>
              </w:rPr>
            </w:pPr>
            <w:r>
              <w:rPr>
                <w:rFonts w:hint="eastAsia" w:ascii="宋体" w:hAnsi="宋体" w:cs="宋体"/>
                <w:sz w:val="16"/>
                <w:szCs w:val="16"/>
              </w:rPr>
              <w:t>0.00</w:t>
            </w:r>
          </w:p>
        </w:tc>
        <w:tc>
          <w:tcPr>
            <w:tcW w:w="1405" w:type="dxa"/>
            <w:tcBorders>
              <w:top w:val="single" w:color="auto" w:sz="4" w:space="0"/>
              <w:left w:val="single" w:color="auto" w:sz="4" w:space="0"/>
              <w:bottom w:val="single" w:color="auto" w:sz="4" w:space="0"/>
              <w:right w:val="single" w:color="auto" w:sz="4" w:space="0"/>
            </w:tcBorders>
            <w:shd w:val="clear" w:color="auto" w:fill="auto"/>
            <w:vAlign w:val="center"/>
          </w:tcPr>
          <w:p w14:paraId="6EB6D8D6">
            <w:pPr>
              <w:jc w:val="center"/>
              <w:rPr>
                <w:rFonts w:ascii="宋体" w:hAnsi="宋体" w:cs="宋体"/>
                <w:color w:val="000000"/>
                <w:kern w:val="0"/>
                <w:sz w:val="20"/>
                <w:szCs w:val="20"/>
              </w:rPr>
            </w:pPr>
            <w:r>
              <w:rPr>
                <w:rFonts w:hint="eastAsia" w:ascii="宋体" w:hAnsi="宋体" w:cs="宋体"/>
                <w:sz w:val="16"/>
                <w:szCs w:val="16"/>
              </w:rPr>
              <w:t>0.00</w:t>
            </w:r>
          </w:p>
        </w:tc>
        <w:tc>
          <w:tcPr>
            <w:tcW w:w="1344" w:type="dxa"/>
            <w:tcBorders>
              <w:top w:val="single" w:color="auto" w:sz="4" w:space="0"/>
              <w:left w:val="single" w:color="auto" w:sz="4" w:space="0"/>
              <w:bottom w:val="single" w:color="auto" w:sz="4" w:space="0"/>
              <w:right w:val="single" w:color="auto" w:sz="4" w:space="0"/>
            </w:tcBorders>
            <w:shd w:val="clear" w:color="auto" w:fill="auto"/>
            <w:vAlign w:val="center"/>
          </w:tcPr>
          <w:p w14:paraId="4125E1C6">
            <w:pPr>
              <w:jc w:val="center"/>
              <w:rPr>
                <w:rFonts w:ascii="宋体" w:hAnsi="宋体" w:cs="宋体"/>
                <w:color w:val="000000"/>
                <w:kern w:val="0"/>
                <w:sz w:val="20"/>
                <w:szCs w:val="20"/>
              </w:rPr>
            </w:pPr>
            <w:r>
              <w:rPr>
                <w:rFonts w:hint="eastAsia" w:ascii="宋体" w:hAnsi="宋体" w:cs="宋体"/>
                <w:sz w:val="16"/>
                <w:szCs w:val="16"/>
              </w:rPr>
              <w:t>0.00</w:t>
            </w:r>
          </w:p>
        </w:tc>
        <w:tc>
          <w:tcPr>
            <w:tcW w:w="1044" w:type="dxa"/>
            <w:tcBorders>
              <w:top w:val="single" w:color="auto" w:sz="4" w:space="0"/>
              <w:left w:val="single" w:color="auto" w:sz="4" w:space="0"/>
              <w:bottom w:val="single" w:color="auto" w:sz="4" w:space="0"/>
              <w:right w:val="single" w:color="auto" w:sz="4" w:space="0"/>
            </w:tcBorders>
            <w:shd w:val="clear" w:color="auto" w:fill="auto"/>
            <w:vAlign w:val="center"/>
          </w:tcPr>
          <w:p w14:paraId="08C07555">
            <w:pPr>
              <w:jc w:val="center"/>
              <w:rPr>
                <w:rFonts w:ascii="宋体" w:hAnsi="宋体" w:cs="宋体"/>
                <w:color w:val="000000"/>
                <w:kern w:val="0"/>
                <w:sz w:val="20"/>
                <w:szCs w:val="20"/>
              </w:rPr>
            </w:pPr>
            <w:r>
              <w:rPr>
                <w:rFonts w:hint="eastAsia" w:ascii="宋体" w:hAnsi="宋体" w:cs="宋体"/>
                <w:sz w:val="16"/>
                <w:szCs w:val="16"/>
              </w:rPr>
              <w:t>-</w:t>
            </w: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7786CDB1">
            <w:pPr>
              <w:jc w:val="center"/>
              <w:rPr>
                <w:rFonts w:ascii="宋体" w:hAnsi="宋体" w:cs="宋体"/>
                <w:color w:val="000000"/>
                <w:kern w:val="0"/>
                <w:sz w:val="20"/>
                <w:szCs w:val="20"/>
              </w:rPr>
            </w:pPr>
            <w:r>
              <w:rPr>
                <w:rFonts w:hint="eastAsia" w:ascii="宋体" w:hAnsi="宋体" w:cs="宋体"/>
                <w:sz w:val="16"/>
                <w:szCs w:val="16"/>
              </w:rPr>
              <w:t>-</w:t>
            </w:r>
          </w:p>
        </w:tc>
        <w:tc>
          <w:tcPr>
            <w:tcW w:w="873" w:type="dxa"/>
            <w:tcBorders>
              <w:top w:val="single" w:color="auto" w:sz="4" w:space="0"/>
              <w:left w:val="single" w:color="auto" w:sz="4" w:space="0"/>
              <w:bottom w:val="single" w:color="auto" w:sz="4" w:space="0"/>
              <w:right w:val="single" w:color="auto" w:sz="4" w:space="0"/>
            </w:tcBorders>
            <w:shd w:val="clear" w:color="auto" w:fill="auto"/>
            <w:vAlign w:val="center"/>
          </w:tcPr>
          <w:p w14:paraId="14CF55E3">
            <w:pPr>
              <w:jc w:val="center"/>
              <w:rPr>
                <w:rFonts w:ascii="宋体" w:hAnsi="宋体" w:cs="宋体"/>
                <w:color w:val="000000"/>
                <w:kern w:val="0"/>
                <w:sz w:val="20"/>
                <w:szCs w:val="20"/>
              </w:rPr>
            </w:pPr>
            <w:r>
              <w:rPr>
                <w:rFonts w:hint="eastAsia" w:ascii="宋体" w:hAnsi="宋体" w:cs="宋体"/>
                <w:sz w:val="16"/>
                <w:szCs w:val="16"/>
              </w:rPr>
              <w:t>-</w:t>
            </w:r>
          </w:p>
        </w:tc>
      </w:tr>
      <w:tr w14:paraId="0853DB1B">
        <w:tblPrEx>
          <w:tblCellMar>
            <w:top w:w="0" w:type="dxa"/>
            <w:left w:w="108" w:type="dxa"/>
            <w:bottom w:w="0" w:type="dxa"/>
            <w:right w:w="108" w:type="dxa"/>
          </w:tblCellMar>
        </w:tblPrEx>
        <w:trPr>
          <w:cantSplit/>
          <w:trHeight w:val="319" w:hRule="atLeast"/>
          <w:jc w:val="center"/>
        </w:trPr>
        <w:tc>
          <w:tcPr>
            <w:tcW w:w="1813" w:type="dxa"/>
            <w:vMerge w:val="continue"/>
            <w:tcBorders>
              <w:left w:val="single" w:color="auto" w:sz="4" w:space="0"/>
              <w:right w:val="single" w:color="auto" w:sz="4" w:space="0"/>
            </w:tcBorders>
            <w:vAlign w:val="center"/>
          </w:tcPr>
          <w:p w14:paraId="599122D4">
            <w:pPr>
              <w:widowControl/>
              <w:jc w:val="left"/>
              <w:rPr>
                <w:rFonts w:ascii="宋体" w:hAnsi="宋体" w:cs="宋体"/>
                <w:color w:val="000000"/>
                <w:kern w:val="0"/>
                <w:sz w:val="20"/>
                <w:szCs w:val="20"/>
              </w:rPr>
            </w:pPr>
          </w:p>
        </w:tc>
        <w:tc>
          <w:tcPr>
            <w:tcW w:w="1120" w:type="dxa"/>
            <w:tcBorders>
              <w:top w:val="single" w:color="auto" w:sz="4" w:space="0"/>
              <w:left w:val="single" w:color="auto" w:sz="4" w:space="0"/>
              <w:bottom w:val="single" w:color="auto" w:sz="4" w:space="0"/>
              <w:right w:val="single" w:color="auto" w:sz="4" w:space="0"/>
            </w:tcBorders>
            <w:shd w:val="clear" w:color="auto" w:fill="auto"/>
            <w:vAlign w:val="center"/>
          </w:tcPr>
          <w:p w14:paraId="1CB592EC">
            <w:pPr>
              <w:jc w:val="center"/>
              <w:rPr>
                <w:rFonts w:ascii="宋体" w:hAnsi="宋体" w:cs="宋体"/>
                <w:color w:val="000000"/>
                <w:kern w:val="0"/>
                <w:sz w:val="20"/>
                <w:szCs w:val="20"/>
              </w:rPr>
            </w:pPr>
            <w:r>
              <w:rPr>
                <w:rFonts w:hint="eastAsia" w:ascii="宋体" w:hAnsi="宋体" w:cs="宋体"/>
                <w:sz w:val="16"/>
                <w:szCs w:val="16"/>
              </w:rPr>
              <w:t>县（市、区）安排（万元）</w:t>
            </w:r>
          </w:p>
        </w:tc>
        <w:tc>
          <w:tcPr>
            <w:tcW w:w="1240" w:type="dxa"/>
            <w:tcBorders>
              <w:top w:val="single" w:color="auto" w:sz="4" w:space="0"/>
              <w:left w:val="single" w:color="auto" w:sz="4" w:space="0"/>
              <w:bottom w:val="single" w:color="auto" w:sz="4" w:space="0"/>
              <w:right w:val="single" w:color="auto" w:sz="4" w:space="0"/>
            </w:tcBorders>
            <w:shd w:val="clear" w:color="auto" w:fill="auto"/>
            <w:vAlign w:val="center"/>
          </w:tcPr>
          <w:p w14:paraId="24090955">
            <w:pPr>
              <w:jc w:val="center"/>
              <w:rPr>
                <w:rFonts w:ascii="宋体" w:hAnsi="宋体" w:cs="宋体"/>
                <w:color w:val="000000"/>
                <w:kern w:val="0"/>
                <w:sz w:val="20"/>
                <w:szCs w:val="20"/>
              </w:rPr>
            </w:pPr>
            <w:r>
              <w:rPr>
                <w:rFonts w:hint="eastAsia" w:ascii="宋体" w:hAnsi="宋体" w:cs="宋体"/>
                <w:sz w:val="16"/>
                <w:szCs w:val="16"/>
              </w:rPr>
              <w:t>1,135.84</w:t>
            </w:r>
          </w:p>
        </w:tc>
        <w:tc>
          <w:tcPr>
            <w:tcW w:w="1405" w:type="dxa"/>
            <w:tcBorders>
              <w:top w:val="single" w:color="auto" w:sz="4" w:space="0"/>
              <w:left w:val="single" w:color="auto" w:sz="4" w:space="0"/>
              <w:bottom w:val="single" w:color="auto" w:sz="4" w:space="0"/>
              <w:right w:val="single" w:color="auto" w:sz="4" w:space="0"/>
            </w:tcBorders>
            <w:shd w:val="clear" w:color="auto" w:fill="auto"/>
            <w:vAlign w:val="center"/>
          </w:tcPr>
          <w:p w14:paraId="3A667F9F">
            <w:pPr>
              <w:jc w:val="center"/>
              <w:rPr>
                <w:rFonts w:ascii="宋体" w:hAnsi="宋体" w:cs="宋体"/>
                <w:color w:val="000000"/>
                <w:kern w:val="0"/>
                <w:sz w:val="20"/>
                <w:szCs w:val="20"/>
              </w:rPr>
            </w:pPr>
            <w:r>
              <w:rPr>
                <w:rFonts w:hint="eastAsia" w:ascii="宋体" w:hAnsi="宋体" w:cs="宋体"/>
                <w:sz w:val="16"/>
                <w:szCs w:val="16"/>
              </w:rPr>
              <w:t>286.73</w:t>
            </w:r>
          </w:p>
        </w:tc>
        <w:tc>
          <w:tcPr>
            <w:tcW w:w="1344" w:type="dxa"/>
            <w:tcBorders>
              <w:top w:val="single" w:color="auto" w:sz="4" w:space="0"/>
              <w:left w:val="single" w:color="auto" w:sz="4" w:space="0"/>
              <w:bottom w:val="single" w:color="auto" w:sz="4" w:space="0"/>
              <w:right w:val="single" w:color="auto" w:sz="4" w:space="0"/>
            </w:tcBorders>
            <w:shd w:val="clear" w:color="auto" w:fill="auto"/>
            <w:vAlign w:val="center"/>
          </w:tcPr>
          <w:p w14:paraId="021F8581">
            <w:pPr>
              <w:jc w:val="center"/>
              <w:rPr>
                <w:rFonts w:ascii="宋体" w:hAnsi="宋体" w:cs="宋体"/>
                <w:color w:val="000000"/>
                <w:kern w:val="0"/>
                <w:sz w:val="20"/>
                <w:szCs w:val="20"/>
              </w:rPr>
            </w:pPr>
            <w:r>
              <w:rPr>
                <w:rFonts w:hint="eastAsia" w:ascii="宋体" w:hAnsi="宋体" w:cs="宋体"/>
                <w:sz w:val="16"/>
                <w:szCs w:val="16"/>
              </w:rPr>
              <w:t>286.73</w:t>
            </w:r>
          </w:p>
        </w:tc>
        <w:tc>
          <w:tcPr>
            <w:tcW w:w="1044" w:type="dxa"/>
            <w:tcBorders>
              <w:top w:val="single" w:color="auto" w:sz="4" w:space="0"/>
              <w:left w:val="single" w:color="auto" w:sz="4" w:space="0"/>
              <w:bottom w:val="single" w:color="auto" w:sz="4" w:space="0"/>
              <w:right w:val="single" w:color="auto" w:sz="4" w:space="0"/>
            </w:tcBorders>
            <w:shd w:val="clear" w:color="auto" w:fill="auto"/>
            <w:vAlign w:val="center"/>
          </w:tcPr>
          <w:p w14:paraId="2B67AD56">
            <w:pPr>
              <w:jc w:val="center"/>
              <w:rPr>
                <w:rFonts w:ascii="宋体" w:hAnsi="宋体" w:cs="宋体"/>
                <w:color w:val="000000"/>
                <w:kern w:val="0"/>
                <w:sz w:val="20"/>
                <w:szCs w:val="20"/>
              </w:rPr>
            </w:pPr>
            <w:r>
              <w:rPr>
                <w:rFonts w:hint="eastAsia" w:ascii="宋体" w:hAnsi="宋体" w:cs="宋体"/>
                <w:sz w:val="16"/>
                <w:szCs w:val="16"/>
              </w:rPr>
              <w:t>-</w:t>
            </w: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21D67CF7">
            <w:pPr>
              <w:jc w:val="center"/>
              <w:rPr>
                <w:rFonts w:ascii="宋体" w:hAnsi="宋体" w:cs="宋体"/>
                <w:color w:val="000000"/>
                <w:kern w:val="0"/>
                <w:sz w:val="20"/>
                <w:szCs w:val="20"/>
              </w:rPr>
            </w:pPr>
            <w:r>
              <w:rPr>
                <w:rFonts w:hint="eastAsia" w:ascii="宋体" w:hAnsi="宋体" w:cs="宋体"/>
                <w:sz w:val="16"/>
                <w:szCs w:val="16"/>
              </w:rPr>
              <w:t>-</w:t>
            </w:r>
          </w:p>
        </w:tc>
        <w:tc>
          <w:tcPr>
            <w:tcW w:w="873" w:type="dxa"/>
            <w:tcBorders>
              <w:top w:val="single" w:color="auto" w:sz="4" w:space="0"/>
              <w:left w:val="single" w:color="auto" w:sz="4" w:space="0"/>
              <w:bottom w:val="single" w:color="auto" w:sz="4" w:space="0"/>
              <w:right w:val="single" w:color="auto" w:sz="4" w:space="0"/>
            </w:tcBorders>
            <w:shd w:val="clear" w:color="auto" w:fill="auto"/>
            <w:vAlign w:val="center"/>
          </w:tcPr>
          <w:p w14:paraId="3AAED427">
            <w:pPr>
              <w:jc w:val="center"/>
              <w:rPr>
                <w:rFonts w:ascii="宋体" w:hAnsi="宋体" w:cs="宋体"/>
                <w:color w:val="000000"/>
                <w:kern w:val="0"/>
                <w:sz w:val="20"/>
                <w:szCs w:val="20"/>
              </w:rPr>
            </w:pPr>
            <w:r>
              <w:rPr>
                <w:rFonts w:hint="eastAsia" w:ascii="宋体" w:hAnsi="宋体" w:cs="宋体"/>
                <w:sz w:val="16"/>
                <w:szCs w:val="16"/>
              </w:rPr>
              <w:t>-</w:t>
            </w:r>
          </w:p>
        </w:tc>
      </w:tr>
      <w:tr w14:paraId="5F165359">
        <w:tblPrEx>
          <w:tblCellMar>
            <w:top w:w="0" w:type="dxa"/>
            <w:left w:w="108" w:type="dxa"/>
            <w:bottom w:w="0" w:type="dxa"/>
            <w:right w:w="108" w:type="dxa"/>
          </w:tblCellMar>
        </w:tblPrEx>
        <w:trPr>
          <w:cantSplit/>
          <w:trHeight w:val="319" w:hRule="atLeast"/>
          <w:jc w:val="center"/>
        </w:trPr>
        <w:tc>
          <w:tcPr>
            <w:tcW w:w="1813" w:type="dxa"/>
            <w:vMerge w:val="continue"/>
            <w:tcBorders>
              <w:left w:val="single" w:color="auto" w:sz="4" w:space="0"/>
              <w:right w:val="single" w:color="auto" w:sz="4" w:space="0"/>
            </w:tcBorders>
            <w:vAlign w:val="center"/>
          </w:tcPr>
          <w:p w14:paraId="116FF2B7">
            <w:pPr>
              <w:widowControl/>
              <w:jc w:val="left"/>
              <w:rPr>
                <w:rFonts w:ascii="宋体" w:hAnsi="宋体" w:cs="宋体"/>
                <w:color w:val="000000"/>
                <w:kern w:val="0"/>
                <w:sz w:val="20"/>
                <w:szCs w:val="20"/>
              </w:rPr>
            </w:pPr>
          </w:p>
        </w:tc>
        <w:tc>
          <w:tcPr>
            <w:tcW w:w="1120" w:type="dxa"/>
            <w:tcBorders>
              <w:top w:val="single" w:color="auto" w:sz="4" w:space="0"/>
              <w:left w:val="single" w:color="auto" w:sz="4" w:space="0"/>
              <w:bottom w:val="single" w:color="auto" w:sz="4" w:space="0"/>
              <w:right w:val="single" w:color="auto" w:sz="4" w:space="0"/>
            </w:tcBorders>
            <w:shd w:val="clear" w:color="auto" w:fill="auto"/>
            <w:vAlign w:val="center"/>
          </w:tcPr>
          <w:p w14:paraId="5B13AB48">
            <w:pPr>
              <w:jc w:val="center"/>
              <w:rPr>
                <w:rFonts w:ascii="宋体" w:hAnsi="宋体" w:cs="宋体"/>
                <w:color w:val="000000"/>
                <w:kern w:val="0"/>
                <w:sz w:val="20"/>
                <w:szCs w:val="20"/>
              </w:rPr>
            </w:pPr>
            <w:r>
              <w:rPr>
                <w:rFonts w:hint="eastAsia" w:ascii="宋体" w:hAnsi="宋体" w:cs="宋体"/>
                <w:sz w:val="16"/>
                <w:szCs w:val="16"/>
              </w:rPr>
              <w:t>其他资金（万元）</w:t>
            </w:r>
          </w:p>
        </w:tc>
        <w:tc>
          <w:tcPr>
            <w:tcW w:w="1240" w:type="dxa"/>
            <w:tcBorders>
              <w:top w:val="single" w:color="auto" w:sz="4" w:space="0"/>
              <w:left w:val="single" w:color="auto" w:sz="4" w:space="0"/>
              <w:bottom w:val="single" w:color="auto" w:sz="4" w:space="0"/>
              <w:right w:val="single" w:color="auto" w:sz="4" w:space="0"/>
            </w:tcBorders>
            <w:shd w:val="clear" w:color="auto" w:fill="auto"/>
            <w:vAlign w:val="center"/>
          </w:tcPr>
          <w:p w14:paraId="73F8E8D1">
            <w:pPr>
              <w:jc w:val="center"/>
              <w:rPr>
                <w:rFonts w:ascii="宋体" w:hAnsi="宋体" w:cs="宋体"/>
                <w:color w:val="000000"/>
                <w:kern w:val="0"/>
                <w:sz w:val="20"/>
                <w:szCs w:val="20"/>
              </w:rPr>
            </w:pPr>
            <w:r>
              <w:rPr>
                <w:rFonts w:hint="eastAsia" w:ascii="宋体" w:hAnsi="宋体" w:cs="宋体"/>
                <w:sz w:val="16"/>
                <w:szCs w:val="16"/>
              </w:rPr>
              <w:t>0.00</w:t>
            </w:r>
          </w:p>
        </w:tc>
        <w:tc>
          <w:tcPr>
            <w:tcW w:w="1405" w:type="dxa"/>
            <w:tcBorders>
              <w:top w:val="single" w:color="auto" w:sz="4" w:space="0"/>
              <w:left w:val="single" w:color="auto" w:sz="4" w:space="0"/>
              <w:bottom w:val="single" w:color="auto" w:sz="4" w:space="0"/>
              <w:right w:val="single" w:color="auto" w:sz="4" w:space="0"/>
            </w:tcBorders>
            <w:shd w:val="clear" w:color="auto" w:fill="auto"/>
            <w:vAlign w:val="center"/>
          </w:tcPr>
          <w:p w14:paraId="43CC7EBA">
            <w:pPr>
              <w:jc w:val="center"/>
              <w:rPr>
                <w:rFonts w:ascii="宋体" w:hAnsi="宋体" w:cs="宋体"/>
                <w:color w:val="000000"/>
                <w:kern w:val="0"/>
                <w:sz w:val="20"/>
                <w:szCs w:val="20"/>
              </w:rPr>
            </w:pPr>
            <w:r>
              <w:rPr>
                <w:rFonts w:hint="eastAsia" w:ascii="宋体" w:hAnsi="宋体" w:cs="宋体"/>
                <w:sz w:val="16"/>
                <w:szCs w:val="16"/>
              </w:rPr>
              <w:t>0.01</w:t>
            </w:r>
          </w:p>
        </w:tc>
        <w:tc>
          <w:tcPr>
            <w:tcW w:w="1344" w:type="dxa"/>
            <w:tcBorders>
              <w:top w:val="single" w:color="auto" w:sz="4" w:space="0"/>
              <w:left w:val="single" w:color="auto" w:sz="4" w:space="0"/>
              <w:bottom w:val="single" w:color="auto" w:sz="4" w:space="0"/>
              <w:right w:val="single" w:color="auto" w:sz="4" w:space="0"/>
            </w:tcBorders>
            <w:shd w:val="clear" w:color="auto" w:fill="auto"/>
            <w:vAlign w:val="center"/>
          </w:tcPr>
          <w:p w14:paraId="6DD56350">
            <w:pPr>
              <w:jc w:val="center"/>
              <w:rPr>
                <w:rFonts w:ascii="宋体" w:hAnsi="宋体" w:cs="宋体"/>
                <w:color w:val="000000"/>
                <w:kern w:val="0"/>
                <w:sz w:val="20"/>
                <w:szCs w:val="20"/>
              </w:rPr>
            </w:pPr>
            <w:r>
              <w:rPr>
                <w:rFonts w:hint="eastAsia" w:ascii="宋体" w:hAnsi="宋体" w:cs="宋体"/>
                <w:sz w:val="16"/>
                <w:szCs w:val="16"/>
              </w:rPr>
              <w:t>0.00</w:t>
            </w:r>
          </w:p>
        </w:tc>
        <w:tc>
          <w:tcPr>
            <w:tcW w:w="1044" w:type="dxa"/>
            <w:tcBorders>
              <w:top w:val="single" w:color="auto" w:sz="4" w:space="0"/>
              <w:left w:val="single" w:color="auto" w:sz="4" w:space="0"/>
              <w:bottom w:val="single" w:color="auto" w:sz="4" w:space="0"/>
              <w:right w:val="single" w:color="auto" w:sz="4" w:space="0"/>
            </w:tcBorders>
            <w:shd w:val="clear" w:color="auto" w:fill="auto"/>
            <w:vAlign w:val="center"/>
          </w:tcPr>
          <w:p w14:paraId="3953E5B7">
            <w:pPr>
              <w:jc w:val="center"/>
              <w:rPr>
                <w:rFonts w:ascii="宋体" w:hAnsi="宋体" w:cs="宋体"/>
                <w:color w:val="000000"/>
                <w:kern w:val="0"/>
                <w:sz w:val="20"/>
                <w:szCs w:val="20"/>
              </w:rPr>
            </w:pPr>
            <w:r>
              <w:rPr>
                <w:rFonts w:hint="eastAsia" w:ascii="宋体" w:hAnsi="宋体" w:cs="宋体"/>
                <w:sz w:val="16"/>
                <w:szCs w:val="16"/>
              </w:rPr>
              <w:t>-</w:t>
            </w: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263E6060">
            <w:pPr>
              <w:jc w:val="center"/>
              <w:rPr>
                <w:rFonts w:ascii="宋体" w:hAnsi="宋体" w:cs="宋体"/>
                <w:color w:val="000000"/>
                <w:kern w:val="0"/>
                <w:sz w:val="20"/>
                <w:szCs w:val="20"/>
              </w:rPr>
            </w:pPr>
            <w:r>
              <w:rPr>
                <w:rFonts w:hint="eastAsia" w:ascii="宋体" w:hAnsi="宋体" w:cs="宋体"/>
                <w:sz w:val="16"/>
                <w:szCs w:val="16"/>
              </w:rPr>
              <w:t>-</w:t>
            </w:r>
          </w:p>
        </w:tc>
        <w:tc>
          <w:tcPr>
            <w:tcW w:w="873" w:type="dxa"/>
            <w:tcBorders>
              <w:top w:val="single" w:color="auto" w:sz="4" w:space="0"/>
              <w:left w:val="single" w:color="auto" w:sz="4" w:space="0"/>
              <w:bottom w:val="single" w:color="auto" w:sz="4" w:space="0"/>
              <w:right w:val="single" w:color="auto" w:sz="4" w:space="0"/>
            </w:tcBorders>
            <w:shd w:val="clear" w:color="auto" w:fill="auto"/>
            <w:vAlign w:val="center"/>
          </w:tcPr>
          <w:p w14:paraId="3968D3ED">
            <w:pPr>
              <w:jc w:val="center"/>
              <w:rPr>
                <w:rFonts w:ascii="宋体" w:hAnsi="宋体" w:cs="宋体"/>
                <w:color w:val="000000"/>
                <w:kern w:val="0"/>
                <w:sz w:val="20"/>
                <w:szCs w:val="20"/>
              </w:rPr>
            </w:pPr>
            <w:r>
              <w:rPr>
                <w:rFonts w:hint="eastAsia" w:ascii="宋体" w:hAnsi="宋体" w:cs="宋体"/>
                <w:sz w:val="16"/>
                <w:szCs w:val="16"/>
              </w:rPr>
              <w:t>-</w:t>
            </w:r>
          </w:p>
        </w:tc>
      </w:tr>
      <w:tr w14:paraId="6CD429B0">
        <w:tblPrEx>
          <w:tblCellMar>
            <w:top w:w="0" w:type="dxa"/>
            <w:left w:w="108" w:type="dxa"/>
            <w:bottom w:w="0" w:type="dxa"/>
            <w:right w:w="108" w:type="dxa"/>
          </w:tblCellMar>
        </w:tblPrEx>
        <w:trPr>
          <w:cantSplit/>
          <w:jc w:val="center"/>
        </w:trPr>
        <w:tc>
          <w:tcPr>
            <w:tcW w:w="181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7EDD0A6">
            <w:pPr>
              <w:widowControl/>
              <w:jc w:val="center"/>
              <w:rPr>
                <w:rFonts w:ascii="宋体" w:hAnsi="宋体" w:cs="宋体"/>
                <w:color w:val="000000"/>
                <w:kern w:val="0"/>
                <w:sz w:val="20"/>
                <w:szCs w:val="20"/>
              </w:rPr>
            </w:pPr>
            <w:r>
              <w:rPr>
                <w:rFonts w:hint="eastAsia" w:ascii="宋体" w:hAnsi="宋体" w:cs="宋体"/>
                <w:color w:val="000000"/>
                <w:kern w:val="0"/>
                <w:sz w:val="20"/>
                <w:szCs w:val="20"/>
              </w:rPr>
              <w:t>年度总体目标</w:t>
            </w:r>
          </w:p>
        </w:tc>
        <w:tc>
          <w:tcPr>
            <w:tcW w:w="3765" w:type="dxa"/>
            <w:gridSpan w:val="3"/>
            <w:tcBorders>
              <w:top w:val="single" w:color="auto" w:sz="4" w:space="0"/>
              <w:left w:val="nil"/>
              <w:bottom w:val="single" w:color="auto" w:sz="4" w:space="0"/>
              <w:right w:val="single" w:color="auto" w:sz="4" w:space="0"/>
            </w:tcBorders>
            <w:shd w:val="clear" w:color="auto" w:fill="auto"/>
            <w:vAlign w:val="center"/>
          </w:tcPr>
          <w:p w14:paraId="20DFD5A6">
            <w:pPr>
              <w:widowControl/>
              <w:jc w:val="center"/>
              <w:rPr>
                <w:rFonts w:ascii="宋体" w:hAnsi="宋体" w:cs="宋体"/>
                <w:color w:val="000000"/>
                <w:kern w:val="0"/>
                <w:sz w:val="20"/>
                <w:szCs w:val="20"/>
              </w:rPr>
            </w:pPr>
            <w:r>
              <w:rPr>
                <w:rFonts w:hint="eastAsia" w:ascii="宋体" w:hAnsi="宋体" w:cs="宋体"/>
                <w:color w:val="000000"/>
                <w:kern w:val="0"/>
                <w:sz w:val="20"/>
                <w:szCs w:val="20"/>
              </w:rPr>
              <w:t>预期目标</w:t>
            </w:r>
          </w:p>
        </w:tc>
        <w:tc>
          <w:tcPr>
            <w:tcW w:w="4473" w:type="dxa"/>
            <w:gridSpan w:val="4"/>
            <w:tcBorders>
              <w:top w:val="single" w:color="auto" w:sz="4" w:space="0"/>
              <w:left w:val="nil"/>
              <w:bottom w:val="single" w:color="auto" w:sz="4" w:space="0"/>
              <w:right w:val="single" w:color="auto" w:sz="4" w:space="0"/>
            </w:tcBorders>
            <w:shd w:val="clear" w:color="auto" w:fill="auto"/>
            <w:vAlign w:val="center"/>
          </w:tcPr>
          <w:p w14:paraId="2D8688FD">
            <w:pPr>
              <w:widowControl/>
              <w:jc w:val="center"/>
              <w:rPr>
                <w:rFonts w:ascii="宋体" w:hAnsi="宋体" w:cs="宋体"/>
                <w:color w:val="000000"/>
                <w:kern w:val="0"/>
                <w:sz w:val="20"/>
                <w:szCs w:val="20"/>
              </w:rPr>
            </w:pPr>
            <w:r>
              <w:rPr>
                <w:rFonts w:hint="eastAsia" w:ascii="宋体" w:hAnsi="宋体" w:cs="宋体"/>
                <w:color w:val="000000"/>
                <w:kern w:val="0"/>
                <w:sz w:val="20"/>
                <w:szCs w:val="20"/>
              </w:rPr>
              <w:t>实际完成情况</w:t>
            </w:r>
          </w:p>
        </w:tc>
      </w:tr>
      <w:tr w14:paraId="1F890147">
        <w:tblPrEx>
          <w:tblCellMar>
            <w:top w:w="0" w:type="dxa"/>
            <w:left w:w="108" w:type="dxa"/>
            <w:bottom w:w="0" w:type="dxa"/>
            <w:right w:w="108" w:type="dxa"/>
          </w:tblCellMar>
        </w:tblPrEx>
        <w:trPr>
          <w:cantSplit/>
          <w:jc w:val="center"/>
        </w:trPr>
        <w:tc>
          <w:tcPr>
            <w:tcW w:w="1813" w:type="dxa"/>
            <w:vMerge w:val="continue"/>
            <w:tcBorders>
              <w:top w:val="single" w:color="auto" w:sz="4" w:space="0"/>
              <w:left w:val="single" w:color="auto" w:sz="4" w:space="0"/>
              <w:bottom w:val="single" w:color="auto" w:sz="4" w:space="0"/>
              <w:right w:val="single" w:color="auto" w:sz="4" w:space="0"/>
            </w:tcBorders>
            <w:vAlign w:val="center"/>
          </w:tcPr>
          <w:p w14:paraId="293CCF54">
            <w:pPr>
              <w:widowControl/>
              <w:jc w:val="left"/>
              <w:rPr>
                <w:rFonts w:ascii="宋体" w:hAnsi="宋体" w:cs="宋体"/>
                <w:color w:val="000000"/>
                <w:kern w:val="0"/>
                <w:sz w:val="20"/>
                <w:szCs w:val="20"/>
              </w:rPr>
            </w:pPr>
          </w:p>
        </w:tc>
        <w:tc>
          <w:tcPr>
            <w:tcW w:w="3765" w:type="dxa"/>
            <w:gridSpan w:val="3"/>
            <w:tcBorders>
              <w:top w:val="single" w:color="auto" w:sz="4" w:space="0"/>
              <w:left w:val="single" w:color="auto" w:sz="4" w:space="0"/>
              <w:bottom w:val="single" w:color="auto" w:sz="4" w:space="0"/>
              <w:right w:val="single" w:color="auto" w:sz="4" w:space="0"/>
            </w:tcBorders>
            <w:shd w:val="clear" w:color="auto" w:fill="auto"/>
          </w:tcPr>
          <w:p w14:paraId="32DE9787">
            <w:pPr>
              <w:rPr>
                <w:rFonts w:ascii="宋体" w:hAnsi="宋体" w:cs="宋体"/>
                <w:color w:val="000000"/>
                <w:kern w:val="0"/>
                <w:sz w:val="20"/>
                <w:szCs w:val="20"/>
              </w:rPr>
            </w:pPr>
            <w:r>
              <w:rPr>
                <w:rFonts w:hint="eastAsia" w:ascii="宋体" w:hAnsi="宋体" w:cs="宋体"/>
                <w:sz w:val="16"/>
                <w:szCs w:val="16"/>
              </w:rPr>
              <w:t>目标1：积极推进全民参保计划，通过财政补助促进居民缴费，提高参保群众健康</w:t>
            </w:r>
            <w:r>
              <w:rPr>
                <w:rFonts w:hint="eastAsia" w:ascii="宋体" w:hAnsi="宋体" w:cs="宋体"/>
                <w:sz w:val="16"/>
                <w:szCs w:val="16"/>
                <w:lang w:eastAsia="zh-CN"/>
              </w:rPr>
              <w:t>受益</w:t>
            </w:r>
            <w:r>
              <w:rPr>
                <w:rFonts w:hint="eastAsia" w:ascii="宋体" w:hAnsi="宋体" w:cs="宋体"/>
                <w:sz w:val="16"/>
                <w:szCs w:val="16"/>
              </w:rPr>
              <w:t>水平。
</w:t>
            </w:r>
            <w:r>
              <w:rPr>
                <w:rFonts w:hint="eastAsia" w:ascii="宋体" w:hAnsi="宋体" w:cs="宋体"/>
                <w:sz w:val="16"/>
                <w:szCs w:val="16"/>
              </w:rPr>
              <w:br w:type="textWrapping"/>
            </w:r>
            <w:r>
              <w:rPr>
                <w:rFonts w:hint="eastAsia" w:ascii="宋体" w:hAnsi="宋体" w:cs="宋体"/>
                <w:sz w:val="16"/>
                <w:szCs w:val="16"/>
              </w:rPr>
              <w:t>目标2：强化医疗补助资金规范管理,减轻参保人的经济负担，解决看病难，看病贵的问题，防止因病返贫，缓解社会矛盾。</w:t>
            </w:r>
          </w:p>
        </w:tc>
        <w:tc>
          <w:tcPr>
            <w:tcW w:w="4473" w:type="dxa"/>
            <w:gridSpan w:val="4"/>
            <w:tcBorders>
              <w:top w:val="single" w:color="auto" w:sz="4" w:space="0"/>
              <w:left w:val="single" w:color="auto" w:sz="4" w:space="0"/>
              <w:bottom w:val="single" w:color="auto" w:sz="4" w:space="0"/>
              <w:right w:val="single" w:color="auto" w:sz="4" w:space="0"/>
            </w:tcBorders>
            <w:shd w:val="clear" w:color="auto" w:fill="auto"/>
          </w:tcPr>
          <w:p w14:paraId="6471BFEB">
            <w:pPr>
              <w:rPr>
                <w:rFonts w:ascii="宋体" w:hAnsi="宋体" w:cs="宋体"/>
                <w:color w:val="000000"/>
                <w:kern w:val="0"/>
                <w:sz w:val="20"/>
                <w:szCs w:val="20"/>
              </w:rPr>
            </w:pPr>
            <w:r>
              <w:rPr>
                <w:rFonts w:hint="eastAsia" w:ascii="宋体" w:hAnsi="宋体" w:cs="宋体"/>
                <w:sz w:val="16"/>
                <w:szCs w:val="16"/>
              </w:rPr>
              <w:t>2023年城乡居民基本医疗保险县级补助资金实际支付903万元；组织两定点业务培训10次；50154人参加城乡居民基本医疗保险；组织慢性病鉴定3场次。</w:t>
            </w:r>
          </w:p>
        </w:tc>
      </w:tr>
      <w:tr w14:paraId="65019636">
        <w:tblPrEx>
          <w:tblCellMar>
            <w:top w:w="0" w:type="dxa"/>
            <w:left w:w="108" w:type="dxa"/>
            <w:bottom w:w="0" w:type="dxa"/>
            <w:right w:w="108" w:type="dxa"/>
          </w:tblCellMar>
        </w:tblPrEx>
        <w:trPr>
          <w:cantSplit/>
          <w:trHeight w:val="882" w:hRule="atLeast"/>
          <w:jc w:val="center"/>
        </w:trPr>
        <w:tc>
          <w:tcPr>
            <w:tcW w:w="1813" w:type="dxa"/>
            <w:tcBorders>
              <w:top w:val="single" w:color="auto" w:sz="4" w:space="0"/>
              <w:left w:val="single" w:color="auto" w:sz="4" w:space="0"/>
              <w:right w:val="single" w:color="auto" w:sz="4" w:space="0"/>
            </w:tcBorders>
            <w:shd w:val="clear" w:color="auto" w:fill="auto"/>
            <w:vAlign w:val="center"/>
          </w:tcPr>
          <w:p w14:paraId="057FAA2A">
            <w:pPr>
              <w:widowControl/>
              <w:jc w:val="center"/>
              <w:rPr>
                <w:rFonts w:ascii="宋体" w:hAnsi="宋体" w:cs="宋体"/>
                <w:color w:val="000000"/>
                <w:kern w:val="0"/>
                <w:sz w:val="20"/>
                <w:szCs w:val="20"/>
              </w:rPr>
            </w:pPr>
            <w:r>
              <w:rPr>
                <w:rFonts w:hint="eastAsia" w:ascii="宋体" w:hAnsi="宋体" w:cs="宋体"/>
                <w:color w:val="000000"/>
                <w:kern w:val="0"/>
                <w:sz w:val="20"/>
                <w:szCs w:val="20"/>
              </w:rPr>
              <w:t>一级指标</w:t>
            </w:r>
          </w:p>
        </w:tc>
        <w:tc>
          <w:tcPr>
            <w:tcW w:w="1120" w:type="dxa"/>
            <w:tcBorders>
              <w:top w:val="single" w:color="auto" w:sz="4" w:space="0"/>
              <w:left w:val="single" w:color="auto" w:sz="4" w:space="0"/>
              <w:right w:val="single" w:color="auto" w:sz="4" w:space="0"/>
            </w:tcBorders>
            <w:shd w:val="clear" w:color="auto" w:fill="auto"/>
            <w:vAlign w:val="center"/>
          </w:tcPr>
          <w:p w14:paraId="4A2731A0">
            <w:pPr>
              <w:widowControl/>
              <w:jc w:val="center"/>
              <w:rPr>
                <w:rFonts w:ascii="宋体" w:hAnsi="宋体" w:cs="宋体"/>
                <w:color w:val="000000"/>
                <w:kern w:val="0"/>
                <w:sz w:val="20"/>
                <w:szCs w:val="20"/>
              </w:rPr>
            </w:pPr>
            <w:r>
              <w:rPr>
                <w:rFonts w:hint="eastAsia" w:ascii="宋体" w:hAnsi="宋体" w:cs="宋体"/>
                <w:color w:val="000000"/>
                <w:kern w:val="0"/>
                <w:sz w:val="20"/>
                <w:szCs w:val="20"/>
              </w:rPr>
              <w:t>二级指标</w:t>
            </w:r>
          </w:p>
        </w:tc>
        <w:tc>
          <w:tcPr>
            <w:tcW w:w="1240" w:type="dxa"/>
            <w:tcBorders>
              <w:top w:val="single" w:color="auto" w:sz="4" w:space="0"/>
              <w:left w:val="single" w:color="auto" w:sz="4" w:space="0"/>
              <w:right w:val="single" w:color="auto" w:sz="4" w:space="0"/>
            </w:tcBorders>
            <w:shd w:val="clear" w:color="auto" w:fill="auto"/>
            <w:vAlign w:val="center"/>
          </w:tcPr>
          <w:p w14:paraId="223EFC52">
            <w:pPr>
              <w:widowControl/>
              <w:jc w:val="center"/>
              <w:rPr>
                <w:rFonts w:ascii="宋体" w:hAnsi="宋体" w:cs="宋体"/>
                <w:color w:val="000000"/>
                <w:kern w:val="0"/>
                <w:sz w:val="20"/>
                <w:szCs w:val="20"/>
              </w:rPr>
            </w:pPr>
            <w:r>
              <w:rPr>
                <w:rFonts w:hint="eastAsia" w:ascii="宋体" w:hAnsi="宋体" w:cs="宋体"/>
                <w:color w:val="000000"/>
                <w:kern w:val="0"/>
                <w:sz w:val="20"/>
                <w:szCs w:val="20"/>
              </w:rPr>
              <w:t>三级指标</w:t>
            </w:r>
          </w:p>
        </w:tc>
        <w:tc>
          <w:tcPr>
            <w:tcW w:w="1405" w:type="dxa"/>
            <w:tcBorders>
              <w:top w:val="single" w:color="auto" w:sz="4" w:space="0"/>
              <w:left w:val="single" w:color="auto" w:sz="4" w:space="0"/>
              <w:right w:val="single" w:color="auto" w:sz="4" w:space="0"/>
            </w:tcBorders>
            <w:shd w:val="clear" w:color="auto" w:fill="auto"/>
            <w:vAlign w:val="center"/>
          </w:tcPr>
          <w:p w14:paraId="3917F103">
            <w:pPr>
              <w:widowControl/>
              <w:jc w:val="center"/>
              <w:rPr>
                <w:rFonts w:ascii="宋体" w:hAnsi="宋体" w:cs="宋体"/>
                <w:color w:val="000000"/>
                <w:kern w:val="0"/>
                <w:sz w:val="20"/>
                <w:szCs w:val="20"/>
              </w:rPr>
            </w:pPr>
            <w:r>
              <w:rPr>
                <w:rFonts w:hint="eastAsia" w:ascii="宋体" w:hAnsi="宋体" w:cs="宋体"/>
                <w:color w:val="000000"/>
                <w:kern w:val="0"/>
                <w:sz w:val="20"/>
                <w:szCs w:val="20"/>
              </w:rPr>
              <w:t>预期指标值</w:t>
            </w:r>
          </w:p>
        </w:tc>
        <w:tc>
          <w:tcPr>
            <w:tcW w:w="1344" w:type="dxa"/>
            <w:tcBorders>
              <w:top w:val="single" w:color="auto" w:sz="4" w:space="0"/>
              <w:left w:val="single" w:color="auto" w:sz="4" w:space="0"/>
              <w:bottom w:val="single" w:color="auto" w:sz="4" w:space="0"/>
              <w:right w:val="single" w:color="auto" w:sz="4" w:space="0"/>
            </w:tcBorders>
            <w:shd w:val="clear" w:color="auto" w:fill="auto"/>
            <w:vAlign w:val="center"/>
          </w:tcPr>
          <w:p w14:paraId="28DFEE1F">
            <w:pPr>
              <w:widowControl/>
              <w:jc w:val="center"/>
              <w:rPr>
                <w:rFonts w:ascii="宋体" w:hAnsi="宋体" w:cs="宋体"/>
                <w:color w:val="000000"/>
                <w:kern w:val="0"/>
                <w:sz w:val="20"/>
                <w:szCs w:val="20"/>
              </w:rPr>
            </w:pPr>
            <w:r>
              <w:rPr>
                <w:rFonts w:hint="eastAsia" w:ascii="宋体" w:hAnsi="宋体" w:cs="宋体"/>
                <w:color w:val="000000"/>
                <w:kern w:val="0"/>
                <w:sz w:val="20"/>
                <w:szCs w:val="20"/>
              </w:rPr>
              <w:t>指标值设定依据</w:t>
            </w:r>
          </w:p>
        </w:tc>
        <w:tc>
          <w:tcPr>
            <w:tcW w:w="1044" w:type="dxa"/>
            <w:tcBorders>
              <w:top w:val="single" w:color="auto" w:sz="4" w:space="0"/>
              <w:left w:val="single" w:color="auto" w:sz="4" w:space="0"/>
              <w:right w:val="single" w:color="auto" w:sz="4" w:space="0"/>
            </w:tcBorders>
            <w:shd w:val="clear" w:color="auto" w:fill="auto"/>
            <w:vAlign w:val="center"/>
          </w:tcPr>
          <w:p w14:paraId="7E3F899A">
            <w:pPr>
              <w:widowControl/>
              <w:jc w:val="center"/>
              <w:rPr>
                <w:rFonts w:ascii="宋体" w:hAnsi="宋体" w:cs="宋体"/>
                <w:color w:val="000000"/>
                <w:kern w:val="0"/>
                <w:sz w:val="20"/>
                <w:szCs w:val="20"/>
              </w:rPr>
            </w:pPr>
            <w:r>
              <w:rPr>
                <w:rFonts w:hint="eastAsia" w:ascii="宋体" w:hAnsi="宋体" w:cs="宋体"/>
                <w:color w:val="000000"/>
                <w:kern w:val="0"/>
                <w:sz w:val="20"/>
                <w:szCs w:val="20"/>
              </w:rPr>
              <w:t>分值权重</w:t>
            </w:r>
          </w:p>
        </w:tc>
        <w:tc>
          <w:tcPr>
            <w:tcW w:w="1212" w:type="dxa"/>
            <w:tcBorders>
              <w:top w:val="single" w:color="auto" w:sz="4" w:space="0"/>
              <w:left w:val="single" w:color="auto" w:sz="4" w:space="0"/>
              <w:right w:val="single" w:color="auto" w:sz="4" w:space="0"/>
            </w:tcBorders>
            <w:shd w:val="clear" w:color="auto" w:fill="auto"/>
            <w:vAlign w:val="center"/>
          </w:tcPr>
          <w:p w14:paraId="1AFC1E0C">
            <w:pPr>
              <w:widowControl/>
              <w:jc w:val="center"/>
              <w:rPr>
                <w:rFonts w:ascii="宋体" w:hAnsi="宋体" w:cs="宋体"/>
                <w:color w:val="000000"/>
                <w:kern w:val="0"/>
                <w:sz w:val="20"/>
                <w:szCs w:val="20"/>
              </w:rPr>
            </w:pPr>
            <w:r>
              <w:rPr>
                <w:rFonts w:hint="eastAsia" w:ascii="宋体" w:hAnsi="宋体" w:cs="宋体"/>
                <w:color w:val="000000"/>
                <w:kern w:val="0"/>
                <w:sz w:val="20"/>
                <w:szCs w:val="20"/>
              </w:rPr>
              <w:t>实际完成指标值</w:t>
            </w:r>
          </w:p>
        </w:tc>
        <w:tc>
          <w:tcPr>
            <w:tcW w:w="873" w:type="dxa"/>
            <w:tcBorders>
              <w:top w:val="single" w:color="auto" w:sz="4" w:space="0"/>
              <w:left w:val="single" w:color="auto" w:sz="4" w:space="0"/>
              <w:right w:val="single" w:color="auto" w:sz="4" w:space="0"/>
            </w:tcBorders>
            <w:shd w:val="clear" w:color="auto" w:fill="auto"/>
            <w:vAlign w:val="center"/>
          </w:tcPr>
          <w:p w14:paraId="7D918DD7">
            <w:pPr>
              <w:widowControl/>
              <w:jc w:val="center"/>
              <w:rPr>
                <w:rFonts w:ascii="宋体" w:hAnsi="宋体" w:cs="宋体"/>
                <w:color w:val="000000"/>
                <w:kern w:val="0"/>
                <w:sz w:val="20"/>
                <w:szCs w:val="20"/>
              </w:rPr>
            </w:pPr>
            <w:r>
              <w:rPr>
                <w:rFonts w:hint="eastAsia" w:ascii="宋体" w:hAnsi="宋体" w:cs="宋体"/>
                <w:color w:val="000000"/>
                <w:kern w:val="0"/>
                <w:sz w:val="20"/>
                <w:szCs w:val="20"/>
              </w:rPr>
              <w:t>得分</w:t>
            </w:r>
          </w:p>
        </w:tc>
      </w:tr>
      <w:tr w14:paraId="02D43984">
        <w:tblPrEx>
          <w:tblCellMar>
            <w:top w:w="0" w:type="dxa"/>
            <w:left w:w="108" w:type="dxa"/>
            <w:bottom w:w="0" w:type="dxa"/>
            <w:right w:w="108" w:type="dxa"/>
          </w:tblCellMar>
        </w:tblPrEx>
        <w:trPr>
          <w:cantSplit/>
          <w:trHeight w:val="823" w:hRule="atLeast"/>
          <w:jc w:val="center"/>
        </w:trPr>
        <w:tc>
          <w:tcPr>
            <w:tcW w:w="1813" w:type="dxa"/>
            <w:tcBorders>
              <w:top w:val="single" w:color="auto" w:sz="4" w:space="0"/>
              <w:left w:val="single" w:color="auto" w:sz="4" w:space="0"/>
              <w:bottom w:val="single" w:color="auto" w:sz="4" w:space="0"/>
              <w:right w:val="single" w:color="auto" w:sz="4" w:space="0"/>
            </w:tcBorders>
            <w:shd w:val="clear" w:color="auto" w:fill="auto"/>
            <w:vAlign w:val="center"/>
          </w:tcPr>
          <w:p w14:paraId="47150537">
            <w:pPr>
              <w:jc w:val="center"/>
              <w:rPr>
                <w:rFonts w:ascii="宋体" w:hAnsi="宋体" w:cs="宋体"/>
                <w:kern w:val="0"/>
                <w:sz w:val="20"/>
                <w:szCs w:val="20"/>
              </w:rPr>
            </w:pPr>
            <w:r>
              <w:rPr>
                <w:rFonts w:hint="eastAsia" w:ascii="宋体" w:hAnsi="宋体" w:cs="宋体"/>
                <w:sz w:val="16"/>
                <w:szCs w:val="16"/>
              </w:rPr>
              <w:t>运行成本</w:t>
            </w:r>
          </w:p>
        </w:tc>
        <w:tc>
          <w:tcPr>
            <w:tcW w:w="1120" w:type="dxa"/>
            <w:tcBorders>
              <w:top w:val="single" w:color="auto" w:sz="4" w:space="0"/>
              <w:left w:val="single" w:color="auto" w:sz="4" w:space="0"/>
              <w:bottom w:val="single" w:color="auto" w:sz="4" w:space="0"/>
              <w:right w:val="single" w:color="auto" w:sz="4" w:space="0"/>
            </w:tcBorders>
            <w:shd w:val="clear" w:color="auto" w:fill="auto"/>
            <w:vAlign w:val="center"/>
          </w:tcPr>
          <w:p w14:paraId="00718B78">
            <w:pPr>
              <w:jc w:val="center"/>
              <w:rPr>
                <w:rFonts w:ascii="宋体" w:hAnsi="宋体" w:cs="宋体"/>
                <w:kern w:val="0"/>
                <w:sz w:val="20"/>
                <w:szCs w:val="20"/>
              </w:rPr>
            </w:pPr>
            <w:r>
              <w:rPr>
                <w:rFonts w:hint="eastAsia" w:ascii="宋体" w:hAnsi="宋体" w:cs="宋体"/>
                <w:sz w:val="16"/>
                <w:szCs w:val="16"/>
              </w:rPr>
              <w:t>数量指标</w:t>
            </w:r>
          </w:p>
        </w:tc>
        <w:tc>
          <w:tcPr>
            <w:tcW w:w="1240" w:type="dxa"/>
            <w:tcBorders>
              <w:top w:val="single" w:color="auto" w:sz="4" w:space="0"/>
              <w:left w:val="single" w:color="auto" w:sz="4" w:space="0"/>
              <w:bottom w:val="single" w:color="auto" w:sz="4" w:space="0"/>
              <w:right w:val="single" w:color="auto" w:sz="4" w:space="0"/>
            </w:tcBorders>
            <w:shd w:val="clear" w:color="auto" w:fill="auto"/>
            <w:vAlign w:val="center"/>
          </w:tcPr>
          <w:p w14:paraId="58091335">
            <w:pPr>
              <w:jc w:val="center"/>
              <w:rPr>
                <w:rFonts w:ascii="宋体" w:hAnsi="宋体" w:cs="宋体"/>
                <w:kern w:val="0"/>
                <w:sz w:val="20"/>
                <w:szCs w:val="20"/>
              </w:rPr>
            </w:pPr>
            <w:r>
              <w:rPr>
                <w:rFonts w:hint="eastAsia" w:ascii="宋体" w:hAnsi="宋体" w:cs="宋体"/>
                <w:sz w:val="16"/>
                <w:szCs w:val="16"/>
              </w:rPr>
              <w:t>城乡居民基本医疗保险县级补助资金</w:t>
            </w:r>
          </w:p>
        </w:tc>
        <w:tc>
          <w:tcPr>
            <w:tcW w:w="1405" w:type="dxa"/>
            <w:tcBorders>
              <w:top w:val="single" w:color="auto" w:sz="4" w:space="0"/>
              <w:left w:val="single" w:color="auto" w:sz="4" w:space="0"/>
              <w:bottom w:val="single" w:color="auto" w:sz="4" w:space="0"/>
              <w:right w:val="single" w:color="auto" w:sz="4" w:space="0"/>
            </w:tcBorders>
            <w:shd w:val="clear" w:color="auto" w:fill="auto"/>
            <w:vAlign w:val="center"/>
          </w:tcPr>
          <w:p w14:paraId="67D35455">
            <w:pPr>
              <w:jc w:val="center"/>
              <w:rPr>
                <w:rFonts w:ascii="宋体" w:hAnsi="宋体" w:cs="宋体"/>
                <w:kern w:val="0"/>
                <w:sz w:val="20"/>
                <w:szCs w:val="20"/>
              </w:rPr>
            </w:pPr>
            <w:r>
              <w:rPr>
                <w:rFonts w:hint="eastAsia" w:ascii="宋体" w:hAnsi="宋体" w:cs="宋体"/>
                <w:sz w:val="16"/>
                <w:szCs w:val="16"/>
              </w:rPr>
              <w:t>&lt;=910.11万元</w:t>
            </w:r>
          </w:p>
        </w:tc>
        <w:tc>
          <w:tcPr>
            <w:tcW w:w="1344" w:type="dxa"/>
            <w:tcBorders>
              <w:top w:val="single" w:color="auto" w:sz="4" w:space="0"/>
              <w:left w:val="single" w:color="auto" w:sz="4" w:space="0"/>
              <w:bottom w:val="single" w:color="auto" w:sz="4" w:space="0"/>
              <w:right w:val="single" w:color="auto" w:sz="4" w:space="0"/>
            </w:tcBorders>
            <w:shd w:val="clear" w:color="auto" w:fill="auto"/>
            <w:vAlign w:val="center"/>
          </w:tcPr>
          <w:p w14:paraId="08FCAEFB">
            <w:pPr>
              <w:jc w:val="center"/>
              <w:rPr>
                <w:rFonts w:ascii="宋体" w:hAnsi="宋体" w:cs="宋体"/>
                <w:kern w:val="0"/>
                <w:sz w:val="20"/>
                <w:szCs w:val="20"/>
              </w:rPr>
            </w:pPr>
            <w:r>
              <w:rPr>
                <w:rFonts w:hint="eastAsia" w:ascii="宋体" w:hAnsi="宋体" w:cs="宋体"/>
                <w:sz w:val="16"/>
                <w:szCs w:val="16"/>
              </w:rPr>
              <w:t>《关于印发巴州城乡居民基本医疗保险实施办法（试行）的通知》（巴政办发〔2017〕74号）</w:t>
            </w:r>
          </w:p>
        </w:tc>
        <w:tc>
          <w:tcPr>
            <w:tcW w:w="1044" w:type="dxa"/>
            <w:tcBorders>
              <w:top w:val="single" w:color="auto" w:sz="4" w:space="0"/>
              <w:left w:val="single" w:color="auto" w:sz="4" w:space="0"/>
              <w:bottom w:val="single" w:color="auto" w:sz="4" w:space="0"/>
              <w:right w:val="single" w:color="auto" w:sz="4" w:space="0"/>
            </w:tcBorders>
            <w:shd w:val="clear" w:color="auto" w:fill="auto"/>
            <w:vAlign w:val="center"/>
          </w:tcPr>
          <w:p w14:paraId="3380D0B5">
            <w:pPr>
              <w:jc w:val="center"/>
              <w:rPr>
                <w:rFonts w:ascii="宋体" w:hAnsi="宋体" w:cs="宋体"/>
                <w:kern w:val="0"/>
                <w:sz w:val="20"/>
                <w:szCs w:val="20"/>
              </w:rPr>
            </w:pPr>
            <w:r>
              <w:rPr>
                <w:rFonts w:hint="eastAsia" w:ascii="宋体" w:hAnsi="宋体" w:cs="宋体"/>
                <w:sz w:val="16"/>
                <w:szCs w:val="16"/>
              </w:rPr>
              <w:t>30</w:t>
            </w: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0BED040C">
            <w:pPr>
              <w:jc w:val="center"/>
              <w:rPr>
                <w:rFonts w:ascii="宋体" w:hAnsi="宋体" w:cs="宋体"/>
                <w:kern w:val="0"/>
                <w:sz w:val="20"/>
                <w:szCs w:val="20"/>
              </w:rPr>
            </w:pPr>
            <w:r>
              <w:rPr>
                <w:rFonts w:hint="eastAsia" w:ascii="宋体" w:hAnsi="宋体" w:cs="宋体"/>
                <w:sz w:val="16"/>
                <w:szCs w:val="16"/>
              </w:rPr>
              <w:t>=903万元</w:t>
            </w:r>
          </w:p>
        </w:tc>
        <w:tc>
          <w:tcPr>
            <w:tcW w:w="873" w:type="dxa"/>
            <w:tcBorders>
              <w:top w:val="single" w:color="auto" w:sz="4" w:space="0"/>
              <w:left w:val="single" w:color="auto" w:sz="4" w:space="0"/>
              <w:bottom w:val="single" w:color="auto" w:sz="4" w:space="0"/>
              <w:right w:val="single" w:color="auto" w:sz="4" w:space="0"/>
            </w:tcBorders>
            <w:shd w:val="clear" w:color="auto" w:fill="auto"/>
            <w:vAlign w:val="center"/>
          </w:tcPr>
          <w:p w14:paraId="6AF5066A">
            <w:pPr>
              <w:jc w:val="center"/>
              <w:rPr>
                <w:rFonts w:ascii="宋体" w:hAnsi="宋体" w:cs="宋体"/>
                <w:kern w:val="0"/>
                <w:sz w:val="20"/>
                <w:szCs w:val="20"/>
              </w:rPr>
            </w:pPr>
            <w:r>
              <w:rPr>
                <w:rFonts w:hint="eastAsia" w:ascii="宋体" w:hAnsi="宋体" w:cs="宋体"/>
                <w:sz w:val="16"/>
                <w:szCs w:val="16"/>
              </w:rPr>
              <w:t>28</w:t>
            </w:r>
          </w:p>
        </w:tc>
      </w:tr>
      <w:tr w14:paraId="7ECB20DA">
        <w:tblPrEx>
          <w:tblCellMar>
            <w:top w:w="0" w:type="dxa"/>
            <w:left w:w="108" w:type="dxa"/>
            <w:bottom w:w="0" w:type="dxa"/>
            <w:right w:w="108" w:type="dxa"/>
          </w:tblCellMar>
        </w:tblPrEx>
        <w:trPr>
          <w:cantSplit/>
          <w:trHeight w:val="823" w:hRule="atLeast"/>
          <w:jc w:val="center"/>
        </w:trPr>
        <w:tc>
          <w:tcPr>
            <w:tcW w:w="1813" w:type="dxa"/>
            <w:tcBorders>
              <w:top w:val="single" w:color="auto" w:sz="4" w:space="0"/>
              <w:left w:val="single" w:color="auto" w:sz="4" w:space="0"/>
              <w:bottom w:val="single" w:color="auto" w:sz="4" w:space="0"/>
              <w:right w:val="single" w:color="auto" w:sz="4" w:space="0"/>
            </w:tcBorders>
            <w:shd w:val="clear" w:color="auto" w:fill="auto"/>
            <w:vAlign w:val="center"/>
          </w:tcPr>
          <w:p w14:paraId="235309B8">
            <w:pPr>
              <w:jc w:val="center"/>
              <w:rPr>
                <w:rFonts w:ascii="宋体" w:hAnsi="宋体" w:cs="宋体"/>
                <w:kern w:val="0"/>
                <w:sz w:val="20"/>
                <w:szCs w:val="20"/>
              </w:rPr>
            </w:pPr>
            <w:r>
              <w:rPr>
                <w:rFonts w:hint="eastAsia" w:ascii="宋体" w:hAnsi="宋体" w:cs="宋体"/>
                <w:sz w:val="16"/>
                <w:szCs w:val="16"/>
              </w:rPr>
              <w:t>管理效率</w:t>
            </w:r>
          </w:p>
        </w:tc>
        <w:tc>
          <w:tcPr>
            <w:tcW w:w="1120" w:type="dxa"/>
            <w:tcBorders>
              <w:top w:val="single" w:color="auto" w:sz="4" w:space="0"/>
              <w:left w:val="single" w:color="auto" w:sz="4" w:space="0"/>
              <w:bottom w:val="single" w:color="auto" w:sz="4" w:space="0"/>
              <w:right w:val="single" w:color="auto" w:sz="4" w:space="0"/>
            </w:tcBorders>
            <w:shd w:val="clear" w:color="auto" w:fill="auto"/>
            <w:vAlign w:val="center"/>
          </w:tcPr>
          <w:p w14:paraId="77A89F97">
            <w:pPr>
              <w:jc w:val="center"/>
              <w:rPr>
                <w:rFonts w:ascii="宋体" w:hAnsi="宋体" w:cs="宋体"/>
                <w:kern w:val="0"/>
                <w:sz w:val="20"/>
                <w:szCs w:val="20"/>
              </w:rPr>
            </w:pPr>
            <w:r>
              <w:rPr>
                <w:rFonts w:hint="eastAsia" w:ascii="宋体" w:hAnsi="宋体" w:cs="宋体"/>
                <w:sz w:val="16"/>
                <w:szCs w:val="16"/>
              </w:rPr>
              <w:t>数量指标</w:t>
            </w:r>
          </w:p>
        </w:tc>
        <w:tc>
          <w:tcPr>
            <w:tcW w:w="1240" w:type="dxa"/>
            <w:tcBorders>
              <w:top w:val="single" w:color="auto" w:sz="4" w:space="0"/>
              <w:left w:val="single" w:color="auto" w:sz="4" w:space="0"/>
              <w:bottom w:val="single" w:color="auto" w:sz="4" w:space="0"/>
              <w:right w:val="single" w:color="auto" w:sz="4" w:space="0"/>
            </w:tcBorders>
            <w:shd w:val="clear" w:color="auto" w:fill="auto"/>
            <w:vAlign w:val="center"/>
          </w:tcPr>
          <w:p w14:paraId="72132CC8">
            <w:pPr>
              <w:jc w:val="center"/>
              <w:rPr>
                <w:rFonts w:ascii="宋体" w:hAnsi="宋体" w:cs="宋体"/>
                <w:kern w:val="0"/>
                <w:sz w:val="20"/>
                <w:szCs w:val="20"/>
              </w:rPr>
            </w:pPr>
            <w:r>
              <w:rPr>
                <w:rFonts w:hint="eastAsia" w:ascii="宋体" w:hAnsi="宋体" w:cs="宋体"/>
                <w:sz w:val="16"/>
                <w:szCs w:val="16"/>
              </w:rPr>
              <w:t>组织两定点业务培训学习次数</w:t>
            </w:r>
          </w:p>
        </w:tc>
        <w:tc>
          <w:tcPr>
            <w:tcW w:w="1405" w:type="dxa"/>
            <w:tcBorders>
              <w:top w:val="single" w:color="auto" w:sz="4" w:space="0"/>
              <w:left w:val="single" w:color="auto" w:sz="4" w:space="0"/>
              <w:bottom w:val="single" w:color="auto" w:sz="4" w:space="0"/>
              <w:right w:val="single" w:color="auto" w:sz="4" w:space="0"/>
            </w:tcBorders>
            <w:shd w:val="clear" w:color="auto" w:fill="auto"/>
            <w:vAlign w:val="center"/>
          </w:tcPr>
          <w:p w14:paraId="4ECF4D03">
            <w:pPr>
              <w:jc w:val="center"/>
              <w:rPr>
                <w:rFonts w:ascii="宋体" w:hAnsi="宋体" w:cs="宋体"/>
                <w:kern w:val="0"/>
                <w:sz w:val="20"/>
                <w:szCs w:val="20"/>
              </w:rPr>
            </w:pPr>
            <w:r>
              <w:rPr>
                <w:rFonts w:hint="eastAsia" w:ascii="宋体" w:hAnsi="宋体" w:cs="宋体"/>
                <w:sz w:val="16"/>
                <w:szCs w:val="16"/>
              </w:rPr>
              <w:t>&gt;=10次</w:t>
            </w:r>
          </w:p>
        </w:tc>
        <w:tc>
          <w:tcPr>
            <w:tcW w:w="1344" w:type="dxa"/>
            <w:tcBorders>
              <w:top w:val="single" w:color="auto" w:sz="4" w:space="0"/>
              <w:left w:val="single" w:color="auto" w:sz="4" w:space="0"/>
              <w:bottom w:val="single" w:color="auto" w:sz="4" w:space="0"/>
              <w:right w:val="single" w:color="auto" w:sz="4" w:space="0"/>
            </w:tcBorders>
            <w:shd w:val="clear" w:color="auto" w:fill="auto"/>
            <w:vAlign w:val="center"/>
          </w:tcPr>
          <w:p w14:paraId="2AE13E90">
            <w:pPr>
              <w:jc w:val="center"/>
              <w:rPr>
                <w:rFonts w:ascii="宋体" w:hAnsi="宋体" w:cs="宋体"/>
                <w:kern w:val="0"/>
                <w:sz w:val="20"/>
                <w:szCs w:val="20"/>
              </w:rPr>
            </w:pPr>
            <w:r>
              <w:rPr>
                <w:rFonts w:hint="eastAsia" w:ascii="宋体" w:hAnsi="宋体" w:cs="宋体"/>
                <w:sz w:val="16"/>
                <w:szCs w:val="16"/>
              </w:rPr>
              <w:t>部门工作计划</w:t>
            </w:r>
          </w:p>
        </w:tc>
        <w:tc>
          <w:tcPr>
            <w:tcW w:w="1044" w:type="dxa"/>
            <w:tcBorders>
              <w:top w:val="single" w:color="auto" w:sz="4" w:space="0"/>
              <w:left w:val="single" w:color="auto" w:sz="4" w:space="0"/>
              <w:bottom w:val="single" w:color="auto" w:sz="4" w:space="0"/>
              <w:right w:val="single" w:color="auto" w:sz="4" w:space="0"/>
            </w:tcBorders>
            <w:shd w:val="clear" w:color="auto" w:fill="auto"/>
            <w:vAlign w:val="center"/>
          </w:tcPr>
          <w:p w14:paraId="57C7CE9E">
            <w:pPr>
              <w:jc w:val="center"/>
              <w:rPr>
                <w:rFonts w:ascii="宋体" w:hAnsi="宋体" w:cs="宋体"/>
                <w:kern w:val="0"/>
                <w:sz w:val="20"/>
                <w:szCs w:val="20"/>
              </w:rPr>
            </w:pPr>
            <w:r>
              <w:rPr>
                <w:rFonts w:hint="eastAsia" w:ascii="宋体" w:hAnsi="宋体" w:cs="宋体"/>
                <w:sz w:val="16"/>
                <w:szCs w:val="16"/>
              </w:rPr>
              <w:t>25</w:t>
            </w: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456B290E">
            <w:pPr>
              <w:jc w:val="center"/>
              <w:rPr>
                <w:rFonts w:ascii="宋体" w:hAnsi="宋体" w:cs="宋体"/>
                <w:kern w:val="0"/>
                <w:sz w:val="20"/>
                <w:szCs w:val="20"/>
              </w:rPr>
            </w:pPr>
            <w:r>
              <w:rPr>
                <w:rFonts w:hint="eastAsia" w:ascii="宋体" w:hAnsi="宋体" w:cs="宋体"/>
                <w:sz w:val="16"/>
                <w:szCs w:val="16"/>
              </w:rPr>
              <w:t>=10次</w:t>
            </w:r>
          </w:p>
        </w:tc>
        <w:tc>
          <w:tcPr>
            <w:tcW w:w="873" w:type="dxa"/>
            <w:tcBorders>
              <w:top w:val="single" w:color="auto" w:sz="4" w:space="0"/>
              <w:left w:val="single" w:color="auto" w:sz="4" w:space="0"/>
              <w:bottom w:val="single" w:color="auto" w:sz="4" w:space="0"/>
              <w:right w:val="single" w:color="auto" w:sz="4" w:space="0"/>
            </w:tcBorders>
            <w:shd w:val="clear" w:color="auto" w:fill="auto"/>
            <w:vAlign w:val="center"/>
          </w:tcPr>
          <w:p w14:paraId="6A528411">
            <w:pPr>
              <w:jc w:val="center"/>
              <w:rPr>
                <w:rFonts w:ascii="宋体" w:hAnsi="宋体" w:cs="宋体"/>
                <w:kern w:val="0"/>
                <w:sz w:val="20"/>
                <w:szCs w:val="20"/>
              </w:rPr>
            </w:pPr>
            <w:r>
              <w:rPr>
                <w:rFonts w:hint="eastAsia" w:ascii="宋体" w:hAnsi="宋体" w:cs="宋体"/>
                <w:sz w:val="16"/>
                <w:szCs w:val="16"/>
              </w:rPr>
              <w:t>25</w:t>
            </w:r>
          </w:p>
        </w:tc>
      </w:tr>
      <w:tr w14:paraId="5C5DB47F">
        <w:tblPrEx>
          <w:tblCellMar>
            <w:top w:w="0" w:type="dxa"/>
            <w:left w:w="108" w:type="dxa"/>
            <w:bottom w:w="0" w:type="dxa"/>
            <w:right w:w="108" w:type="dxa"/>
          </w:tblCellMar>
        </w:tblPrEx>
        <w:trPr>
          <w:cantSplit/>
          <w:trHeight w:val="823" w:hRule="atLeast"/>
          <w:jc w:val="center"/>
        </w:trPr>
        <w:tc>
          <w:tcPr>
            <w:tcW w:w="1813" w:type="dxa"/>
            <w:tcBorders>
              <w:top w:val="single" w:color="auto" w:sz="4" w:space="0"/>
              <w:left w:val="single" w:color="auto" w:sz="4" w:space="0"/>
              <w:bottom w:val="single" w:color="auto" w:sz="4" w:space="0"/>
              <w:right w:val="single" w:color="auto" w:sz="4" w:space="0"/>
            </w:tcBorders>
            <w:shd w:val="clear" w:color="auto" w:fill="auto"/>
            <w:vAlign w:val="center"/>
          </w:tcPr>
          <w:p w14:paraId="6AB0E4A2">
            <w:pPr>
              <w:jc w:val="center"/>
              <w:rPr>
                <w:rFonts w:ascii="宋体" w:hAnsi="宋体" w:cs="宋体"/>
                <w:kern w:val="0"/>
                <w:sz w:val="20"/>
                <w:szCs w:val="20"/>
              </w:rPr>
            </w:pPr>
            <w:r>
              <w:rPr>
                <w:rFonts w:hint="eastAsia" w:ascii="宋体" w:hAnsi="宋体" w:cs="宋体"/>
                <w:sz w:val="16"/>
                <w:szCs w:val="16"/>
              </w:rPr>
              <w:t>履职效能</w:t>
            </w:r>
          </w:p>
        </w:tc>
        <w:tc>
          <w:tcPr>
            <w:tcW w:w="1120" w:type="dxa"/>
            <w:tcBorders>
              <w:top w:val="single" w:color="auto" w:sz="4" w:space="0"/>
              <w:left w:val="single" w:color="auto" w:sz="4" w:space="0"/>
              <w:bottom w:val="single" w:color="auto" w:sz="4" w:space="0"/>
              <w:right w:val="single" w:color="auto" w:sz="4" w:space="0"/>
            </w:tcBorders>
            <w:shd w:val="clear" w:color="auto" w:fill="auto"/>
            <w:vAlign w:val="center"/>
          </w:tcPr>
          <w:p w14:paraId="7C2628E2">
            <w:pPr>
              <w:jc w:val="center"/>
              <w:rPr>
                <w:rFonts w:ascii="宋体" w:hAnsi="宋体" w:cs="宋体"/>
                <w:kern w:val="0"/>
                <w:sz w:val="20"/>
                <w:szCs w:val="20"/>
              </w:rPr>
            </w:pPr>
            <w:r>
              <w:rPr>
                <w:rFonts w:hint="eastAsia" w:ascii="宋体" w:hAnsi="宋体" w:cs="宋体"/>
                <w:sz w:val="16"/>
                <w:szCs w:val="16"/>
              </w:rPr>
              <w:t>数量指标</w:t>
            </w:r>
          </w:p>
        </w:tc>
        <w:tc>
          <w:tcPr>
            <w:tcW w:w="1240" w:type="dxa"/>
            <w:tcBorders>
              <w:top w:val="single" w:color="auto" w:sz="4" w:space="0"/>
              <w:left w:val="single" w:color="auto" w:sz="4" w:space="0"/>
              <w:bottom w:val="single" w:color="auto" w:sz="4" w:space="0"/>
              <w:right w:val="single" w:color="auto" w:sz="4" w:space="0"/>
            </w:tcBorders>
            <w:shd w:val="clear" w:color="auto" w:fill="auto"/>
            <w:vAlign w:val="center"/>
          </w:tcPr>
          <w:p w14:paraId="5020D87E">
            <w:pPr>
              <w:jc w:val="center"/>
              <w:rPr>
                <w:rFonts w:ascii="宋体" w:hAnsi="宋体" w:cs="宋体"/>
                <w:kern w:val="0"/>
                <w:sz w:val="20"/>
                <w:szCs w:val="20"/>
              </w:rPr>
            </w:pPr>
            <w:r>
              <w:rPr>
                <w:rFonts w:hint="eastAsia" w:ascii="宋体" w:hAnsi="宋体" w:cs="宋体"/>
                <w:sz w:val="16"/>
                <w:szCs w:val="16"/>
              </w:rPr>
              <w:t>城乡居民基本医疗保险参保人数</w:t>
            </w:r>
          </w:p>
        </w:tc>
        <w:tc>
          <w:tcPr>
            <w:tcW w:w="1405" w:type="dxa"/>
            <w:tcBorders>
              <w:top w:val="single" w:color="auto" w:sz="4" w:space="0"/>
              <w:left w:val="single" w:color="auto" w:sz="4" w:space="0"/>
              <w:bottom w:val="single" w:color="auto" w:sz="4" w:space="0"/>
              <w:right w:val="single" w:color="auto" w:sz="4" w:space="0"/>
            </w:tcBorders>
            <w:shd w:val="clear" w:color="auto" w:fill="auto"/>
            <w:vAlign w:val="center"/>
          </w:tcPr>
          <w:p w14:paraId="3D6E093D">
            <w:pPr>
              <w:jc w:val="center"/>
              <w:rPr>
                <w:rFonts w:ascii="宋体" w:hAnsi="宋体" w:cs="宋体"/>
                <w:kern w:val="0"/>
                <w:sz w:val="20"/>
                <w:szCs w:val="20"/>
              </w:rPr>
            </w:pPr>
            <w:r>
              <w:rPr>
                <w:rFonts w:hint="eastAsia" w:ascii="宋体" w:hAnsi="宋体" w:cs="宋体"/>
                <w:sz w:val="16"/>
                <w:szCs w:val="16"/>
              </w:rPr>
              <w:t>&gt;=50319人</w:t>
            </w:r>
          </w:p>
        </w:tc>
        <w:tc>
          <w:tcPr>
            <w:tcW w:w="1344" w:type="dxa"/>
            <w:tcBorders>
              <w:top w:val="single" w:color="auto" w:sz="4" w:space="0"/>
              <w:left w:val="single" w:color="auto" w:sz="4" w:space="0"/>
              <w:bottom w:val="single" w:color="auto" w:sz="4" w:space="0"/>
              <w:right w:val="single" w:color="auto" w:sz="4" w:space="0"/>
            </w:tcBorders>
            <w:shd w:val="clear" w:color="auto" w:fill="auto"/>
            <w:vAlign w:val="center"/>
          </w:tcPr>
          <w:p w14:paraId="7FAAECB2">
            <w:pPr>
              <w:jc w:val="center"/>
              <w:rPr>
                <w:rFonts w:ascii="宋体" w:hAnsi="宋体" w:cs="宋体"/>
                <w:kern w:val="0"/>
                <w:sz w:val="20"/>
                <w:szCs w:val="20"/>
              </w:rPr>
            </w:pPr>
            <w:r>
              <w:rPr>
                <w:rFonts w:hint="eastAsia" w:ascii="宋体" w:hAnsi="宋体" w:cs="宋体"/>
                <w:sz w:val="16"/>
                <w:szCs w:val="16"/>
              </w:rPr>
              <w:t>国家医保统计系统</w:t>
            </w:r>
          </w:p>
        </w:tc>
        <w:tc>
          <w:tcPr>
            <w:tcW w:w="1044" w:type="dxa"/>
            <w:tcBorders>
              <w:top w:val="single" w:color="auto" w:sz="4" w:space="0"/>
              <w:left w:val="single" w:color="auto" w:sz="4" w:space="0"/>
              <w:bottom w:val="single" w:color="auto" w:sz="4" w:space="0"/>
              <w:right w:val="single" w:color="auto" w:sz="4" w:space="0"/>
            </w:tcBorders>
            <w:shd w:val="clear" w:color="auto" w:fill="auto"/>
            <w:vAlign w:val="center"/>
          </w:tcPr>
          <w:p w14:paraId="4829EDB2">
            <w:pPr>
              <w:jc w:val="center"/>
              <w:rPr>
                <w:rFonts w:ascii="宋体" w:hAnsi="宋体" w:cs="宋体"/>
                <w:kern w:val="0"/>
                <w:sz w:val="20"/>
                <w:szCs w:val="20"/>
              </w:rPr>
            </w:pPr>
            <w:r>
              <w:rPr>
                <w:rFonts w:hint="eastAsia" w:ascii="宋体" w:hAnsi="宋体" w:cs="宋体"/>
                <w:sz w:val="16"/>
                <w:szCs w:val="16"/>
              </w:rPr>
              <w:t>18</w:t>
            </w: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36EF97E7">
            <w:pPr>
              <w:jc w:val="center"/>
              <w:rPr>
                <w:rFonts w:ascii="宋体" w:hAnsi="宋体" w:cs="宋体"/>
                <w:kern w:val="0"/>
                <w:sz w:val="20"/>
                <w:szCs w:val="20"/>
              </w:rPr>
            </w:pPr>
            <w:r>
              <w:rPr>
                <w:rFonts w:hint="eastAsia" w:ascii="宋体" w:hAnsi="宋体" w:cs="宋体"/>
                <w:sz w:val="16"/>
                <w:szCs w:val="16"/>
              </w:rPr>
              <w:t>=50154人</w:t>
            </w:r>
          </w:p>
        </w:tc>
        <w:tc>
          <w:tcPr>
            <w:tcW w:w="873" w:type="dxa"/>
            <w:tcBorders>
              <w:top w:val="single" w:color="auto" w:sz="4" w:space="0"/>
              <w:left w:val="single" w:color="auto" w:sz="4" w:space="0"/>
              <w:bottom w:val="single" w:color="auto" w:sz="4" w:space="0"/>
              <w:right w:val="single" w:color="auto" w:sz="4" w:space="0"/>
            </w:tcBorders>
            <w:shd w:val="clear" w:color="auto" w:fill="auto"/>
            <w:vAlign w:val="center"/>
          </w:tcPr>
          <w:p w14:paraId="7BC83376">
            <w:pPr>
              <w:jc w:val="center"/>
              <w:rPr>
                <w:rFonts w:ascii="宋体" w:hAnsi="宋体" w:cs="宋体"/>
                <w:kern w:val="0"/>
                <w:sz w:val="20"/>
                <w:szCs w:val="20"/>
              </w:rPr>
            </w:pPr>
            <w:r>
              <w:rPr>
                <w:rFonts w:hint="eastAsia" w:ascii="宋体" w:hAnsi="宋体" w:cs="宋体"/>
                <w:sz w:val="16"/>
                <w:szCs w:val="16"/>
              </w:rPr>
              <w:t>16</w:t>
            </w:r>
          </w:p>
        </w:tc>
      </w:tr>
      <w:tr w14:paraId="2134E4A6">
        <w:tblPrEx>
          <w:tblCellMar>
            <w:top w:w="0" w:type="dxa"/>
            <w:left w:w="108" w:type="dxa"/>
            <w:bottom w:w="0" w:type="dxa"/>
            <w:right w:w="108" w:type="dxa"/>
          </w:tblCellMar>
        </w:tblPrEx>
        <w:trPr>
          <w:cantSplit/>
          <w:trHeight w:val="823" w:hRule="atLeast"/>
          <w:jc w:val="center"/>
        </w:trPr>
        <w:tc>
          <w:tcPr>
            <w:tcW w:w="1813" w:type="dxa"/>
            <w:tcBorders>
              <w:top w:val="single" w:color="auto" w:sz="4" w:space="0"/>
              <w:left w:val="single" w:color="auto" w:sz="4" w:space="0"/>
              <w:bottom w:val="single" w:color="auto" w:sz="4" w:space="0"/>
              <w:right w:val="single" w:color="auto" w:sz="4" w:space="0"/>
            </w:tcBorders>
            <w:shd w:val="clear" w:color="auto" w:fill="auto"/>
            <w:vAlign w:val="center"/>
          </w:tcPr>
          <w:p w14:paraId="5121F5D2">
            <w:pPr>
              <w:jc w:val="center"/>
              <w:rPr>
                <w:rFonts w:ascii="宋体" w:hAnsi="宋体" w:cs="宋体"/>
                <w:kern w:val="0"/>
                <w:sz w:val="20"/>
                <w:szCs w:val="20"/>
              </w:rPr>
            </w:pPr>
            <w:r>
              <w:rPr>
                <w:rFonts w:hint="eastAsia" w:ascii="宋体" w:hAnsi="宋体" w:cs="宋体"/>
                <w:sz w:val="16"/>
                <w:szCs w:val="16"/>
              </w:rPr>
              <w:t>履职效能</w:t>
            </w:r>
          </w:p>
        </w:tc>
        <w:tc>
          <w:tcPr>
            <w:tcW w:w="1120" w:type="dxa"/>
            <w:tcBorders>
              <w:top w:val="single" w:color="auto" w:sz="4" w:space="0"/>
              <w:left w:val="single" w:color="auto" w:sz="4" w:space="0"/>
              <w:bottom w:val="single" w:color="auto" w:sz="4" w:space="0"/>
              <w:right w:val="single" w:color="auto" w:sz="4" w:space="0"/>
            </w:tcBorders>
            <w:shd w:val="clear" w:color="auto" w:fill="auto"/>
            <w:vAlign w:val="center"/>
          </w:tcPr>
          <w:p w14:paraId="2EAABEC6">
            <w:pPr>
              <w:jc w:val="center"/>
              <w:rPr>
                <w:rFonts w:ascii="宋体" w:hAnsi="宋体" w:cs="宋体"/>
                <w:kern w:val="0"/>
                <w:sz w:val="20"/>
                <w:szCs w:val="20"/>
              </w:rPr>
            </w:pPr>
            <w:r>
              <w:rPr>
                <w:rFonts w:hint="eastAsia" w:ascii="宋体" w:hAnsi="宋体" w:cs="宋体"/>
                <w:sz w:val="16"/>
                <w:szCs w:val="16"/>
              </w:rPr>
              <w:t>数量指标</w:t>
            </w:r>
          </w:p>
        </w:tc>
        <w:tc>
          <w:tcPr>
            <w:tcW w:w="1240" w:type="dxa"/>
            <w:tcBorders>
              <w:top w:val="single" w:color="auto" w:sz="4" w:space="0"/>
              <w:left w:val="single" w:color="auto" w:sz="4" w:space="0"/>
              <w:bottom w:val="single" w:color="auto" w:sz="4" w:space="0"/>
              <w:right w:val="single" w:color="auto" w:sz="4" w:space="0"/>
            </w:tcBorders>
            <w:shd w:val="clear" w:color="auto" w:fill="auto"/>
            <w:vAlign w:val="center"/>
          </w:tcPr>
          <w:p w14:paraId="627BC382">
            <w:pPr>
              <w:jc w:val="center"/>
              <w:rPr>
                <w:rFonts w:ascii="宋体" w:hAnsi="宋体" w:cs="宋体"/>
                <w:kern w:val="0"/>
                <w:sz w:val="20"/>
                <w:szCs w:val="20"/>
              </w:rPr>
            </w:pPr>
            <w:r>
              <w:rPr>
                <w:rFonts w:hint="eastAsia" w:ascii="宋体" w:hAnsi="宋体" w:cs="宋体"/>
                <w:sz w:val="16"/>
                <w:szCs w:val="16"/>
              </w:rPr>
              <w:t>组织慢性病鉴定场次</w:t>
            </w:r>
          </w:p>
        </w:tc>
        <w:tc>
          <w:tcPr>
            <w:tcW w:w="1405" w:type="dxa"/>
            <w:tcBorders>
              <w:top w:val="single" w:color="auto" w:sz="4" w:space="0"/>
              <w:left w:val="single" w:color="auto" w:sz="4" w:space="0"/>
              <w:bottom w:val="single" w:color="auto" w:sz="4" w:space="0"/>
              <w:right w:val="single" w:color="auto" w:sz="4" w:space="0"/>
            </w:tcBorders>
            <w:shd w:val="clear" w:color="auto" w:fill="auto"/>
            <w:vAlign w:val="center"/>
          </w:tcPr>
          <w:p w14:paraId="29A7F45D">
            <w:pPr>
              <w:jc w:val="center"/>
              <w:rPr>
                <w:rFonts w:ascii="宋体" w:hAnsi="宋体" w:cs="宋体"/>
                <w:kern w:val="0"/>
                <w:sz w:val="20"/>
                <w:szCs w:val="20"/>
              </w:rPr>
            </w:pPr>
            <w:r>
              <w:rPr>
                <w:rFonts w:hint="eastAsia" w:ascii="宋体" w:hAnsi="宋体" w:cs="宋体"/>
                <w:sz w:val="16"/>
                <w:szCs w:val="16"/>
              </w:rPr>
              <w:t>&gt;=3次</w:t>
            </w:r>
          </w:p>
        </w:tc>
        <w:tc>
          <w:tcPr>
            <w:tcW w:w="1344" w:type="dxa"/>
            <w:tcBorders>
              <w:top w:val="single" w:color="auto" w:sz="4" w:space="0"/>
              <w:left w:val="single" w:color="auto" w:sz="4" w:space="0"/>
              <w:bottom w:val="single" w:color="auto" w:sz="4" w:space="0"/>
              <w:right w:val="single" w:color="auto" w:sz="4" w:space="0"/>
            </w:tcBorders>
            <w:shd w:val="clear" w:color="auto" w:fill="auto"/>
            <w:vAlign w:val="center"/>
          </w:tcPr>
          <w:p w14:paraId="5617D88F">
            <w:pPr>
              <w:jc w:val="center"/>
              <w:rPr>
                <w:rFonts w:ascii="宋体" w:hAnsi="宋体" w:cs="宋体"/>
                <w:kern w:val="0"/>
                <w:sz w:val="20"/>
                <w:szCs w:val="20"/>
              </w:rPr>
            </w:pPr>
            <w:r>
              <w:rPr>
                <w:rFonts w:hint="eastAsia" w:ascii="宋体" w:hAnsi="宋体" w:cs="宋体"/>
                <w:sz w:val="16"/>
                <w:szCs w:val="16"/>
              </w:rPr>
              <w:t>关于开展2023年度慢性病鉴定专项检查工作的通知</w:t>
            </w:r>
          </w:p>
        </w:tc>
        <w:tc>
          <w:tcPr>
            <w:tcW w:w="1044" w:type="dxa"/>
            <w:tcBorders>
              <w:top w:val="single" w:color="auto" w:sz="4" w:space="0"/>
              <w:left w:val="single" w:color="auto" w:sz="4" w:space="0"/>
              <w:bottom w:val="single" w:color="auto" w:sz="4" w:space="0"/>
              <w:right w:val="single" w:color="auto" w:sz="4" w:space="0"/>
            </w:tcBorders>
            <w:shd w:val="clear" w:color="auto" w:fill="auto"/>
            <w:vAlign w:val="center"/>
          </w:tcPr>
          <w:p w14:paraId="5ED3C953">
            <w:pPr>
              <w:jc w:val="center"/>
              <w:rPr>
                <w:rFonts w:ascii="宋体" w:hAnsi="宋体" w:cs="宋体"/>
                <w:kern w:val="0"/>
                <w:sz w:val="20"/>
                <w:szCs w:val="20"/>
              </w:rPr>
            </w:pPr>
            <w:r>
              <w:rPr>
                <w:rFonts w:hint="eastAsia" w:ascii="宋体" w:hAnsi="宋体" w:cs="宋体"/>
                <w:sz w:val="16"/>
                <w:szCs w:val="16"/>
              </w:rPr>
              <w:t>17</w:t>
            </w: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3F10E154">
            <w:pPr>
              <w:jc w:val="center"/>
              <w:rPr>
                <w:rFonts w:ascii="宋体" w:hAnsi="宋体" w:cs="宋体"/>
                <w:kern w:val="0"/>
                <w:sz w:val="20"/>
                <w:szCs w:val="20"/>
              </w:rPr>
            </w:pPr>
            <w:r>
              <w:rPr>
                <w:rFonts w:hint="eastAsia" w:ascii="宋体" w:hAnsi="宋体" w:cs="宋体"/>
                <w:sz w:val="16"/>
                <w:szCs w:val="16"/>
              </w:rPr>
              <w:t>=3次</w:t>
            </w:r>
          </w:p>
        </w:tc>
        <w:tc>
          <w:tcPr>
            <w:tcW w:w="873" w:type="dxa"/>
            <w:tcBorders>
              <w:top w:val="single" w:color="auto" w:sz="4" w:space="0"/>
              <w:left w:val="single" w:color="auto" w:sz="4" w:space="0"/>
              <w:bottom w:val="single" w:color="auto" w:sz="4" w:space="0"/>
              <w:right w:val="single" w:color="auto" w:sz="4" w:space="0"/>
            </w:tcBorders>
            <w:shd w:val="clear" w:color="auto" w:fill="auto"/>
            <w:vAlign w:val="center"/>
          </w:tcPr>
          <w:p w14:paraId="23508CA9">
            <w:pPr>
              <w:jc w:val="center"/>
              <w:rPr>
                <w:rFonts w:ascii="宋体" w:hAnsi="宋体" w:cs="宋体"/>
                <w:kern w:val="0"/>
                <w:sz w:val="20"/>
                <w:szCs w:val="20"/>
              </w:rPr>
            </w:pPr>
            <w:r>
              <w:rPr>
                <w:rFonts w:hint="eastAsia" w:ascii="宋体" w:hAnsi="宋体" w:cs="宋体"/>
                <w:sz w:val="16"/>
                <w:szCs w:val="16"/>
              </w:rPr>
              <w:t>17</w:t>
            </w:r>
          </w:p>
        </w:tc>
      </w:tr>
    </w:tbl>
    <w:p w14:paraId="5B5144F3">
      <w:pPr>
        <w:rPr>
          <w:rFonts w:ascii="仿宋_GB2312" w:hAnsi="宋体" w:eastAsia="仿宋_GB2312" w:cs="宋体"/>
          <w:kern w:val="0"/>
          <w:sz w:val="32"/>
          <w:szCs w:val="32"/>
        </w:rPr>
      </w:pPr>
      <w:r>
        <w:rPr>
          <w:rFonts w:ascii="仿宋_GB2312" w:hAnsi="宋体" w:eastAsia="仿宋_GB2312" w:cs="宋体"/>
          <w:kern w:val="0"/>
          <w:sz w:val="32"/>
          <w:szCs w:val="32"/>
        </w:rPr>
        <w:br w:type="page"/>
      </w:r>
    </w:p>
    <w:tbl>
      <w:tblPr>
        <w:tblStyle w:val="10"/>
        <w:tblW w:w="10051" w:type="dxa"/>
        <w:jc w:val="center"/>
        <w:tblLayout w:type="fixed"/>
        <w:tblCellMar>
          <w:top w:w="0" w:type="dxa"/>
          <w:left w:w="108" w:type="dxa"/>
          <w:bottom w:w="0" w:type="dxa"/>
          <w:right w:w="108" w:type="dxa"/>
        </w:tblCellMar>
      </w:tblPr>
      <w:tblGrid>
        <w:gridCol w:w="745"/>
        <w:gridCol w:w="689"/>
        <w:gridCol w:w="148"/>
        <w:gridCol w:w="569"/>
        <w:gridCol w:w="717"/>
        <w:gridCol w:w="179"/>
        <w:gridCol w:w="538"/>
        <w:gridCol w:w="672"/>
        <w:gridCol w:w="45"/>
        <w:gridCol w:w="717"/>
        <w:gridCol w:w="816"/>
        <w:gridCol w:w="618"/>
        <w:gridCol w:w="657"/>
        <w:gridCol w:w="60"/>
        <w:gridCol w:w="717"/>
        <w:gridCol w:w="194"/>
        <w:gridCol w:w="523"/>
        <w:gridCol w:w="453"/>
        <w:gridCol w:w="264"/>
        <w:gridCol w:w="730"/>
      </w:tblGrid>
      <w:tr w14:paraId="3AAC0927">
        <w:tblPrEx>
          <w:tblCellMar>
            <w:top w:w="0" w:type="dxa"/>
            <w:left w:w="108" w:type="dxa"/>
            <w:bottom w:w="0" w:type="dxa"/>
            <w:right w:w="108" w:type="dxa"/>
          </w:tblCellMar>
        </w:tblPrEx>
        <w:trPr>
          <w:jc w:val="center"/>
        </w:trPr>
        <w:tc>
          <w:tcPr>
            <w:tcW w:w="10051" w:type="dxa"/>
            <w:gridSpan w:val="20"/>
            <w:tcBorders>
              <w:top w:val="nil"/>
              <w:left w:val="nil"/>
              <w:bottom w:val="nil"/>
              <w:right w:val="nil"/>
            </w:tcBorders>
            <w:shd w:val="clear" w:color="auto" w:fill="auto"/>
            <w:vAlign w:val="center"/>
          </w:tcPr>
          <w:p w14:paraId="05244FF2">
            <w:pPr>
              <w:widowControl/>
              <w:jc w:val="center"/>
              <w:rPr>
                <w:rFonts w:ascii="宋体" w:hAnsi="宋体" w:cs="宋体"/>
                <w:b/>
                <w:bCs/>
                <w:color w:val="000000"/>
                <w:kern w:val="0"/>
                <w:sz w:val="32"/>
                <w:szCs w:val="32"/>
              </w:rPr>
            </w:pPr>
            <w:r>
              <w:rPr>
                <w:rFonts w:hint="eastAsia" w:ascii="仿宋_GB2312" w:hAnsi="宋体" w:eastAsia="仿宋_GB2312" w:cs="仿宋_GB2312"/>
                <w:b/>
                <w:color w:val="000000"/>
                <w:kern w:val="0"/>
                <w:sz w:val="24"/>
                <w:lang w:bidi="ar"/>
              </w:rPr>
              <w:t>项  目  支  出  绩  效  自  评  表</w:t>
            </w:r>
          </w:p>
        </w:tc>
      </w:tr>
      <w:tr w14:paraId="41E2DEC5">
        <w:tblPrEx>
          <w:tblCellMar>
            <w:top w:w="0" w:type="dxa"/>
            <w:left w:w="108" w:type="dxa"/>
            <w:bottom w:w="0" w:type="dxa"/>
            <w:right w:w="108" w:type="dxa"/>
          </w:tblCellMar>
        </w:tblPrEx>
        <w:trPr>
          <w:jc w:val="center"/>
        </w:trPr>
        <w:tc>
          <w:tcPr>
            <w:tcW w:w="10051" w:type="dxa"/>
            <w:gridSpan w:val="20"/>
            <w:tcBorders>
              <w:top w:val="nil"/>
              <w:left w:val="nil"/>
              <w:bottom w:val="single" w:color="auto" w:sz="4" w:space="0"/>
              <w:right w:val="nil"/>
            </w:tcBorders>
            <w:shd w:val="clear" w:color="auto" w:fill="auto"/>
            <w:vAlign w:val="center"/>
          </w:tcPr>
          <w:p w14:paraId="30077593">
            <w:pPr>
              <w:widowControl/>
              <w:jc w:val="center"/>
              <w:rPr>
                <w:rFonts w:ascii="宋体" w:hAnsi="宋体" w:cs="宋体"/>
                <w:color w:val="000000"/>
                <w:kern w:val="0"/>
                <w:sz w:val="20"/>
                <w:szCs w:val="20"/>
              </w:rPr>
            </w:pPr>
            <w:r>
              <w:rPr>
                <w:rFonts w:hint="eastAsia" w:ascii="宋体" w:hAnsi="宋体" w:cs="宋体"/>
                <w:color w:val="000000"/>
                <w:kern w:val="0"/>
                <w:sz w:val="20"/>
                <w:szCs w:val="20"/>
              </w:rPr>
              <w:t>(2023年度)</w:t>
            </w:r>
          </w:p>
        </w:tc>
      </w:tr>
      <w:tr w14:paraId="4944F297">
        <w:tblPrEx>
          <w:tblCellMar>
            <w:top w:w="0" w:type="dxa"/>
            <w:left w:w="108" w:type="dxa"/>
            <w:bottom w:w="0" w:type="dxa"/>
            <w:right w:w="108" w:type="dxa"/>
          </w:tblCellMar>
        </w:tblPrEx>
        <w:trPr>
          <w:jc w:val="center"/>
        </w:trPr>
        <w:tc>
          <w:tcPr>
            <w:tcW w:w="158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481CB05A">
            <w:pPr>
              <w:widowControl/>
              <w:jc w:val="center"/>
              <w:rPr>
                <w:rFonts w:ascii="宋体" w:hAnsi="宋体" w:cs="宋体"/>
                <w:color w:val="000000"/>
                <w:kern w:val="0"/>
                <w:sz w:val="20"/>
                <w:szCs w:val="20"/>
              </w:rPr>
            </w:pPr>
            <w:r>
              <w:rPr>
                <w:rFonts w:hint="eastAsia" w:ascii="宋体" w:hAnsi="宋体" w:cs="宋体"/>
                <w:color w:val="000000"/>
                <w:kern w:val="0"/>
                <w:sz w:val="20"/>
                <w:szCs w:val="20"/>
              </w:rPr>
              <w:t>项目名称</w:t>
            </w:r>
          </w:p>
        </w:tc>
        <w:tc>
          <w:tcPr>
            <w:tcW w:w="8469" w:type="dxa"/>
            <w:gridSpan w:val="17"/>
            <w:tcBorders>
              <w:top w:val="single" w:color="auto" w:sz="4" w:space="0"/>
              <w:left w:val="nil"/>
              <w:bottom w:val="single" w:color="auto" w:sz="4" w:space="0"/>
              <w:right w:val="single" w:color="auto" w:sz="4" w:space="0"/>
            </w:tcBorders>
            <w:shd w:val="clear" w:color="auto" w:fill="auto"/>
            <w:vAlign w:val="center"/>
          </w:tcPr>
          <w:p w14:paraId="575FE387">
            <w:pPr>
              <w:widowControl/>
              <w:jc w:val="center"/>
              <w:rPr>
                <w:rFonts w:ascii="宋体" w:hAnsi="宋体" w:cs="宋体"/>
                <w:color w:val="000000"/>
                <w:kern w:val="0"/>
                <w:sz w:val="20"/>
                <w:szCs w:val="20"/>
              </w:rPr>
            </w:pPr>
            <w:r>
              <w:rPr>
                <w:rFonts w:hint="eastAsia" w:ascii="宋体" w:hAnsi="宋体" w:cs="宋体"/>
                <w:color w:val="000000"/>
                <w:kern w:val="0"/>
                <w:sz w:val="20"/>
                <w:szCs w:val="20"/>
              </w:rPr>
              <w:t>全民参保及医疗服务补助资金</w:t>
            </w:r>
          </w:p>
        </w:tc>
      </w:tr>
      <w:tr w14:paraId="78A2F3EE">
        <w:tblPrEx>
          <w:tblCellMar>
            <w:top w:w="0" w:type="dxa"/>
            <w:left w:w="108" w:type="dxa"/>
            <w:bottom w:w="0" w:type="dxa"/>
            <w:right w:w="108" w:type="dxa"/>
          </w:tblCellMar>
        </w:tblPrEx>
        <w:trPr>
          <w:jc w:val="center"/>
        </w:trPr>
        <w:tc>
          <w:tcPr>
            <w:tcW w:w="158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30F4215C">
            <w:pPr>
              <w:widowControl/>
              <w:jc w:val="center"/>
              <w:rPr>
                <w:rFonts w:ascii="宋体" w:hAnsi="宋体" w:cs="宋体"/>
                <w:color w:val="000000"/>
                <w:kern w:val="0"/>
                <w:sz w:val="20"/>
                <w:szCs w:val="20"/>
              </w:rPr>
            </w:pPr>
            <w:r>
              <w:rPr>
                <w:rFonts w:hint="eastAsia" w:ascii="宋体" w:hAnsi="宋体" w:cs="宋体"/>
                <w:color w:val="000000"/>
                <w:kern w:val="0"/>
                <w:sz w:val="20"/>
                <w:szCs w:val="20"/>
              </w:rPr>
              <w:t>主管部门</w:t>
            </w:r>
          </w:p>
        </w:tc>
        <w:tc>
          <w:tcPr>
            <w:tcW w:w="4253" w:type="dxa"/>
            <w:gridSpan w:val="8"/>
            <w:tcBorders>
              <w:top w:val="single" w:color="auto" w:sz="4" w:space="0"/>
              <w:left w:val="single" w:color="auto" w:sz="4" w:space="0"/>
              <w:bottom w:val="single" w:color="auto" w:sz="4" w:space="0"/>
              <w:right w:val="single" w:color="auto" w:sz="4" w:space="0"/>
            </w:tcBorders>
            <w:shd w:val="clear" w:color="auto" w:fill="auto"/>
            <w:vAlign w:val="center"/>
          </w:tcPr>
          <w:p w14:paraId="12B78F4E">
            <w:pPr>
              <w:widowControl/>
              <w:jc w:val="center"/>
              <w:rPr>
                <w:rFonts w:ascii="宋体" w:hAnsi="宋体" w:cs="宋体"/>
                <w:color w:val="000000"/>
                <w:kern w:val="0"/>
                <w:sz w:val="20"/>
                <w:szCs w:val="20"/>
              </w:rPr>
            </w:pPr>
            <w:r>
              <w:rPr>
                <w:rFonts w:hint="eastAsia" w:ascii="宋体" w:hAnsi="宋体" w:cs="宋体"/>
                <w:color w:val="000000"/>
                <w:kern w:val="0"/>
                <w:sz w:val="20"/>
                <w:szCs w:val="20"/>
              </w:rPr>
              <w:t>且末县医疗保障局本级</w:t>
            </w:r>
          </w:p>
        </w:tc>
        <w:tc>
          <w:tcPr>
            <w:tcW w:w="127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B309374">
            <w:pPr>
              <w:widowControl/>
              <w:jc w:val="center"/>
              <w:rPr>
                <w:rFonts w:ascii="宋体" w:hAnsi="宋体" w:cs="宋体"/>
                <w:color w:val="000000"/>
                <w:kern w:val="0"/>
                <w:sz w:val="20"/>
                <w:szCs w:val="20"/>
              </w:rPr>
            </w:pPr>
            <w:r>
              <w:rPr>
                <w:rFonts w:hint="eastAsia" w:ascii="宋体" w:hAnsi="宋体" w:cs="宋体"/>
                <w:color w:val="000000"/>
                <w:kern w:val="0"/>
                <w:sz w:val="20"/>
                <w:szCs w:val="20"/>
              </w:rPr>
              <w:t>实施单位</w:t>
            </w:r>
          </w:p>
        </w:tc>
        <w:tc>
          <w:tcPr>
            <w:tcW w:w="2941"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1FAF0A6D">
            <w:pPr>
              <w:widowControl/>
              <w:jc w:val="center"/>
              <w:rPr>
                <w:rFonts w:ascii="宋体" w:hAnsi="宋体" w:cs="宋体"/>
                <w:color w:val="000000"/>
                <w:kern w:val="0"/>
                <w:sz w:val="20"/>
                <w:szCs w:val="20"/>
              </w:rPr>
            </w:pPr>
            <w:r>
              <w:rPr>
                <w:rFonts w:hint="eastAsia" w:ascii="宋体" w:hAnsi="宋体" w:cs="宋体"/>
                <w:color w:val="000000"/>
                <w:kern w:val="0"/>
                <w:sz w:val="20"/>
                <w:szCs w:val="20"/>
              </w:rPr>
              <w:t>且末县医疗保障局本级</w:t>
            </w:r>
          </w:p>
        </w:tc>
      </w:tr>
      <w:tr w14:paraId="771E1A9E">
        <w:tblPrEx>
          <w:tblCellMar>
            <w:top w:w="0" w:type="dxa"/>
            <w:left w:w="108" w:type="dxa"/>
            <w:bottom w:w="0" w:type="dxa"/>
            <w:right w:w="108" w:type="dxa"/>
          </w:tblCellMar>
        </w:tblPrEx>
        <w:trPr>
          <w:jc w:val="center"/>
        </w:trPr>
        <w:tc>
          <w:tcPr>
            <w:tcW w:w="1582" w:type="dxa"/>
            <w:gridSpan w:val="3"/>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A675B80">
            <w:pPr>
              <w:widowControl/>
              <w:jc w:val="center"/>
              <w:rPr>
                <w:rFonts w:ascii="宋体" w:hAnsi="宋体" w:cs="宋体"/>
                <w:color w:val="000000"/>
                <w:kern w:val="0"/>
                <w:sz w:val="20"/>
                <w:szCs w:val="20"/>
              </w:rPr>
            </w:pPr>
            <w:r>
              <w:rPr>
                <w:rFonts w:hint="eastAsia" w:ascii="宋体" w:hAnsi="宋体" w:cs="宋体"/>
                <w:color w:val="000000"/>
                <w:kern w:val="0"/>
                <w:sz w:val="20"/>
                <w:szCs w:val="20"/>
              </w:rPr>
              <w:t>项目资金</w:t>
            </w:r>
          </w:p>
          <w:p w14:paraId="1257CF9C">
            <w:pPr>
              <w:widowControl/>
              <w:jc w:val="center"/>
              <w:rPr>
                <w:rFonts w:ascii="宋体" w:hAnsi="宋体" w:cs="宋体"/>
                <w:color w:val="000000"/>
                <w:kern w:val="0"/>
                <w:sz w:val="20"/>
                <w:szCs w:val="20"/>
              </w:rPr>
            </w:pPr>
            <w:r>
              <w:rPr>
                <w:rFonts w:hint="eastAsia" w:ascii="宋体" w:hAnsi="宋体" w:cs="宋体"/>
                <w:color w:val="000000"/>
                <w:kern w:val="0"/>
                <w:sz w:val="20"/>
                <w:szCs w:val="20"/>
              </w:rPr>
              <w:t>（万元）</w:t>
            </w:r>
          </w:p>
        </w:tc>
        <w:tc>
          <w:tcPr>
            <w:tcW w:w="146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44AA4304">
            <w:pPr>
              <w:widowControl/>
              <w:jc w:val="center"/>
              <w:rPr>
                <w:rFonts w:ascii="宋体" w:hAnsi="宋体" w:cs="宋体"/>
                <w:color w:val="000000"/>
                <w:kern w:val="0"/>
                <w:sz w:val="20"/>
                <w:szCs w:val="20"/>
              </w:rPr>
            </w:pPr>
            <w:r>
              <w:rPr>
                <w:rFonts w:hint="eastAsia" w:ascii="宋体" w:hAnsi="宋体" w:cs="宋体"/>
                <w:color w:val="000000"/>
                <w:kern w:val="0"/>
                <w:sz w:val="20"/>
                <w:szCs w:val="20"/>
              </w:rPr>
              <w:t>资金来源</w:t>
            </w:r>
          </w:p>
        </w:tc>
        <w:tc>
          <w:tcPr>
            <w:tcW w:w="121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15AD9CD">
            <w:pPr>
              <w:widowControl/>
              <w:jc w:val="center"/>
              <w:rPr>
                <w:rFonts w:ascii="宋体" w:hAnsi="宋体" w:cs="宋体"/>
                <w:color w:val="000000"/>
                <w:kern w:val="0"/>
                <w:sz w:val="20"/>
                <w:szCs w:val="20"/>
              </w:rPr>
            </w:pPr>
            <w:r>
              <w:rPr>
                <w:rFonts w:hint="eastAsia" w:ascii="宋体" w:hAnsi="宋体" w:cs="宋体"/>
                <w:color w:val="000000"/>
                <w:kern w:val="0"/>
                <w:sz w:val="20"/>
                <w:szCs w:val="20"/>
              </w:rPr>
              <w:t>年初预算数</w:t>
            </w:r>
          </w:p>
        </w:tc>
        <w:tc>
          <w:tcPr>
            <w:tcW w:w="157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7A13BCB0">
            <w:pPr>
              <w:widowControl/>
              <w:jc w:val="center"/>
              <w:rPr>
                <w:rFonts w:ascii="宋体" w:hAnsi="宋体" w:cs="宋体"/>
                <w:color w:val="000000"/>
                <w:kern w:val="0"/>
                <w:sz w:val="20"/>
                <w:szCs w:val="20"/>
              </w:rPr>
            </w:pPr>
            <w:r>
              <w:rPr>
                <w:rFonts w:hint="eastAsia" w:ascii="宋体" w:hAnsi="宋体" w:cs="宋体"/>
                <w:color w:val="000000"/>
                <w:kern w:val="0"/>
                <w:sz w:val="20"/>
                <w:szCs w:val="20"/>
              </w:rPr>
              <w:t>全年预算数</w:t>
            </w:r>
          </w:p>
        </w:tc>
        <w:tc>
          <w:tcPr>
            <w:tcW w:w="127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7C62327">
            <w:pPr>
              <w:widowControl/>
              <w:jc w:val="center"/>
              <w:rPr>
                <w:rFonts w:ascii="宋体" w:hAnsi="宋体" w:cs="宋体"/>
                <w:color w:val="000000"/>
                <w:kern w:val="0"/>
                <w:sz w:val="20"/>
                <w:szCs w:val="20"/>
              </w:rPr>
            </w:pPr>
            <w:r>
              <w:rPr>
                <w:rFonts w:hint="eastAsia" w:ascii="宋体" w:hAnsi="宋体" w:cs="宋体"/>
                <w:color w:val="000000"/>
                <w:kern w:val="0"/>
                <w:sz w:val="20"/>
                <w:szCs w:val="20"/>
              </w:rPr>
              <w:t>全年执行数</w:t>
            </w:r>
          </w:p>
        </w:tc>
        <w:tc>
          <w:tcPr>
            <w:tcW w:w="97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101FAC05">
            <w:pPr>
              <w:widowControl/>
              <w:jc w:val="center"/>
              <w:rPr>
                <w:rFonts w:ascii="宋体" w:hAnsi="宋体" w:cs="宋体"/>
                <w:color w:val="000000"/>
                <w:kern w:val="0"/>
                <w:sz w:val="20"/>
                <w:szCs w:val="20"/>
              </w:rPr>
            </w:pPr>
            <w:r>
              <w:rPr>
                <w:rFonts w:hint="eastAsia" w:ascii="宋体" w:hAnsi="宋体" w:cs="宋体"/>
                <w:color w:val="000000"/>
                <w:kern w:val="0"/>
                <w:sz w:val="20"/>
                <w:szCs w:val="20"/>
              </w:rPr>
              <w:t>分值</w:t>
            </w:r>
          </w:p>
        </w:tc>
        <w:tc>
          <w:tcPr>
            <w:tcW w:w="9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D2E82B2">
            <w:pPr>
              <w:widowControl/>
              <w:jc w:val="center"/>
              <w:rPr>
                <w:rFonts w:ascii="宋体" w:hAnsi="宋体" w:cs="宋体"/>
                <w:color w:val="000000"/>
                <w:kern w:val="0"/>
                <w:sz w:val="20"/>
                <w:szCs w:val="20"/>
              </w:rPr>
            </w:pPr>
            <w:r>
              <w:rPr>
                <w:rFonts w:hint="eastAsia" w:ascii="宋体" w:hAnsi="宋体" w:cs="宋体"/>
                <w:color w:val="000000"/>
                <w:kern w:val="0"/>
                <w:sz w:val="20"/>
                <w:szCs w:val="20"/>
              </w:rPr>
              <w:t>执行率</w:t>
            </w:r>
          </w:p>
        </w:tc>
        <w:tc>
          <w:tcPr>
            <w:tcW w:w="9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25B583E">
            <w:pPr>
              <w:widowControl/>
              <w:jc w:val="center"/>
              <w:rPr>
                <w:rFonts w:ascii="宋体" w:hAnsi="宋体" w:cs="宋体"/>
                <w:color w:val="000000"/>
                <w:kern w:val="0"/>
                <w:sz w:val="20"/>
                <w:szCs w:val="20"/>
              </w:rPr>
            </w:pPr>
            <w:r>
              <w:rPr>
                <w:rFonts w:hint="eastAsia" w:ascii="宋体" w:hAnsi="宋体" w:cs="宋体"/>
                <w:color w:val="000000"/>
                <w:kern w:val="0"/>
                <w:sz w:val="20"/>
                <w:szCs w:val="20"/>
              </w:rPr>
              <w:t>得分</w:t>
            </w:r>
          </w:p>
        </w:tc>
      </w:tr>
      <w:tr w14:paraId="64BFE4AC">
        <w:tblPrEx>
          <w:tblCellMar>
            <w:top w:w="0" w:type="dxa"/>
            <w:left w:w="108" w:type="dxa"/>
            <w:bottom w:w="0" w:type="dxa"/>
            <w:right w:w="108" w:type="dxa"/>
          </w:tblCellMar>
        </w:tblPrEx>
        <w:trPr>
          <w:trHeight w:val="319" w:hRule="atLeast"/>
          <w:jc w:val="center"/>
        </w:trPr>
        <w:tc>
          <w:tcPr>
            <w:tcW w:w="1582" w:type="dxa"/>
            <w:gridSpan w:val="3"/>
            <w:vMerge w:val="continue"/>
            <w:tcBorders>
              <w:top w:val="single" w:color="auto" w:sz="4" w:space="0"/>
              <w:left w:val="single" w:color="auto" w:sz="4" w:space="0"/>
              <w:bottom w:val="single" w:color="auto" w:sz="4" w:space="0"/>
              <w:right w:val="single" w:color="auto" w:sz="4" w:space="0"/>
            </w:tcBorders>
            <w:vAlign w:val="center"/>
          </w:tcPr>
          <w:p w14:paraId="334E3F9D">
            <w:pPr>
              <w:widowControl/>
              <w:jc w:val="left"/>
              <w:rPr>
                <w:rFonts w:ascii="宋体" w:hAnsi="宋体" w:cs="宋体"/>
                <w:color w:val="000000"/>
                <w:kern w:val="0"/>
                <w:sz w:val="20"/>
                <w:szCs w:val="20"/>
              </w:rPr>
            </w:pPr>
          </w:p>
        </w:tc>
        <w:tc>
          <w:tcPr>
            <w:tcW w:w="146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601DE7BF">
            <w:pPr>
              <w:widowControl/>
              <w:jc w:val="center"/>
              <w:rPr>
                <w:rFonts w:ascii="宋体" w:hAnsi="宋体" w:cs="宋体"/>
                <w:color w:val="000000"/>
                <w:kern w:val="0"/>
                <w:sz w:val="20"/>
                <w:szCs w:val="20"/>
              </w:rPr>
            </w:pPr>
            <w:r>
              <w:rPr>
                <w:rFonts w:hint="eastAsia" w:ascii="宋体" w:hAnsi="宋体" w:cs="宋体"/>
                <w:color w:val="000000"/>
                <w:kern w:val="0"/>
                <w:sz w:val="20"/>
                <w:szCs w:val="20"/>
              </w:rPr>
              <w:t>年度资金总额</w:t>
            </w:r>
          </w:p>
        </w:tc>
        <w:tc>
          <w:tcPr>
            <w:tcW w:w="121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940048A">
            <w:pPr>
              <w:widowControl/>
              <w:jc w:val="center"/>
              <w:rPr>
                <w:rFonts w:ascii="宋体" w:hAnsi="宋体" w:cs="宋体"/>
                <w:color w:val="000000"/>
                <w:kern w:val="0"/>
                <w:sz w:val="20"/>
                <w:szCs w:val="20"/>
              </w:rPr>
            </w:pPr>
            <w:r>
              <w:rPr>
                <w:rFonts w:hint="eastAsia" w:ascii="宋体" w:hAnsi="宋体" w:cs="宋体"/>
                <w:color w:val="000000"/>
                <w:kern w:val="0"/>
                <w:sz w:val="20"/>
                <w:szCs w:val="20"/>
              </w:rPr>
              <w:t>3.50</w:t>
            </w:r>
          </w:p>
        </w:tc>
        <w:tc>
          <w:tcPr>
            <w:tcW w:w="157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5FDA8AC7">
            <w:pPr>
              <w:widowControl/>
              <w:jc w:val="center"/>
              <w:rPr>
                <w:rFonts w:ascii="宋体" w:hAnsi="宋体" w:cs="宋体"/>
                <w:color w:val="000000"/>
                <w:kern w:val="0"/>
                <w:sz w:val="20"/>
                <w:szCs w:val="20"/>
              </w:rPr>
            </w:pPr>
            <w:r>
              <w:rPr>
                <w:rFonts w:hint="eastAsia" w:ascii="宋体" w:hAnsi="宋体" w:cs="宋体"/>
                <w:color w:val="000000"/>
                <w:kern w:val="0"/>
                <w:sz w:val="20"/>
                <w:szCs w:val="20"/>
              </w:rPr>
              <w:t>3.50</w:t>
            </w:r>
          </w:p>
        </w:tc>
        <w:tc>
          <w:tcPr>
            <w:tcW w:w="127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0751461">
            <w:pPr>
              <w:widowControl/>
              <w:jc w:val="center"/>
              <w:rPr>
                <w:rFonts w:ascii="宋体" w:hAnsi="宋体" w:cs="宋体"/>
                <w:color w:val="000000"/>
                <w:kern w:val="0"/>
                <w:sz w:val="20"/>
                <w:szCs w:val="20"/>
              </w:rPr>
            </w:pPr>
            <w:r>
              <w:rPr>
                <w:rFonts w:hint="eastAsia" w:ascii="宋体" w:hAnsi="宋体" w:cs="宋体"/>
                <w:color w:val="000000"/>
                <w:kern w:val="0"/>
                <w:sz w:val="20"/>
                <w:szCs w:val="20"/>
              </w:rPr>
              <w:t>3.50</w:t>
            </w:r>
          </w:p>
        </w:tc>
        <w:tc>
          <w:tcPr>
            <w:tcW w:w="97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142F4701">
            <w:pPr>
              <w:widowControl/>
              <w:jc w:val="center"/>
              <w:rPr>
                <w:rFonts w:ascii="宋体" w:hAnsi="宋体" w:cs="宋体"/>
                <w:color w:val="000000"/>
                <w:kern w:val="0"/>
                <w:sz w:val="20"/>
                <w:szCs w:val="20"/>
              </w:rPr>
            </w:pPr>
            <w:r>
              <w:rPr>
                <w:rFonts w:hint="eastAsia" w:ascii="宋体" w:hAnsi="宋体" w:cs="宋体"/>
                <w:color w:val="000000"/>
                <w:kern w:val="0"/>
                <w:sz w:val="20"/>
                <w:szCs w:val="20"/>
              </w:rPr>
              <w:t>10</w:t>
            </w:r>
          </w:p>
        </w:tc>
        <w:tc>
          <w:tcPr>
            <w:tcW w:w="9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419A421">
            <w:pPr>
              <w:widowControl/>
              <w:jc w:val="center"/>
              <w:rPr>
                <w:rFonts w:ascii="宋体" w:hAnsi="宋体" w:cs="宋体"/>
                <w:color w:val="000000"/>
                <w:kern w:val="0"/>
                <w:sz w:val="20"/>
                <w:szCs w:val="20"/>
              </w:rPr>
            </w:pPr>
            <w:r>
              <w:rPr>
                <w:rFonts w:hint="eastAsia" w:ascii="宋体" w:hAnsi="宋体" w:cs="宋体"/>
                <w:color w:val="000000"/>
                <w:kern w:val="0"/>
                <w:sz w:val="20"/>
                <w:szCs w:val="20"/>
              </w:rPr>
              <w:t>100.00%</w:t>
            </w:r>
          </w:p>
        </w:tc>
        <w:tc>
          <w:tcPr>
            <w:tcW w:w="9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85E7972">
            <w:pPr>
              <w:widowControl/>
              <w:jc w:val="center"/>
              <w:rPr>
                <w:rFonts w:ascii="宋体" w:hAnsi="宋体" w:cs="宋体"/>
                <w:color w:val="000000"/>
                <w:kern w:val="0"/>
                <w:sz w:val="20"/>
                <w:szCs w:val="20"/>
              </w:rPr>
            </w:pPr>
            <w:r>
              <w:rPr>
                <w:rFonts w:hint="eastAsia" w:ascii="宋体" w:hAnsi="宋体" w:cs="宋体"/>
                <w:color w:val="000000"/>
                <w:kern w:val="0"/>
                <w:sz w:val="20"/>
                <w:szCs w:val="20"/>
              </w:rPr>
              <w:t>10.00分</w:t>
            </w:r>
          </w:p>
        </w:tc>
      </w:tr>
      <w:tr w14:paraId="61473C16">
        <w:tblPrEx>
          <w:tblCellMar>
            <w:top w:w="0" w:type="dxa"/>
            <w:left w:w="108" w:type="dxa"/>
            <w:bottom w:w="0" w:type="dxa"/>
            <w:right w:w="108" w:type="dxa"/>
          </w:tblCellMar>
        </w:tblPrEx>
        <w:trPr>
          <w:trHeight w:val="319" w:hRule="atLeast"/>
          <w:jc w:val="center"/>
        </w:trPr>
        <w:tc>
          <w:tcPr>
            <w:tcW w:w="1582" w:type="dxa"/>
            <w:gridSpan w:val="3"/>
            <w:vMerge w:val="continue"/>
            <w:tcBorders>
              <w:top w:val="single" w:color="auto" w:sz="4" w:space="0"/>
              <w:left w:val="single" w:color="auto" w:sz="4" w:space="0"/>
              <w:bottom w:val="single" w:color="auto" w:sz="4" w:space="0"/>
              <w:right w:val="single" w:color="auto" w:sz="4" w:space="0"/>
            </w:tcBorders>
            <w:vAlign w:val="center"/>
          </w:tcPr>
          <w:p w14:paraId="05636145">
            <w:pPr>
              <w:widowControl/>
              <w:jc w:val="left"/>
              <w:rPr>
                <w:rFonts w:ascii="宋体" w:hAnsi="宋体" w:cs="宋体"/>
                <w:color w:val="000000"/>
                <w:kern w:val="0"/>
                <w:sz w:val="20"/>
                <w:szCs w:val="20"/>
              </w:rPr>
            </w:pPr>
          </w:p>
        </w:tc>
        <w:tc>
          <w:tcPr>
            <w:tcW w:w="146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43CC37CA">
            <w:pPr>
              <w:widowControl/>
              <w:jc w:val="center"/>
              <w:rPr>
                <w:rFonts w:ascii="宋体" w:hAnsi="宋体" w:cs="宋体"/>
                <w:color w:val="000000"/>
                <w:kern w:val="0"/>
                <w:sz w:val="20"/>
                <w:szCs w:val="20"/>
              </w:rPr>
            </w:pPr>
            <w:r>
              <w:rPr>
                <w:rFonts w:hint="eastAsia" w:ascii="宋体" w:hAnsi="宋体" w:cs="宋体"/>
                <w:color w:val="000000"/>
                <w:kern w:val="0"/>
                <w:sz w:val="20"/>
                <w:szCs w:val="20"/>
              </w:rPr>
              <w:t>其中：当年财政拨款</w:t>
            </w:r>
          </w:p>
        </w:tc>
        <w:tc>
          <w:tcPr>
            <w:tcW w:w="121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F4051CB">
            <w:pPr>
              <w:widowControl/>
              <w:jc w:val="center"/>
              <w:rPr>
                <w:rFonts w:ascii="宋体" w:hAnsi="宋体" w:cs="宋体"/>
                <w:color w:val="000000"/>
                <w:kern w:val="0"/>
                <w:sz w:val="20"/>
                <w:szCs w:val="20"/>
              </w:rPr>
            </w:pPr>
            <w:r>
              <w:rPr>
                <w:rFonts w:hint="eastAsia" w:ascii="宋体" w:hAnsi="宋体" w:cs="宋体"/>
                <w:color w:val="000000"/>
                <w:kern w:val="0"/>
                <w:sz w:val="20"/>
                <w:szCs w:val="20"/>
              </w:rPr>
              <w:t>3.50</w:t>
            </w:r>
          </w:p>
        </w:tc>
        <w:tc>
          <w:tcPr>
            <w:tcW w:w="157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091147DB">
            <w:pPr>
              <w:widowControl/>
              <w:jc w:val="center"/>
              <w:rPr>
                <w:rFonts w:ascii="宋体" w:hAnsi="宋体" w:cs="宋体"/>
                <w:color w:val="000000"/>
                <w:kern w:val="0"/>
                <w:sz w:val="20"/>
                <w:szCs w:val="20"/>
              </w:rPr>
            </w:pPr>
            <w:r>
              <w:rPr>
                <w:rFonts w:hint="eastAsia" w:ascii="宋体" w:hAnsi="宋体" w:cs="宋体"/>
                <w:color w:val="000000"/>
                <w:kern w:val="0"/>
                <w:sz w:val="20"/>
                <w:szCs w:val="20"/>
              </w:rPr>
              <w:t>3.50</w:t>
            </w:r>
          </w:p>
        </w:tc>
        <w:tc>
          <w:tcPr>
            <w:tcW w:w="127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5AECFD4">
            <w:pPr>
              <w:widowControl/>
              <w:jc w:val="center"/>
              <w:rPr>
                <w:rFonts w:ascii="宋体" w:hAnsi="宋体" w:cs="宋体"/>
                <w:color w:val="000000"/>
                <w:kern w:val="0"/>
                <w:sz w:val="20"/>
                <w:szCs w:val="20"/>
              </w:rPr>
            </w:pPr>
            <w:r>
              <w:rPr>
                <w:rFonts w:hint="eastAsia" w:ascii="宋体" w:hAnsi="宋体" w:cs="宋体"/>
                <w:color w:val="000000"/>
                <w:kern w:val="0"/>
                <w:sz w:val="20"/>
                <w:szCs w:val="20"/>
              </w:rPr>
              <w:t>3.50</w:t>
            </w:r>
          </w:p>
        </w:tc>
        <w:tc>
          <w:tcPr>
            <w:tcW w:w="97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51CBB22D">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c>
          <w:tcPr>
            <w:tcW w:w="9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7D90A9D">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c>
          <w:tcPr>
            <w:tcW w:w="9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C10FA33">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r>
      <w:tr w14:paraId="140B0BF8">
        <w:tblPrEx>
          <w:tblCellMar>
            <w:top w:w="0" w:type="dxa"/>
            <w:left w:w="108" w:type="dxa"/>
            <w:bottom w:w="0" w:type="dxa"/>
            <w:right w:w="108" w:type="dxa"/>
          </w:tblCellMar>
        </w:tblPrEx>
        <w:trPr>
          <w:trHeight w:val="319" w:hRule="atLeast"/>
          <w:jc w:val="center"/>
        </w:trPr>
        <w:tc>
          <w:tcPr>
            <w:tcW w:w="1582" w:type="dxa"/>
            <w:gridSpan w:val="3"/>
            <w:vMerge w:val="continue"/>
            <w:tcBorders>
              <w:top w:val="single" w:color="auto" w:sz="4" w:space="0"/>
              <w:left w:val="single" w:color="auto" w:sz="4" w:space="0"/>
              <w:bottom w:val="single" w:color="auto" w:sz="4" w:space="0"/>
              <w:right w:val="single" w:color="auto" w:sz="4" w:space="0"/>
            </w:tcBorders>
            <w:vAlign w:val="center"/>
          </w:tcPr>
          <w:p w14:paraId="7CBA7726">
            <w:pPr>
              <w:widowControl/>
              <w:jc w:val="left"/>
              <w:rPr>
                <w:rFonts w:ascii="宋体" w:hAnsi="宋体" w:cs="宋体"/>
                <w:color w:val="000000"/>
                <w:kern w:val="0"/>
                <w:sz w:val="20"/>
                <w:szCs w:val="20"/>
              </w:rPr>
            </w:pPr>
          </w:p>
        </w:tc>
        <w:tc>
          <w:tcPr>
            <w:tcW w:w="146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1DA8A27D">
            <w:pPr>
              <w:widowControl/>
              <w:jc w:val="center"/>
              <w:rPr>
                <w:rFonts w:ascii="宋体" w:hAnsi="宋体" w:cs="宋体"/>
                <w:color w:val="000000"/>
                <w:kern w:val="0"/>
                <w:sz w:val="20"/>
                <w:szCs w:val="20"/>
              </w:rPr>
            </w:pPr>
            <w:r>
              <w:rPr>
                <w:rFonts w:hint="eastAsia" w:ascii="宋体" w:hAnsi="宋体" w:cs="宋体"/>
                <w:color w:val="000000"/>
                <w:kern w:val="0"/>
                <w:sz w:val="20"/>
                <w:szCs w:val="20"/>
              </w:rPr>
              <w:t>其他资金</w:t>
            </w:r>
          </w:p>
        </w:tc>
        <w:tc>
          <w:tcPr>
            <w:tcW w:w="121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57A5E09">
            <w:pPr>
              <w:widowControl/>
              <w:jc w:val="center"/>
              <w:rPr>
                <w:rFonts w:ascii="宋体" w:hAnsi="宋体" w:cs="宋体"/>
                <w:color w:val="000000"/>
                <w:kern w:val="0"/>
                <w:sz w:val="20"/>
                <w:szCs w:val="20"/>
              </w:rPr>
            </w:pPr>
            <w:r>
              <w:rPr>
                <w:rFonts w:hint="eastAsia" w:ascii="宋体" w:hAnsi="宋体" w:cs="宋体"/>
                <w:color w:val="000000"/>
                <w:kern w:val="0"/>
                <w:sz w:val="20"/>
                <w:szCs w:val="20"/>
              </w:rPr>
              <w:t>0.00</w:t>
            </w:r>
          </w:p>
        </w:tc>
        <w:tc>
          <w:tcPr>
            <w:tcW w:w="157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451F7B3C">
            <w:pPr>
              <w:widowControl/>
              <w:jc w:val="center"/>
              <w:rPr>
                <w:rFonts w:ascii="宋体" w:hAnsi="宋体" w:cs="宋体"/>
                <w:color w:val="000000"/>
                <w:kern w:val="0"/>
                <w:sz w:val="20"/>
                <w:szCs w:val="20"/>
              </w:rPr>
            </w:pPr>
            <w:r>
              <w:rPr>
                <w:rFonts w:hint="eastAsia" w:ascii="宋体" w:hAnsi="宋体" w:cs="宋体"/>
                <w:color w:val="000000"/>
                <w:kern w:val="0"/>
                <w:sz w:val="20"/>
                <w:szCs w:val="20"/>
              </w:rPr>
              <w:t>0.00</w:t>
            </w:r>
          </w:p>
        </w:tc>
        <w:tc>
          <w:tcPr>
            <w:tcW w:w="127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4EA0A9F">
            <w:pPr>
              <w:widowControl/>
              <w:jc w:val="center"/>
              <w:rPr>
                <w:rFonts w:ascii="宋体" w:hAnsi="宋体" w:cs="宋体"/>
                <w:color w:val="000000"/>
                <w:kern w:val="0"/>
                <w:sz w:val="20"/>
                <w:szCs w:val="20"/>
              </w:rPr>
            </w:pPr>
            <w:r>
              <w:rPr>
                <w:rFonts w:hint="eastAsia" w:ascii="宋体" w:hAnsi="宋体" w:cs="宋体"/>
                <w:color w:val="000000"/>
                <w:kern w:val="0"/>
                <w:sz w:val="20"/>
                <w:szCs w:val="20"/>
              </w:rPr>
              <w:t>0.00</w:t>
            </w:r>
          </w:p>
        </w:tc>
        <w:tc>
          <w:tcPr>
            <w:tcW w:w="97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53CA2CF8">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c>
          <w:tcPr>
            <w:tcW w:w="9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C49C2CA">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c>
          <w:tcPr>
            <w:tcW w:w="9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85C93E1">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r>
      <w:tr w14:paraId="26AD173E">
        <w:tblPrEx>
          <w:tblCellMar>
            <w:top w:w="0" w:type="dxa"/>
            <w:left w:w="108" w:type="dxa"/>
            <w:bottom w:w="0" w:type="dxa"/>
            <w:right w:w="108" w:type="dxa"/>
          </w:tblCellMar>
        </w:tblPrEx>
        <w:trPr>
          <w:jc w:val="center"/>
        </w:trPr>
        <w:tc>
          <w:tcPr>
            <w:tcW w:w="74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71DE986">
            <w:pPr>
              <w:widowControl/>
              <w:jc w:val="center"/>
              <w:rPr>
                <w:rFonts w:ascii="宋体" w:hAnsi="宋体" w:cs="宋体"/>
                <w:color w:val="000000"/>
                <w:kern w:val="0"/>
                <w:sz w:val="20"/>
                <w:szCs w:val="20"/>
              </w:rPr>
            </w:pPr>
            <w:r>
              <w:rPr>
                <w:rFonts w:hint="eastAsia" w:ascii="宋体" w:hAnsi="宋体" w:cs="宋体"/>
                <w:color w:val="000000"/>
                <w:kern w:val="0"/>
                <w:sz w:val="20"/>
                <w:szCs w:val="20"/>
              </w:rPr>
              <w:t>年度总体目标</w:t>
            </w:r>
          </w:p>
        </w:tc>
        <w:tc>
          <w:tcPr>
            <w:tcW w:w="5090" w:type="dxa"/>
            <w:gridSpan w:val="10"/>
            <w:tcBorders>
              <w:top w:val="single" w:color="auto" w:sz="4" w:space="0"/>
              <w:left w:val="nil"/>
              <w:bottom w:val="single" w:color="auto" w:sz="4" w:space="0"/>
              <w:right w:val="single" w:color="auto" w:sz="4" w:space="0"/>
            </w:tcBorders>
            <w:shd w:val="clear" w:color="auto" w:fill="auto"/>
            <w:vAlign w:val="center"/>
          </w:tcPr>
          <w:p w14:paraId="3E37B432">
            <w:pPr>
              <w:widowControl/>
              <w:jc w:val="center"/>
              <w:rPr>
                <w:rFonts w:ascii="宋体" w:hAnsi="宋体" w:cs="宋体"/>
                <w:color w:val="000000"/>
                <w:kern w:val="0"/>
                <w:sz w:val="20"/>
                <w:szCs w:val="20"/>
              </w:rPr>
            </w:pPr>
            <w:r>
              <w:rPr>
                <w:rFonts w:hint="eastAsia" w:ascii="宋体" w:hAnsi="宋体" w:cs="宋体"/>
                <w:color w:val="000000"/>
                <w:kern w:val="0"/>
                <w:sz w:val="20"/>
                <w:szCs w:val="20"/>
              </w:rPr>
              <w:t>预期目标</w:t>
            </w:r>
          </w:p>
        </w:tc>
        <w:tc>
          <w:tcPr>
            <w:tcW w:w="4216" w:type="dxa"/>
            <w:gridSpan w:val="9"/>
            <w:tcBorders>
              <w:top w:val="single" w:color="auto" w:sz="4" w:space="0"/>
              <w:left w:val="nil"/>
              <w:bottom w:val="single" w:color="auto" w:sz="4" w:space="0"/>
              <w:right w:val="single" w:color="auto" w:sz="4" w:space="0"/>
            </w:tcBorders>
            <w:shd w:val="clear" w:color="auto" w:fill="auto"/>
            <w:vAlign w:val="center"/>
          </w:tcPr>
          <w:p w14:paraId="7622A767">
            <w:pPr>
              <w:widowControl/>
              <w:jc w:val="center"/>
              <w:rPr>
                <w:rFonts w:ascii="宋体" w:hAnsi="宋体" w:cs="宋体"/>
                <w:color w:val="000000"/>
                <w:kern w:val="0"/>
                <w:sz w:val="20"/>
                <w:szCs w:val="20"/>
              </w:rPr>
            </w:pPr>
            <w:r>
              <w:rPr>
                <w:rFonts w:hint="eastAsia" w:ascii="宋体" w:hAnsi="宋体" w:cs="宋体"/>
                <w:color w:val="000000"/>
                <w:kern w:val="0"/>
                <w:sz w:val="20"/>
                <w:szCs w:val="20"/>
              </w:rPr>
              <w:t>实际完成情况</w:t>
            </w:r>
          </w:p>
        </w:tc>
      </w:tr>
      <w:tr w14:paraId="3C714B5C">
        <w:tblPrEx>
          <w:tblCellMar>
            <w:top w:w="0" w:type="dxa"/>
            <w:left w:w="108" w:type="dxa"/>
            <w:bottom w:w="0" w:type="dxa"/>
            <w:right w:w="108" w:type="dxa"/>
          </w:tblCellMar>
        </w:tblPrEx>
        <w:trPr>
          <w:jc w:val="center"/>
        </w:trPr>
        <w:tc>
          <w:tcPr>
            <w:tcW w:w="745" w:type="dxa"/>
            <w:vMerge w:val="continue"/>
            <w:tcBorders>
              <w:top w:val="single" w:color="auto" w:sz="4" w:space="0"/>
              <w:left w:val="single" w:color="auto" w:sz="4" w:space="0"/>
              <w:bottom w:val="single" w:color="auto" w:sz="4" w:space="0"/>
              <w:right w:val="single" w:color="auto" w:sz="4" w:space="0"/>
            </w:tcBorders>
            <w:vAlign w:val="center"/>
          </w:tcPr>
          <w:p w14:paraId="503E3927">
            <w:pPr>
              <w:widowControl/>
              <w:jc w:val="left"/>
              <w:rPr>
                <w:rFonts w:ascii="宋体" w:hAnsi="宋体" w:cs="宋体"/>
                <w:color w:val="000000"/>
                <w:kern w:val="0"/>
                <w:sz w:val="20"/>
                <w:szCs w:val="20"/>
              </w:rPr>
            </w:pPr>
          </w:p>
        </w:tc>
        <w:tc>
          <w:tcPr>
            <w:tcW w:w="5090" w:type="dxa"/>
            <w:gridSpan w:val="10"/>
            <w:tcBorders>
              <w:top w:val="single" w:color="auto" w:sz="4" w:space="0"/>
              <w:left w:val="single" w:color="auto" w:sz="4" w:space="0"/>
              <w:bottom w:val="single" w:color="auto" w:sz="4" w:space="0"/>
              <w:right w:val="single" w:color="auto" w:sz="4" w:space="0"/>
            </w:tcBorders>
            <w:shd w:val="clear" w:color="auto" w:fill="auto"/>
            <w:vAlign w:val="center"/>
          </w:tcPr>
          <w:p w14:paraId="3A728031">
            <w:pPr>
              <w:widowControl/>
              <w:jc w:val="left"/>
              <w:rPr>
                <w:rFonts w:ascii="宋体" w:hAnsi="宋体" w:cs="宋体"/>
                <w:color w:val="000000"/>
                <w:kern w:val="0"/>
                <w:sz w:val="20"/>
                <w:szCs w:val="20"/>
              </w:rPr>
            </w:pPr>
            <w:r>
              <w:rPr>
                <w:rFonts w:hint="eastAsia" w:ascii="宋体" w:hAnsi="宋体" w:cs="宋体"/>
                <w:color w:val="000000"/>
                <w:kern w:val="0"/>
                <w:sz w:val="20"/>
                <w:szCs w:val="20"/>
              </w:rPr>
              <w:t>1.对医保业务档案实现全面的数字化。</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2.有效提高两定机构医疗保险服务质量、规范医疗服务行为、保障参保人员权益、提升基金使用效率、规范协议管理等工作。</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3.社会保险代办员工作以提升业务工作效率为着力点，围绕提高为民服务质量为重点，社会保险经办机构服务水平明显提高。</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4.使国家社保惠民的知晓率有很大的提高，群众的参保自觉性进一步提高，对于实现全民参保有巨大的现实意义。</w:t>
            </w:r>
          </w:p>
        </w:tc>
        <w:tc>
          <w:tcPr>
            <w:tcW w:w="4216"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67E0E063">
            <w:pPr>
              <w:widowControl/>
              <w:jc w:val="left"/>
              <w:rPr>
                <w:rFonts w:ascii="宋体" w:hAnsi="宋体" w:cs="宋体"/>
                <w:color w:val="000000"/>
                <w:kern w:val="0"/>
                <w:sz w:val="20"/>
                <w:szCs w:val="20"/>
              </w:rPr>
            </w:pPr>
            <w:r>
              <w:rPr>
                <w:rFonts w:hint="eastAsia" w:ascii="宋体" w:hAnsi="宋体" w:cs="宋体"/>
                <w:color w:val="000000"/>
                <w:kern w:val="0"/>
                <w:sz w:val="20"/>
                <w:szCs w:val="20"/>
              </w:rPr>
              <w:t>2023年基本医疗保险参保人数实际完成数为63192人，9665人生育保险，做到了每季度结束后，15日内报送各项社会保险基金季报数据及分析，群众对基本医疗保险参保群众满意度达到90%，通过项目的实施减轻参保人员就医经济负担，缓解社会矛盾。</w:t>
            </w:r>
          </w:p>
        </w:tc>
      </w:tr>
      <w:tr w14:paraId="545EADEE">
        <w:tblPrEx>
          <w:tblCellMar>
            <w:top w:w="0" w:type="dxa"/>
            <w:left w:w="108" w:type="dxa"/>
            <w:bottom w:w="0" w:type="dxa"/>
            <w:right w:w="108" w:type="dxa"/>
          </w:tblCellMar>
        </w:tblPrEx>
        <w:trPr>
          <w:trHeight w:val="312" w:hRule="atLeast"/>
          <w:jc w:val="center"/>
        </w:trPr>
        <w:tc>
          <w:tcPr>
            <w:tcW w:w="745" w:type="dxa"/>
            <w:vMerge w:val="restart"/>
            <w:tcBorders>
              <w:top w:val="single" w:color="auto" w:sz="4" w:space="0"/>
              <w:left w:val="single" w:color="auto" w:sz="4" w:space="0"/>
              <w:right w:val="single" w:color="auto" w:sz="4" w:space="0"/>
            </w:tcBorders>
            <w:shd w:val="clear" w:color="auto" w:fill="auto"/>
            <w:vAlign w:val="center"/>
          </w:tcPr>
          <w:p w14:paraId="2701089E">
            <w:pPr>
              <w:jc w:val="center"/>
            </w:pPr>
          </w:p>
        </w:tc>
        <w:tc>
          <w:tcPr>
            <w:tcW w:w="689" w:type="dxa"/>
            <w:vMerge w:val="restart"/>
            <w:tcBorders>
              <w:top w:val="single" w:color="auto" w:sz="4" w:space="0"/>
              <w:left w:val="single" w:color="auto" w:sz="4" w:space="0"/>
              <w:right w:val="single" w:color="auto" w:sz="4" w:space="0"/>
            </w:tcBorders>
            <w:shd w:val="clear" w:color="auto" w:fill="auto"/>
            <w:vAlign w:val="center"/>
          </w:tcPr>
          <w:p w14:paraId="3F939981">
            <w:pPr>
              <w:jc w:val="center"/>
            </w:pPr>
            <w:r>
              <w:rPr>
                <w:sz w:val="20"/>
              </w:rPr>
              <w:t>一级指标</w:t>
            </w:r>
          </w:p>
        </w:tc>
        <w:tc>
          <w:tcPr>
            <w:tcW w:w="717" w:type="dxa"/>
            <w:gridSpan w:val="2"/>
            <w:vMerge w:val="restart"/>
            <w:tcBorders>
              <w:top w:val="single" w:color="auto" w:sz="4" w:space="0"/>
              <w:left w:val="single" w:color="auto" w:sz="4" w:space="0"/>
              <w:right w:val="single" w:color="auto" w:sz="4" w:space="0"/>
            </w:tcBorders>
            <w:shd w:val="clear" w:color="auto" w:fill="auto"/>
            <w:vAlign w:val="center"/>
          </w:tcPr>
          <w:p w14:paraId="4CE2D625">
            <w:pPr>
              <w:jc w:val="center"/>
            </w:pPr>
            <w:r>
              <w:rPr>
                <w:sz w:val="20"/>
              </w:rPr>
              <w:t>二级指标</w:t>
            </w:r>
          </w:p>
        </w:tc>
        <w:tc>
          <w:tcPr>
            <w:tcW w:w="717" w:type="dxa"/>
            <w:vMerge w:val="restart"/>
            <w:tcBorders>
              <w:top w:val="single" w:color="auto" w:sz="4" w:space="0"/>
              <w:left w:val="single" w:color="auto" w:sz="4" w:space="0"/>
              <w:right w:val="single" w:color="auto" w:sz="4" w:space="0"/>
            </w:tcBorders>
            <w:shd w:val="clear" w:color="auto" w:fill="auto"/>
            <w:vAlign w:val="center"/>
          </w:tcPr>
          <w:p w14:paraId="7CEC481B">
            <w:pPr>
              <w:widowControl/>
              <w:jc w:val="center"/>
              <w:rPr>
                <w:rFonts w:ascii="宋体" w:hAnsi="宋体" w:cs="宋体"/>
                <w:color w:val="000000"/>
                <w:kern w:val="0"/>
                <w:sz w:val="20"/>
                <w:szCs w:val="20"/>
              </w:rPr>
            </w:pPr>
            <w:r>
              <w:rPr>
                <w:rFonts w:hint="eastAsia" w:ascii="宋体" w:hAnsi="宋体" w:cs="宋体"/>
                <w:color w:val="000000"/>
                <w:kern w:val="0"/>
                <w:sz w:val="20"/>
                <w:szCs w:val="20"/>
              </w:rPr>
              <w:t>三级指标</w:t>
            </w:r>
          </w:p>
        </w:tc>
        <w:tc>
          <w:tcPr>
            <w:tcW w:w="717" w:type="dxa"/>
            <w:gridSpan w:val="2"/>
            <w:vMerge w:val="restart"/>
            <w:tcBorders>
              <w:top w:val="single" w:color="auto" w:sz="4" w:space="0"/>
              <w:left w:val="single" w:color="auto" w:sz="4" w:space="0"/>
              <w:right w:val="single" w:color="auto" w:sz="4" w:space="0"/>
            </w:tcBorders>
            <w:shd w:val="clear" w:color="auto" w:fill="auto"/>
            <w:vAlign w:val="center"/>
          </w:tcPr>
          <w:p w14:paraId="3432D79B">
            <w:pPr>
              <w:widowControl/>
              <w:jc w:val="center"/>
              <w:rPr>
                <w:rFonts w:ascii="宋体" w:hAnsi="宋体" w:cs="宋体"/>
                <w:color w:val="000000"/>
                <w:kern w:val="0"/>
                <w:sz w:val="20"/>
                <w:szCs w:val="20"/>
              </w:rPr>
            </w:pPr>
            <w:r>
              <w:rPr>
                <w:rFonts w:hint="eastAsia" w:ascii="宋体" w:hAnsi="宋体" w:cs="宋体"/>
                <w:color w:val="000000"/>
                <w:kern w:val="0"/>
                <w:sz w:val="20"/>
                <w:szCs w:val="20"/>
              </w:rPr>
              <w:t>指标值</w:t>
            </w:r>
          </w:p>
        </w:tc>
        <w:tc>
          <w:tcPr>
            <w:tcW w:w="717" w:type="dxa"/>
            <w:gridSpan w:val="2"/>
            <w:vMerge w:val="restart"/>
            <w:tcBorders>
              <w:top w:val="single" w:color="auto" w:sz="4" w:space="0"/>
              <w:left w:val="single" w:color="auto" w:sz="4" w:space="0"/>
              <w:right w:val="single" w:color="auto" w:sz="4" w:space="0"/>
            </w:tcBorders>
            <w:shd w:val="clear" w:color="auto" w:fill="auto"/>
            <w:vAlign w:val="center"/>
          </w:tcPr>
          <w:p w14:paraId="5149C2E1">
            <w:pPr>
              <w:widowControl/>
              <w:jc w:val="center"/>
              <w:rPr>
                <w:rFonts w:ascii="宋体" w:hAnsi="宋体" w:cs="宋体"/>
                <w:color w:val="000000"/>
                <w:kern w:val="0"/>
                <w:sz w:val="20"/>
                <w:szCs w:val="20"/>
              </w:rPr>
            </w:pPr>
            <w:r>
              <w:rPr>
                <w:rFonts w:hint="eastAsia" w:ascii="宋体" w:hAnsi="宋体" w:cs="宋体"/>
                <w:color w:val="000000"/>
                <w:kern w:val="0"/>
                <w:sz w:val="20"/>
                <w:szCs w:val="20"/>
              </w:rPr>
              <w:t>指标值设置依据</w:t>
            </w:r>
          </w:p>
        </w:tc>
        <w:tc>
          <w:tcPr>
            <w:tcW w:w="717" w:type="dxa"/>
            <w:vMerge w:val="restart"/>
            <w:tcBorders>
              <w:top w:val="single" w:color="auto" w:sz="4" w:space="0"/>
              <w:left w:val="single" w:color="auto" w:sz="4" w:space="0"/>
              <w:right w:val="single" w:color="auto" w:sz="4" w:space="0"/>
            </w:tcBorders>
            <w:shd w:val="clear" w:color="auto" w:fill="auto"/>
            <w:vAlign w:val="center"/>
          </w:tcPr>
          <w:p w14:paraId="20AFCB4E">
            <w:pPr>
              <w:widowControl/>
              <w:jc w:val="center"/>
              <w:rPr>
                <w:rFonts w:ascii="宋体" w:hAnsi="宋体" w:cs="宋体"/>
                <w:color w:val="000000"/>
                <w:kern w:val="0"/>
                <w:sz w:val="20"/>
                <w:szCs w:val="20"/>
              </w:rPr>
            </w:pPr>
            <w:r>
              <w:rPr>
                <w:rFonts w:hint="eastAsia" w:ascii="宋体" w:hAnsi="宋体" w:cs="宋体"/>
                <w:color w:val="000000"/>
                <w:kern w:val="0"/>
                <w:sz w:val="20"/>
                <w:szCs w:val="20"/>
              </w:rPr>
              <w:t>上年完成值</w:t>
            </w:r>
          </w:p>
        </w:tc>
        <w:tc>
          <w:tcPr>
            <w:tcW w:w="816" w:type="dxa"/>
            <w:vMerge w:val="restart"/>
            <w:tcBorders>
              <w:top w:val="single" w:color="auto" w:sz="4" w:space="0"/>
              <w:left w:val="single" w:color="auto" w:sz="4" w:space="0"/>
              <w:right w:val="single" w:color="auto" w:sz="4" w:space="0"/>
            </w:tcBorders>
            <w:shd w:val="clear" w:color="auto" w:fill="auto"/>
            <w:vAlign w:val="center"/>
          </w:tcPr>
          <w:p w14:paraId="438C7B8E">
            <w:pPr>
              <w:widowControl/>
              <w:jc w:val="center"/>
              <w:rPr>
                <w:rFonts w:ascii="宋体" w:hAnsi="宋体" w:cs="宋体"/>
                <w:color w:val="000000"/>
                <w:kern w:val="0"/>
                <w:sz w:val="20"/>
                <w:szCs w:val="20"/>
              </w:rPr>
            </w:pPr>
            <w:r>
              <w:rPr>
                <w:rFonts w:hint="eastAsia" w:ascii="宋体" w:hAnsi="宋体" w:cs="宋体"/>
                <w:color w:val="000000"/>
                <w:kern w:val="0"/>
                <w:sz w:val="20"/>
                <w:szCs w:val="20"/>
              </w:rPr>
              <w:t>指标分值权重</w:t>
            </w:r>
          </w:p>
        </w:tc>
        <w:tc>
          <w:tcPr>
            <w:tcW w:w="618" w:type="dxa"/>
            <w:vMerge w:val="restart"/>
            <w:tcBorders>
              <w:top w:val="single" w:color="auto" w:sz="4" w:space="0"/>
              <w:left w:val="single" w:color="auto" w:sz="4" w:space="0"/>
              <w:right w:val="single" w:color="auto" w:sz="4" w:space="0"/>
            </w:tcBorders>
            <w:shd w:val="clear" w:color="auto" w:fill="auto"/>
            <w:vAlign w:val="center"/>
          </w:tcPr>
          <w:p w14:paraId="439CBDDB">
            <w:pPr>
              <w:widowControl/>
              <w:jc w:val="center"/>
              <w:rPr>
                <w:rFonts w:ascii="宋体" w:hAnsi="宋体" w:cs="宋体"/>
                <w:color w:val="000000"/>
                <w:kern w:val="0"/>
                <w:sz w:val="20"/>
                <w:szCs w:val="20"/>
              </w:rPr>
            </w:pPr>
            <w:r>
              <w:rPr>
                <w:rFonts w:hint="eastAsia" w:ascii="宋体" w:hAnsi="宋体" w:cs="宋体"/>
                <w:color w:val="000000"/>
                <w:kern w:val="0"/>
                <w:sz w:val="20"/>
                <w:szCs w:val="20"/>
              </w:rPr>
              <w:t>指标赋分规则</w:t>
            </w:r>
          </w:p>
        </w:tc>
        <w:tc>
          <w:tcPr>
            <w:tcW w:w="717" w:type="dxa"/>
            <w:gridSpan w:val="2"/>
            <w:vMerge w:val="restart"/>
            <w:tcBorders>
              <w:top w:val="single" w:color="auto" w:sz="4" w:space="0"/>
              <w:left w:val="single" w:color="auto" w:sz="4" w:space="0"/>
              <w:right w:val="single" w:color="auto" w:sz="4" w:space="0"/>
            </w:tcBorders>
            <w:shd w:val="clear" w:color="auto" w:fill="auto"/>
            <w:vAlign w:val="center"/>
          </w:tcPr>
          <w:p w14:paraId="43246EDA">
            <w:pPr>
              <w:widowControl/>
              <w:jc w:val="center"/>
              <w:rPr>
                <w:rFonts w:ascii="宋体" w:hAnsi="宋体" w:cs="宋体"/>
                <w:color w:val="000000"/>
                <w:kern w:val="0"/>
                <w:sz w:val="20"/>
                <w:szCs w:val="20"/>
              </w:rPr>
            </w:pPr>
            <w:r>
              <w:rPr>
                <w:rFonts w:hint="eastAsia" w:ascii="宋体" w:hAnsi="宋体" w:cs="宋体"/>
                <w:color w:val="000000"/>
                <w:kern w:val="0"/>
                <w:sz w:val="20"/>
                <w:szCs w:val="20"/>
              </w:rPr>
              <w:t>佐证资料</w:t>
            </w:r>
          </w:p>
        </w:tc>
        <w:tc>
          <w:tcPr>
            <w:tcW w:w="717" w:type="dxa"/>
            <w:vMerge w:val="restart"/>
            <w:tcBorders>
              <w:top w:val="single" w:color="auto" w:sz="4" w:space="0"/>
              <w:left w:val="single" w:color="auto" w:sz="4" w:space="0"/>
              <w:right w:val="single" w:color="auto" w:sz="4" w:space="0"/>
            </w:tcBorders>
            <w:shd w:val="clear" w:color="auto" w:fill="auto"/>
            <w:vAlign w:val="center"/>
          </w:tcPr>
          <w:p w14:paraId="6ED63A18">
            <w:pPr>
              <w:widowControl/>
              <w:jc w:val="center"/>
              <w:rPr>
                <w:rFonts w:ascii="宋体" w:hAnsi="宋体" w:cs="宋体"/>
                <w:color w:val="000000"/>
                <w:kern w:val="0"/>
                <w:sz w:val="20"/>
                <w:szCs w:val="20"/>
              </w:rPr>
            </w:pPr>
            <w:r>
              <w:rPr>
                <w:rFonts w:hint="eastAsia" w:ascii="宋体" w:hAnsi="宋体" w:cs="宋体"/>
                <w:color w:val="000000"/>
                <w:kern w:val="0"/>
                <w:sz w:val="20"/>
                <w:szCs w:val="20"/>
              </w:rPr>
              <w:t>指标实际完成值</w:t>
            </w:r>
          </w:p>
        </w:tc>
        <w:tc>
          <w:tcPr>
            <w:tcW w:w="717" w:type="dxa"/>
            <w:gridSpan w:val="2"/>
            <w:vMerge w:val="restart"/>
            <w:tcBorders>
              <w:top w:val="single" w:color="auto" w:sz="4" w:space="0"/>
              <w:left w:val="single" w:color="auto" w:sz="4" w:space="0"/>
              <w:right w:val="single" w:color="auto" w:sz="4" w:space="0"/>
            </w:tcBorders>
            <w:shd w:val="clear" w:color="auto" w:fill="auto"/>
            <w:vAlign w:val="center"/>
          </w:tcPr>
          <w:p w14:paraId="2A04DBFD">
            <w:pPr>
              <w:widowControl/>
              <w:jc w:val="center"/>
              <w:rPr>
                <w:rFonts w:ascii="宋体" w:hAnsi="宋体" w:cs="宋体"/>
                <w:color w:val="000000"/>
                <w:kern w:val="0"/>
                <w:sz w:val="20"/>
                <w:szCs w:val="20"/>
              </w:rPr>
            </w:pPr>
            <w:r>
              <w:rPr>
                <w:rFonts w:hint="eastAsia" w:ascii="宋体" w:hAnsi="宋体" w:cs="宋体"/>
                <w:color w:val="000000"/>
                <w:kern w:val="0"/>
                <w:sz w:val="20"/>
                <w:szCs w:val="20"/>
              </w:rPr>
              <w:t>完成率</w:t>
            </w:r>
          </w:p>
        </w:tc>
        <w:tc>
          <w:tcPr>
            <w:tcW w:w="717" w:type="dxa"/>
            <w:gridSpan w:val="2"/>
            <w:vMerge w:val="restart"/>
            <w:tcBorders>
              <w:top w:val="single" w:color="auto" w:sz="4" w:space="0"/>
              <w:left w:val="single" w:color="auto" w:sz="4" w:space="0"/>
              <w:right w:val="single" w:color="auto" w:sz="4" w:space="0"/>
            </w:tcBorders>
            <w:shd w:val="clear" w:color="auto" w:fill="auto"/>
            <w:vAlign w:val="center"/>
          </w:tcPr>
          <w:p w14:paraId="3DD3FCF1">
            <w:pPr>
              <w:widowControl/>
              <w:jc w:val="center"/>
              <w:rPr>
                <w:rFonts w:ascii="宋体" w:hAnsi="宋体" w:cs="宋体"/>
                <w:color w:val="000000"/>
                <w:kern w:val="0"/>
                <w:sz w:val="20"/>
                <w:szCs w:val="20"/>
              </w:rPr>
            </w:pPr>
            <w:r>
              <w:rPr>
                <w:rFonts w:hint="eastAsia" w:ascii="宋体" w:hAnsi="宋体" w:cs="宋体"/>
                <w:color w:val="000000"/>
                <w:kern w:val="0"/>
                <w:sz w:val="20"/>
                <w:szCs w:val="20"/>
              </w:rPr>
              <w:t>指标得分</w:t>
            </w:r>
          </w:p>
        </w:tc>
        <w:tc>
          <w:tcPr>
            <w:tcW w:w="730" w:type="dxa"/>
            <w:vMerge w:val="restart"/>
            <w:tcBorders>
              <w:top w:val="single" w:color="auto" w:sz="4" w:space="0"/>
              <w:left w:val="single" w:color="auto" w:sz="4" w:space="0"/>
              <w:right w:val="single" w:color="auto" w:sz="4" w:space="0"/>
            </w:tcBorders>
            <w:shd w:val="clear" w:color="auto" w:fill="auto"/>
            <w:vAlign w:val="center"/>
          </w:tcPr>
          <w:p w14:paraId="6339213C">
            <w:pPr>
              <w:widowControl/>
              <w:jc w:val="center"/>
              <w:rPr>
                <w:rFonts w:ascii="宋体" w:hAnsi="宋体" w:cs="宋体"/>
                <w:color w:val="000000"/>
                <w:kern w:val="0"/>
                <w:sz w:val="20"/>
                <w:szCs w:val="20"/>
              </w:rPr>
            </w:pPr>
            <w:r>
              <w:rPr>
                <w:rFonts w:hint="eastAsia" w:ascii="宋体" w:hAnsi="宋体" w:cs="宋体"/>
                <w:color w:val="000000"/>
                <w:kern w:val="0"/>
                <w:sz w:val="20"/>
                <w:szCs w:val="20"/>
              </w:rPr>
              <w:t>偏差原因分析及改进措施</w:t>
            </w:r>
          </w:p>
        </w:tc>
      </w:tr>
      <w:tr w14:paraId="6FEC7ED8">
        <w:tblPrEx>
          <w:tblCellMar>
            <w:top w:w="0" w:type="dxa"/>
            <w:left w:w="108" w:type="dxa"/>
            <w:bottom w:w="0" w:type="dxa"/>
            <w:right w:w="108" w:type="dxa"/>
          </w:tblCellMar>
        </w:tblPrEx>
        <w:trPr>
          <w:trHeight w:val="312" w:hRule="atLeast"/>
          <w:jc w:val="center"/>
        </w:trPr>
        <w:tc>
          <w:tcPr>
            <w:tcW w:w="745" w:type="dxa"/>
            <w:vMerge w:val="continue"/>
            <w:tcBorders>
              <w:left w:val="single" w:color="auto" w:sz="4" w:space="0"/>
              <w:bottom w:val="single" w:color="auto" w:sz="4" w:space="0"/>
              <w:right w:val="single" w:color="auto" w:sz="4" w:space="0"/>
            </w:tcBorders>
            <w:vAlign w:val="center"/>
          </w:tcPr>
          <w:p w14:paraId="305D635E">
            <w:pPr>
              <w:widowControl/>
              <w:jc w:val="left"/>
              <w:rPr>
                <w:rFonts w:ascii="宋体" w:hAnsi="宋体" w:cs="宋体"/>
                <w:color w:val="000000"/>
                <w:kern w:val="0"/>
                <w:sz w:val="20"/>
                <w:szCs w:val="20"/>
              </w:rPr>
            </w:pPr>
          </w:p>
        </w:tc>
        <w:tc>
          <w:tcPr>
            <w:tcW w:w="689" w:type="dxa"/>
            <w:vMerge w:val="continue"/>
            <w:tcBorders>
              <w:left w:val="single" w:color="auto" w:sz="4" w:space="0"/>
              <w:bottom w:val="single" w:color="auto" w:sz="4" w:space="0"/>
              <w:right w:val="single" w:color="auto" w:sz="4" w:space="0"/>
            </w:tcBorders>
            <w:vAlign w:val="center"/>
          </w:tcPr>
          <w:p w14:paraId="656BA0CB">
            <w:pPr>
              <w:widowControl/>
              <w:jc w:val="left"/>
              <w:rPr>
                <w:rFonts w:ascii="宋体" w:hAnsi="宋体" w:cs="宋体"/>
                <w:color w:val="000000"/>
                <w:kern w:val="0"/>
                <w:sz w:val="20"/>
                <w:szCs w:val="20"/>
              </w:rPr>
            </w:pPr>
          </w:p>
        </w:tc>
        <w:tc>
          <w:tcPr>
            <w:tcW w:w="717" w:type="dxa"/>
            <w:gridSpan w:val="2"/>
            <w:vMerge w:val="continue"/>
            <w:tcBorders>
              <w:left w:val="single" w:color="auto" w:sz="4" w:space="0"/>
              <w:bottom w:val="single" w:color="auto" w:sz="4" w:space="0"/>
              <w:right w:val="single" w:color="auto" w:sz="4" w:space="0"/>
            </w:tcBorders>
            <w:vAlign w:val="center"/>
          </w:tcPr>
          <w:p w14:paraId="21B4A51D">
            <w:pPr>
              <w:widowControl/>
              <w:jc w:val="left"/>
              <w:rPr>
                <w:rFonts w:ascii="宋体" w:hAnsi="宋体" w:cs="宋体"/>
                <w:color w:val="000000"/>
                <w:kern w:val="0"/>
                <w:sz w:val="20"/>
                <w:szCs w:val="20"/>
              </w:rPr>
            </w:pPr>
          </w:p>
        </w:tc>
        <w:tc>
          <w:tcPr>
            <w:tcW w:w="717" w:type="dxa"/>
            <w:vMerge w:val="continue"/>
            <w:tcBorders>
              <w:left w:val="single" w:color="auto" w:sz="4" w:space="0"/>
              <w:bottom w:val="single" w:color="auto" w:sz="4" w:space="0"/>
              <w:right w:val="single" w:color="auto" w:sz="4" w:space="0"/>
            </w:tcBorders>
            <w:vAlign w:val="center"/>
          </w:tcPr>
          <w:p w14:paraId="7D5572D8">
            <w:pPr>
              <w:widowControl/>
              <w:jc w:val="left"/>
              <w:rPr>
                <w:rFonts w:ascii="宋体" w:hAnsi="宋体" w:cs="宋体"/>
                <w:color w:val="000000"/>
                <w:kern w:val="0"/>
                <w:sz w:val="20"/>
                <w:szCs w:val="20"/>
              </w:rPr>
            </w:pPr>
          </w:p>
        </w:tc>
        <w:tc>
          <w:tcPr>
            <w:tcW w:w="717" w:type="dxa"/>
            <w:gridSpan w:val="2"/>
            <w:vMerge w:val="continue"/>
            <w:tcBorders>
              <w:left w:val="single" w:color="auto" w:sz="4" w:space="0"/>
              <w:bottom w:val="single" w:color="auto" w:sz="4" w:space="0"/>
              <w:right w:val="single" w:color="auto" w:sz="4" w:space="0"/>
            </w:tcBorders>
            <w:vAlign w:val="center"/>
          </w:tcPr>
          <w:p w14:paraId="7DBF0229">
            <w:pPr>
              <w:widowControl/>
              <w:jc w:val="left"/>
              <w:rPr>
                <w:rFonts w:ascii="宋体" w:hAnsi="宋体" w:cs="宋体"/>
                <w:color w:val="000000"/>
                <w:kern w:val="0"/>
                <w:sz w:val="20"/>
                <w:szCs w:val="20"/>
              </w:rPr>
            </w:pPr>
          </w:p>
        </w:tc>
        <w:tc>
          <w:tcPr>
            <w:tcW w:w="717" w:type="dxa"/>
            <w:gridSpan w:val="2"/>
            <w:vMerge w:val="continue"/>
            <w:tcBorders>
              <w:left w:val="single" w:color="auto" w:sz="4" w:space="0"/>
              <w:bottom w:val="single" w:color="auto" w:sz="4" w:space="0"/>
              <w:right w:val="single" w:color="auto" w:sz="4" w:space="0"/>
            </w:tcBorders>
            <w:vAlign w:val="center"/>
          </w:tcPr>
          <w:p w14:paraId="5404922B">
            <w:pPr>
              <w:widowControl/>
              <w:jc w:val="left"/>
              <w:rPr>
                <w:rFonts w:ascii="宋体" w:hAnsi="宋体" w:cs="宋体"/>
                <w:color w:val="000000"/>
                <w:kern w:val="0"/>
                <w:sz w:val="20"/>
                <w:szCs w:val="20"/>
              </w:rPr>
            </w:pPr>
          </w:p>
        </w:tc>
        <w:tc>
          <w:tcPr>
            <w:tcW w:w="717" w:type="dxa"/>
            <w:vMerge w:val="continue"/>
            <w:tcBorders>
              <w:left w:val="single" w:color="auto" w:sz="4" w:space="0"/>
              <w:bottom w:val="single" w:color="auto" w:sz="4" w:space="0"/>
              <w:right w:val="single" w:color="auto" w:sz="4" w:space="0"/>
            </w:tcBorders>
            <w:vAlign w:val="center"/>
          </w:tcPr>
          <w:p w14:paraId="78428554">
            <w:pPr>
              <w:widowControl/>
              <w:jc w:val="left"/>
              <w:rPr>
                <w:rFonts w:ascii="宋体" w:hAnsi="宋体" w:cs="宋体"/>
                <w:color w:val="000000"/>
                <w:kern w:val="0"/>
                <w:sz w:val="20"/>
                <w:szCs w:val="20"/>
              </w:rPr>
            </w:pPr>
          </w:p>
        </w:tc>
        <w:tc>
          <w:tcPr>
            <w:tcW w:w="816" w:type="dxa"/>
            <w:vMerge w:val="continue"/>
            <w:tcBorders>
              <w:left w:val="single" w:color="auto" w:sz="4" w:space="0"/>
              <w:bottom w:val="single" w:color="auto" w:sz="4" w:space="0"/>
              <w:right w:val="single" w:color="auto" w:sz="4" w:space="0"/>
            </w:tcBorders>
            <w:vAlign w:val="center"/>
          </w:tcPr>
          <w:p w14:paraId="3BA57CD3">
            <w:pPr>
              <w:widowControl/>
              <w:jc w:val="left"/>
              <w:rPr>
                <w:rFonts w:ascii="宋体" w:hAnsi="宋体" w:cs="宋体"/>
                <w:color w:val="000000"/>
                <w:kern w:val="0"/>
                <w:sz w:val="20"/>
                <w:szCs w:val="20"/>
              </w:rPr>
            </w:pPr>
          </w:p>
        </w:tc>
        <w:tc>
          <w:tcPr>
            <w:tcW w:w="618" w:type="dxa"/>
            <w:vMerge w:val="continue"/>
            <w:tcBorders>
              <w:left w:val="single" w:color="auto" w:sz="4" w:space="0"/>
              <w:bottom w:val="single" w:color="auto" w:sz="4" w:space="0"/>
              <w:right w:val="single" w:color="auto" w:sz="4" w:space="0"/>
            </w:tcBorders>
            <w:vAlign w:val="center"/>
          </w:tcPr>
          <w:p w14:paraId="2E66EE0B">
            <w:pPr>
              <w:widowControl/>
              <w:jc w:val="left"/>
              <w:rPr>
                <w:rFonts w:ascii="宋体" w:hAnsi="宋体" w:cs="宋体"/>
                <w:color w:val="000000"/>
                <w:kern w:val="0"/>
                <w:sz w:val="20"/>
                <w:szCs w:val="20"/>
              </w:rPr>
            </w:pPr>
          </w:p>
        </w:tc>
        <w:tc>
          <w:tcPr>
            <w:tcW w:w="717" w:type="dxa"/>
            <w:gridSpan w:val="2"/>
            <w:vMerge w:val="continue"/>
            <w:tcBorders>
              <w:left w:val="single" w:color="auto" w:sz="4" w:space="0"/>
              <w:bottom w:val="single" w:color="auto" w:sz="4" w:space="0"/>
              <w:right w:val="single" w:color="auto" w:sz="4" w:space="0"/>
            </w:tcBorders>
            <w:vAlign w:val="center"/>
          </w:tcPr>
          <w:p w14:paraId="3ED40B63">
            <w:pPr>
              <w:widowControl/>
              <w:jc w:val="left"/>
              <w:rPr>
                <w:rFonts w:ascii="宋体" w:hAnsi="宋体" w:cs="宋体"/>
                <w:color w:val="000000"/>
                <w:kern w:val="0"/>
                <w:sz w:val="20"/>
                <w:szCs w:val="20"/>
              </w:rPr>
            </w:pPr>
          </w:p>
        </w:tc>
        <w:tc>
          <w:tcPr>
            <w:tcW w:w="717" w:type="dxa"/>
            <w:vMerge w:val="continue"/>
            <w:tcBorders>
              <w:left w:val="single" w:color="auto" w:sz="4" w:space="0"/>
              <w:bottom w:val="single" w:color="auto" w:sz="4" w:space="0"/>
              <w:right w:val="single" w:color="auto" w:sz="4" w:space="0"/>
            </w:tcBorders>
            <w:vAlign w:val="center"/>
          </w:tcPr>
          <w:p w14:paraId="01D1F715">
            <w:pPr>
              <w:widowControl/>
              <w:jc w:val="left"/>
              <w:rPr>
                <w:rFonts w:ascii="宋体" w:hAnsi="宋体" w:cs="宋体"/>
                <w:color w:val="000000"/>
                <w:kern w:val="0"/>
                <w:sz w:val="20"/>
                <w:szCs w:val="20"/>
              </w:rPr>
            </w:pPr>
          </w:p>
        </w:tc>
        <w:tc>
          <w:tcPr>
            <w:tcW w:w="717" w:type="dxa"/>
            <w:gridSpan w:val="2"/>
            <w:vMerge w:val="continue"/>
            <w:tcBorders>
              <w:left w:val="single" w:color="auto" w:sz="4" w:space="0"/>
              <w:bottom w:val="single" w:color="auto" w:sz="4" w:space="0"/>
              <w:right w:val="single" w:color="auto" w:sz="4" w:space="0"/>
            </w:tcBorders>
            <w:vAlign w:val="center"/>
          </w:tcPr>
          <w:p w14:paraId="4E2BAB4B">
            <w:pPr>
              <w:widowControl/>
              <w:jc w:val="left"/>
              <w:rPr>
                <w:rFonts w:ascii="宋体" w:hAnsi="宋体" w:cs="宋体"/>
                <w:color w:val="000000"/>
                <w:kern w:val="0"/>
                <w:sz w:val="20"/>
                <w:szCs w:val="20"/>
              </w:rPr>
            </w:pPr>
          </w:p>
        </w:tc>
        <w:tc>
          <w:tcPr>
            <w:tcW w:w="717" w:type="dxa"/>
            <w:gridSpan w:val="2"/>
            <w:vMerge w:val="continue"/>
            <w:tcBorders>
              <w:left w:val="single" w:color="auto" w:sz="4" w:space="0"/>
              <w:bottom w:val="single" w:color="auto" w:sz="4" w:space="0"/>
              <w:right w:val="single" w:color="auto" w:sz="4" w:space="0"/>
            </w:tcBorders>
            <w:vAlign w:val="center"/>
          </w:tcPr>
          <w:p w14:paraId="35DE86A3">
            <w:pPr>
              <w:widowControl/>
              <w:jc w:val="left"/>
              <w:rPr>
                <w:rFonts w:ascii="宋体" w:hAnsi="宋体" w:cs="宋体"/>
                <w:color w:val="000000"/>
                <w:kern w:val="0"/>
                <w:sz w:val="20"/>
                <w:szCs w:val="20"/>
              </w:rPr>
            </w:pPr>
          </w:p>
        </w:tc>
        <w:tc>
          <w:tcPr>
            <w:tcW w:w="730" w:type="dxa"/>
            <w:vMerge w:val="continue"/>
            <w:tcBorders>
              <w:left w:val="single" w:color="auto" w:sz="4" w:space="0"/>
              <w:bottom w:val="single" w:color="auto" w:sz="4" w:space="0"/>
              <w:right w:val="single" w:color="auto" w:sz="4" w:space="0"/>
            </w:tcBorders>
            <w:vAlign w:val="center"/>
          </w:tcPr>
          <w:p w14:paraId="568D08A2">
            <w:pPr>
              <w:widowControl/>
              <w:jc w:val="left"/>
              <w:rPr>
                <w:rFonts w:ascii="宋体" w:hAnsi="宋体" w:cs="宋体"/>
                <w:color w:val="000000"/>
                <w:kern w:val="0"/>
                <w:sz w:val="20"/>
                <w:szCs w:val="20"/>
              </w:rPr>
            </w:pPr>
          </w:p>
        </w:tc>
      </w:tr>
      <w:tr w14:paraId="1C4B3096">
        <w:tblPrEx>
          <w:tblCellMar>
            <w:top w:w="0" w:type="dxa"/>
            <w:left w:w="108" w:type="dxa"/>
            <w:bottom w:w="0" w:type="dxa"/>
            <w:right w:w="108" w:type="dxa"/>
          </w:tblCellMar>
        </w:tblPrEx>
        <w:trPr>
          <w:trHeight w:val="823" w:hRule="atLeast"/>
          <w:jc w:val="center"/>
        </w:trPr>
        <w:tc>
          <w:tcPr>
            <w:tcW w:w="74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35BCF5F">
            <w:pPr>
              <w:jc w:val="center"/>
            </w:pPr>
            <w:r>
              <w:rPr>
                <w:sz w:val="20"/>
              </w:rPr>
              <w:t>年度绩效指标完成情况</w:t>
            </w:r>
          </w:p>
        </w:tc>
        <w:tc>
          <w:tcPr>
            <w:tcW w:w="68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9B33927">
            <w:pPr>
              <w:jc w:val="center"/>
            </w:pPr>
            <w:r>
              <w:rPr>
                <w:sz w:val="20"/>
              </w:rPr>
              <w:t>产出指标</w:t>
            </w:r>
          </w:p>
        </w:tc>
        <w:tc>
          <w:tcPr>
            <w:tcW w:w="717"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C5B989B">
            <w:pPr>
              <w:jc w:val="center"/>
            </w:pPr>
            <w:r>
              <w:rPr>
                <w:sz w:val="20"/>
              </w:rPr>
              <w:t>数量指标</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761DBF34">
            <w:pPr>
              <w:widowControl/>
              <w:jc w:val="center"/>
              <w:rPr>
                <w:rFonts w:ascii="宋体" w:hAnsi="宋体" w:cs="宋体"/>
                <w:color w:val="000000"/>
                <w:kern w:val="0"/>
                <w:sz w:val="20"/>
                <w:szCs w:val="20"/>
              </w:rPr>
            </w:pPr>
            <w:r>
              <w:rPr>
                <w:rFonts w:hint="eastAsia" w:ascii="宋体" w:hAnsi="宋体" w:cs="宋体"/>
                <w:color w:val="000000"/>
                <w:kern w:val="0"/>
                <w:sz w:val="20"/>
                <w:szCs w:val="20"/>
              </w:rPr>
              <w:t>基本医疗保险参保人数</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BE5D1B9">
            <w:pPr>
              <w:widowControl/>
              <w:jc w:val="center"/>
              <w:rPr>
                <w:rFonts w:ascii="宋体" w:hAnsi="宋体" w:cs="宋体"/>
                <w:color w:val="000000"/>
                <w:kern w:val="0"/>
                <w:sz w:val="20"/>
                <w:szCs w:val="20"/>
              </w:rPr>
            </w:pPr>
            <w:r>
              <w:rPr>
                <w:rFonts w:hint="eastAsia" w:ascii="宋体" w:hAnsi="宋体" w:cs="宋体"/>
                <w:color w:val="000000"/>
                <w:kern w:val="0"/>
                <w:sz w:val="20"/>
                <w:szCs w:val="20"/>
              </w:rPr>
              <w:t>&gt;=63187人</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90A515C">
            <w:pPr>
              <w:widowControl/>
              <w:jc w:val="center"/>
              <w:rPr>
                <w:rFonts w:ascii="宋体" w:hAnsi="宋体" w:cs="宋体"/>
                <w:color w:val="000000"/>
                <w:kern w:val="0"/>
                <w:sz w:val="20"/>
                <w:szCs w:val="20"/>
              </w:rPr>
            </w:pPr>
            <w:r>
              <w:rPr>
                <w:rFonts w:hint="eastAsia" w:ascii="宋体" w:hAnsi="宋体" w:cs="宋体"/>
                <w:color w:val="000000"/>
                <w:kern w:val="0"/>
                <w:sz w:val="20"/>
                <w:szCs w:val="20"/>
              </w:rPr>
              <w:t>计划标准</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39C8748B">
            <w:pPr>
              <w:widowControl/>
              <w:jc w:val="center"/>
              <w:rPr>
                <w:rFonts w:ascii="宋体" w:hAnsi="宋体" w:cs="宋体"/>
                <w:color w:val="000000"/>
                <w:kern w:val="0"/>
                <w:sz w:val="20"/>
                <w:szCs w:val="20"/>
              </w:rPr>
            </w:pPr>
            <w:r>
              <w:rPr>
                <w:rFonts w:hint="eastAsia" w:ascii="宋体" w:hAnsi="宋体" w:cs="宋体"/>
                <w:color w:val="000000"/>
                <w:kern w:val="0"/>
                <w:sz w:val="20"/>
                <w:szCs w:val="20"/>
              </w:rPr>
              <w:t>100%</w:t>
            </w:r>
          </w:p>
        </w:tc>
        <w:tc>
          <w:tcPr>
            <w:tcW w:w="816" w:type="dxa"/>
            <w:tcBorders>
              <w:top w:val="single" w:color="auto" w:sz="4" w:space="0"/>
              <w:left w:val="single" w:color="auto" w:sz="4" w:space="0"/>
              <w:bottom w:val="single" w:color="auto" w:sz="4" w:space="0"/>
              <w:right w:val="single" w:color="auto" w:sz="4" w:space="0"/>
            </w:tcBorders>
            <w:shd w:val="clear" w:color="auto" w:fill="auto"/>
            <w:vAlign w:val="center"/>
          </w:tcPr>
          <w:p w14:paraId="2A0BC864">
            <w:pPr>
              <w:widowControl/>
              <w:jc w:val="center"/>
              <w:rPr>
                <w:rFonts w:ascii="宋体" w:hAnsi="宋体" w:cs="宋体"/>
                <w:color w:val="000000"/>
                <w:kern w:val="0"/>
                <w:sz w:val="20"/>
                <w:szCs w:val="20"/>
              </w:rPr>
            </w:pPr>
            <w:r>
              <w:rPr>
                <w:rFonts w:hint="eastAsia" w:ascii="宋体" w:hAnsi="宋体" w:cs="宋体"/>
                <w:color w:val="000000"/>
                <w:kern w:val="0"/>
                <w:sz w:val="20"/>
                <w:szCs w:val="20"/>
              </w:rPr>
              <w:t>8</w:t>
            </w:r>
          </w:p>
        </w:tc>
        <w:tc>
          <w:tcPr>
            <w:tcW w:w="618" w:type="dxa"/>
            <w:tcBorders>
              <w:top w:val="single" w:color="auto" w:sz="4" w:space="0"/>
              <w:left w:val="single" w:color="auto" w:sz="4" w:space="0"/>
              <w:bottom w:val="single" w:color="auto" w:sz="4" w:space="0"/>
              <w:right w:val="single" w:color="auto" w:sz="4" w:space="0"/>
            </w:tcBorders>
            <w:shd w:val="clear" w:color="auto" w:fill="auto"/>
            <w:vAlign w:val="center"/>
          </w:tcPr>
          <w:p w14:paraId="02622625">
            <w:pPr>
              <w:widowControl/>
              <w:jc w:val="center"/>
              <w:rPr>
                <w:rFonts w:ascii="宋体" w:hAnsi="宋体" w:cs="宋体"/>
                <w:color w:val="000000"/>
                <w:kern w:val="0"/>
                <w:sz w:val="20"/>
                <w:szCs w:val="20"/>
              </w:rPr>
            </w:pPr>
            <w:r>
              <w:rPr>
                <w:rFonts w:hint="eastAsia" w:ascii="宋体" w:hAnsi="宋体" w:cs="宋体"/>
                <w:color w:val="000000"/>
                <w:kern w:val="0"/>
                <w:sz w:val="20"/>
                <w:szCs w:val="20"/>
              </w:rPr>
              <w:t>按照正常比例赋分</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528FB42">
            <w:pPr>
              <w:widowControl/>
              <w:jc w:val="center"/>
              <w:rPr>
                <w:rFonts w:ascii="宋体" w:hAnsi="宋体" w:cs="宋体"/>
                <w:color w:val="000000"/>
                <w:kern w:val="0"/>
                <w:sz w:val="20"/>
                <w:szCs w:val="20"/>
              </w:rPr>
            </w:pPr>
            <w:r>
              <w:rPr>
                <w:rFonts w:hint="eastAsia" w:ascii="宋体" w:hAnsi="宋体" w:cs="宋体"/>
                <w:color w:val="000000"/>
                <w:kern w:val="0"/>
                <w:sz w:val="20"/>
                <w:szCs w:val="20"/>
              </w:rPr>
              <w:t>工作资料</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6399315E">
            <w:pPr>
              <w:widowControl/>
              <w:jc w:val="center"/>
              <w:rPr>
                <w:rFonts w:ascii="宋体" w:hAnsi="宋体" w:cs="宋体"/>
                <w:color w:val="000000"/>
                <w:kern w:val="0"/>
                <w:sz w:val="20"/>
                <w:szCs w:val="20"/>
              </w:rPr>
            </w:pPr>
            <w:r>
              <w:rPr>
                <w:rFonts w:hint="eastAsia" w:ascii="宋体" w:hAnsi="宋体" w:cs="宋体"/>
                <w:color w:val="000000"/>
                <w:kern w:val="0"/>
                <w:sz w:val="20"/>
                <w:szCs w:val="20"/>
              </w:rPr>
              <w:t>=63192人</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0E6C2C8">
            <w:pPr>
              <w:widowControl/>
              <w:jc w:val="center"/>
              <w:rPr>
                <w:rFonts w:ascii="宋体" w:hAnsi="宋体" w:cs="宋体"/>
                <w:color w:val="000000"/>
                <w:kern w:val="0"/>
                <w:sz w:val="20"/>
                <w:szCs w:val="20"/>
              </w:rPr>
            </w:pPr>
            <w:r>
              <w:rPr>
                <w:rFonts w:hint="eastAsia" w:ascii="宋体" w:hAnsi="宋体" w:cs="宋体"/>
                <w:color w:val="000000"/>
                <w:kern w:val="0"/>
                <w:sz w:val="20"/>
                <w:szCs w:val="20"/>
              </w:rPr>
              <w:t>1</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039998F">
            <w:pPr>
              <w:widowControl/>
              <w:jc w:val="center"/>
              <w:rPr>
                <w:rFonts w:ascii="宋体" w:hAnsi="宋体" w:cs="宋体"/>
                <w:color w:val="000000"/>
                <w:kern w:val="0"/>
                <w:sz w:val="20"/>
                <w:szCs w:val="20"/>
              </w:rPr>
            </w:pPr>
            <w:r>
              <w:rPr>
                <w:rFonts w:hint="eastAsia" w:ascii="宋体" w:hAnsi="宋体" w:cs="宋体"/>
                <w:color w:val="000000"/>
                <w:kern w:val="0"/>
                <w:sz w:val="20"/>
                <w:szCs w:val="20"/>
              </w:rPr>
              <w:t>8.00</w:t>
            </w:r>
          </w:p>
        </w:tc>
        <w:tc>
          <w:tcPr>
            <w:tcW w:w="730" w:type="dxa"/>
            <w:tcBorders>
              <w:top w:val="single" w:color="auto" w:sz="4" w:space="0"/>
              <w:left w:val="single" w:color="auto" w:sz="4" w:space="0"/>
              <w:bottom w:val="single" w:color="auto" w:sz="4" w:space="0"/>
              <w:right w:val="single" w:color="auto" w:sz="4" w:space="0"/>
            </w:tcBorders>
            <w:shd w:val="clear" w:color="auto" w:fill="auto"/>
            <w:vAlign w:val="center"/>
          </w:tcPr>
          <w:p w14:paraId="0E19F1A4">
            <w:pPr>
              <w:widowControl/>
              <w:jc w:val="center"/>
              <w:rPr>
                <w:rFonts w:ascii="宋体" w:hAnsi="宋体" w:cs="宋体"/>
                <w:color w:val="000000"/>
                <w:kern w:val="0"/>
                <w:sz w:val="20"/>
                <w:szCs w:val="20"/>
              </w:rPr>
            </w:pPr>
          </w:p>
        </w:tc>
      </w:tr>
      <w:tr w14:paraId="1EDB0EE1">
        <w:tblPrEx>
          <w:tblCellMar>
            <w:top w:w="0" w:type="dxa"/>
            <w:left w:w="108" w:type="dxa"/>
            <w:bottom w:w="0" w:type="dxa"/>
            <w:right w:w="108" w:type="dxa"/>
          </w:tblCellMar>
        </w:tblPrEx>
        <w:trPr>
          <w:trHeight w:val="823" w:hRule="atLeast"/>
          <w:jc w:val="center"/>
        </w:trPr>
        <w:tc>
          <w:tcPr>
            <w:tcW w:w="74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1852A80"/>
        </w:tc>
        <w:tc>
          <w:tcPr>
            <w:tcW w:w="68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EFB26C5"/>
        </w:tc>
        <w:tc>
          <w:tcPr>
            <w:tcW w:w="717"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46B68F6"/>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2F978490">
            <w:pPr>
              <w:widowControl/>
              <w:jc w:val="center"/>
              <w:rPr>
                <w:rFonts w:ascii="宋体" w:hAnsi="宋体" w:cs="宋体"/>
                <w:color w:val="000000"/>
                <w:kern w:val="0"/>
                <w:sz w:val="20"/>
                <w:szCs w:val="20"/>
              </w:rPr>
            </w:pPr>
            <w:r>
              <w:rPr>
                <w:rFonts w:hint="eastAsia" w:ascii="宋体" w:hAnsi="宋体" w:cs="宋体"/>
                <w:color w:val="000000"/>
                <w:kern w:val="0"/>
                <w:sz w:val="20"/>
                <w:szCs w:val="20"/>
              </w:rPr>
              <w:t>生育保险参保人数</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790ED5">
            <w:pPr>
              <w:widowControl/>
              <w:jc w:val="center"/>
              <w:rPr>
                <w:rFonts w:ascii="宋体" w:hAnsi="宋体" w:cs="宋体"/>
                <w:color w:val="000000"/>
                <w:kern w:val="0"/>
                <w:sz w:val="20"/>
                <w:szCs w:val="20"/>
              </w:rPr>
            </w:pPr>
            <w:r>
              <w:rPr>
                <w:rFonts w:hint="eastAsia" w:ascii="宋体" w:hAnsi="宋体" w:cs="宋体"/>
                <w:color w:val="000000"/>
                <w:kern w:val="0"/>
                <w:sz w:val="20"/>
                <w:szCs w:val="20"/>
              </w:rPr>
              <w:t>&gt;=9744人</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6E6C8EE">
            <w:pPr>
              <w:widowControl/>
              <w:jc w:val="center"/>
              <w:rPr>
                <w:rFonts w:ascii="宋体" w:hAnsi="宋体" w:cs="宋体"/>
                <w:color w:val="000000"/>
                <w:kern w:val="0"/>
                <w:sz w:val="20"/>
                <w:szCs w:val="20"/>
              </w:rPr>
            </w:pPr>
            <w:r>
              <w:rPr>
                <w:rFonts w:hint="eastAsia" w:ascii="宋体" w:hAnsi="宋体" w:cs="宋体"/>
                <w:color w:val="000000"/>
                <w:kern w:val="0"/>
                <w:sz w:val="20"/>
                <w:szCs w:val="20"/>
              </w:rPr>
              <w:t>计划标准</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0A96B518">
            <w:pPr>
              <w:widowControl/>
              <w:jc w:val="center"/>
              <w:rPr>
                <w:rFonts w:ascii="宋体" w:hAnsi="宋体" w:cs="宋体"/>
                <w:color w:val="000000"/>
                <w:kern w:val="0"/>
                <w:sz w:val="20"/>
                <w:szCs w:val="20"/>
              </w:rPr>
            </w:pPr>
            <w:r>
              <w:rPr>
                <w:rFonts w:hint="eastAsia" w:ascii="宋体" w:hAnsi="宋体" w:cs="宋体"/>
                <w:color w:val="000000"/>
                <w:kern w:val="0"/>
                <w:sz w:val="20"/>
                <w:szCs w:val="20"/>
              </w:rPr>
              <w:t>100%</w:t>
            </w:r>
          </w:p>
        </w:tc>
        <w:tc>
          <w:tcPr>
            <w:tcW w:w="816" w:type="dxa"/>
            <w:tcBorders>
              <w:top w:val="single" w:color="auto" w:sz="4" w:space="0"/>
              <w:left w:val="single" w:color="auto" w:sz="4" w:space="0"/>
              <w:bottom w:val="single" w:color="auto" w:sz="4" w:space="0"/>
              <w:right w:val="single" w:color="auto" w:sz="4" w:space="0"/>
            </w:tcBorders>
            <w:shd w:val="clear" w:color="auto" w:fill="auto"/>
            <w:vAlign w:val="center"/>
          </w:tcPr>
          <w:p w14:paraId="0CCC0BCF">
            <w:pPr>
              <w:widowControl/>
              <w:jc w:val="center"/>
              <w:rPr>
                <w:rFonts w:ascii="宋体" w:hAnsi="宋体" w:cs="宋体"/>
                <w:color w:val="000000"/>
                <w:kern w:val="0"/>
                <w:sz w:val="20"/>
                <w:szCs w:val="20"/>
              </w:rPr>
            </w:pPr>
            <w:r>
              <w:rPr>
                <w:rFonts w:hint="eastAsia" w:ascii="宋体" w:hAnsi="宋体" w:cs="宋体"/>
                <w:color w:val="000000"/>
                <w:kern w:val="0"/>
                <w:sz w:val="20"/>
                <w:szCs w:val="20"/>
              </w:rPr>
              <w:t>7</w:t>
            </w:r>
          </w:p>
        </w:tc>
        <w:tc>
          <w:tcPr>
            <w:tcW w:w="618" w:type="dxa"/>
            <w:tcBorders>
              <w:top w:val="single" w:color="auto" w:sz="4" w:space="0"/>
              <w:left w:val="single" w:color="auto" w:sz="4" w:space="0"/>
              <w:bottom w:val="single" w:color="auto" w:sz="4" w:space="0"/>
              <w:right w:val="single" w:color="auto" w:sz="4" w:space="0"/>
            </w:tcBorders>
            <w:shd w:val="clear" w:color="auto" w:fill="auto"/>
            <w:vAlign w:val="center"/>
          </w:tcPr>
          <w:p w14:paraId="6DF13825">
            <w:pPr>
              <w:widowControl/>
              <w:jc w:val="center"/>
              <w:rPr>
                <w:rFonts w:ascii="宋体" w:hAnsi="宋体" w:cs="宋体"/>
                <w:color w:val="000000"/>
                <w:kern w:val="0"/>
                <w:sz w:val="20"/>
                <w:szCs w:val="20"/>
              </w:rPr>
            </w:pPr>
            <w:r>
              <w:rPr>
                <w:rFonts w:hint="eastAsia" w:ascii="宋体" w:hAnsi="宋体" w:cs="宋体"/>
                <w:color w:val="000000"/>
                <w:kern w:val="0"/>
                <w:sz w:val="20"/>
                <w:szCs w:val="20"/>
              </w:rPr>
              <w:t>按照正常比例赋分</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E00CC93">
            <w:pPr>
              <w:widowControl/>
              <w:jc w:val="center"/>
              <w:rPr>
                <w:rFonts w:ascii="宋体" w:hAnsi="宋体" w:cs="宋体"/>
                <w:color w:val="000000"/>
                <w:kern w:val="0"/>
                <w:sz w:val="20"/>
                <w:szCs w:val="20"/>
              </w:rPr>
            </w:pPr>
            <w:r>
              <w:rPr>
                <w:rFonts w:hint="eastAsia" w:ascii="宋体" w:hAnsi="宋体" w:cs="宋体"/>
                <w:color w:val="000000"/>
                <w:kern w:val="0"/>
                <w:sz w:val="20"/>
                <w:szCs w:val="20"/>
              </w:rPr>
              <w:t>工作资料</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26850208">
            <w:pPr>
              <w:widowControl/>
              <w:jc w:val="center"/>
              <w:rPr>
                <w:rFonts w:ascii="宋体" w:hAnsi="宋体" w:cs="宋体"/>
                <w:color w:val="000000"/>
                <w:kern w:val="0"/>
                <w:sz w:val="20"/>
                <w:szCs w:val="20"/>
              </w:rPr>
            </w:pPr>
            <w:r>
              <w:rPr>
                <w:rFonts w:hint="eastAsia" w:ascii="宋体" w:hAnsi="宋体" w:cs="宋体"/>
                <w:color w:val="000000"/>
                <w:kern w:val="0"/>
                <w:sz w:val="20"/>
                <w:szCs w:val="20"/>
              </w:rPr>
              <w:t>=9665人</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ACF1A35">
            <w:pPr>
              <w:widowControl/>
              <w:jc w:val="center"/>
              <w:rPr>
                <w:rFonts w:ascii="宋体" w:hAnsi="宋体" w:cs="宋体"/>
                <w:color w:val="000000"/>
                <w:kern w:val="0"/>
                <w:sz w:val="20"/>
                <w:szCs w:val="20"/>
              </w:rPr>
            </w:pPr>
            <w:r>
              <w:rPr>
                <w:rFonts w:hint="eastAsia" w:ascii="宋体" w:hAnsi="宋体" w:cs="宋体"/>
                <w:color w:val="000000"/>
                <w:kern w:val="0"/>
                <w:sz w:val="20"/>
                <w:szCs w:val="20"/>
              </w:rPr>
              <w:t>0.9919</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EDB667E">
            <w:pPr>
              <w:widowControl/>
              <w:jc w:val="center"/>
              <w:rPr>
                <w:rFonts w:ascii="宋体" w:hAnsi="宋体" w:cs="宋体"/>
                <w:color w:val="000000"/>
                <w:kern w:val="0"/>
                <w:sz w:val="20"/>
                <w:szCs w:val="20"/>
              </w:rPr>
            </w:pPr>
            <w:r>
              <w:rPr>
                <w:rFonts w:hint="eastAsia" w:ascii="宋体" w:hAnsi="宋体" w:cs="宋体"/>
                <w:color w:val="000000"/>
                <w:kern w:val="0"/>
                <w:sz w:val="20"/>
                <w:szCs w:val="20"/>
              </w:rPr>
              <w:t>6.94</w:t>
            </w:r>
          </w:p>
        </w:tc>
        <w:tc>
          <w:tcPr>
            <w:tcW w:w="730" w:type="dxa"/>
            <w:tcBorders>
              <w:top w:val="single" w:color="auto" w:sz="4" w:space="0"/>
              <w:left w:val="single" w:color="auto" w:sz="4" w:space="0"/>
              <w:bottom w:val="single" w:color="auto" w:sz="4" w:space="0"/>
              <w:right w:val="single" w:color="auto" w:sz="4" w:space="0"/>
            </w:tcBorders>
            <w:shd w:val="clear" w:color="auto" w:fill="auto"/>
            <w:vAlign w:val="center"/>
          </w:tcPr>
          <w:p w14:paraId="4ECAE851">
            <w:pPr>
              <w:widowControl/>
              <w:jc w:val="center"/>
              <w:rPr>
                <w:rFonts w:ascii="宋体" w:hAnsi="宋体" w:cs="宋体"/>
                <w:color w:val="000000"/>
                <w:kern w:val="0"/>
                <w:sz w:val="20"/>
                <w:szCs w:val="20"/>
              </w:rPr>
            </w:pPr>
            <w:r>
              <w:rPr>
                <w:rFonts w:hint="eastAsia" w:ascii="宋体" w:hAnsi="宋体" w:cs="宋体"/>
                <w:color w:val="000000"/>
                <w:kern w:val="0"/>
                <w:sz w:val="20"/>
                <w:szCs w:val="20"/>
              </w:rPr>
              <w:t>一是部分原参加职工医疗保险人员退休，二是流出人口数增加，三是部分参加职工医疗人员转为灵活就业。</w:t>
            </w:r>
          </w:p>
        </w:tc>
      </w:tr>
      <w:tr w14:paraId="7DFDA3D3">
        <w:tblPrEx>
          <w:tblCellMar>
            <w:top w:w="0" w:type="dxa"/>
            <w:left w:w="108" w:type="dxa"/>
            <w:bottom w:w="0" w:type="dxa"/>
            <w:right w:w="108" w:type="dxa"/>
          </w:tblCellMar>
        </w:tblPrEx>
        <w:trPr>
          <w:trHeight w:val="823" w:hRule="atLeast"/>
          <w:jc w:val="center"/>
        </w:trPr>
        <w:tc>
          <w:tcPr>
            <w:tcW w:w="74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82E0708"/>
        </w:tc>
        <w:tc>
          <w:tcPr>
            <w:tcW w:w="68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96FC071"/>
        </w:tc>
        <w:tc>
          <w:tcPr>
            <w:tcW w:w="717"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686B6E7"/>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4FBC7278">
            <w:pPr>
              <w:widowControl/>
              <w:jc w:val="center"/>
              <w:rPr>
                <w:rFonts w:ascii="宋体" w:hAnsi="宋体" w:cs="宋体"/>
                <w:color w:val="000000"/>
                <w:kern w:val="0"/>
                <w:sz w:val="20"/>
                <w:szCs w:val="20"/>
              </w:rPr>
            </w:pPr>
            <w:r>
              <w:rPr>
                <w:rFonts w:hint="eastAsia" w:ascii="宋体" w:hAnsi="宋体" w:cs="宋体"/>
                <w:color w:val="000000"/>
                <w:kern w:val="0"/>
                <w:sz w:val="20"/>
                <w:szCs w:val="20"/>
              </w:rPr>
              <w:t>基本医疗保险参保率</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C43ABAC">
            <w:pPr>
              <w:widowControl/>
              <w:jc w:val="center"/>
              <w:rPr>
                <w:rFonts w:ascii="宋体" w:hAnsi="宋体" w:cs="宋体"/>
                <w:color w:val="000000"/>
                <w:kern w:val="0"/>
                <w:sz w:val="20"/>
                <w:szCs w:val="20"/>
              </w:rPr>
            </w:pPr>
            <w:r>
              <w:rPr>
                <w:rFonts w:hint="eastAsia" w:ascii="宋体" w:hAnsi="宋体" w:cs="宋体"/>
                <w:color w:val="000000"/>
                <w:kern w:val="0"/>
                <w:sz w:val="20"/>
                <w:szCs w:val="20"/>
              </w:rPr>
              <w:t>&gt;=95%</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4A3CA58">
            <w:pPr>
              <w:widowControl/>
              <w:jc w:val="center"/>
              <w:rPr>
                <w:rFonts w:ascii="宋体" w:hAnsi="宋体" w:cs="宋体"/>
                <w:color w:val="000000"/>
                <w:kern w:val="0"/>
                <w:sz w:val="20"/>
                <w:szCs w:val="20"/>
              </w:rPr>
            </w:pPr>
            <w:r>
              <w:rPr>
                <w:rFonts w:hint="eastAsia" w:ascii="宋体" w:hAnsi="宋体" w:cs="宋体"/>
                <w:color w:val="000000"/>
                <w:kern w:val="0"/>
                <w:sz w:val="20"/>
                <w:szCs w:val="20"/>
              </w:rPr>
              <w:t>计划标准</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6662A862">
            <w:pPr>
              <w:widowControl/>
              <w:jc w:val="center"/>
              <w:rPr>
                <w:rFonts w:ascii="宋体" w:hAnsi="宋体" w:cs="宋体"/>
                <w:color w:val="000000"/>
                <w:kern w:val="0"/>
                <w:sz w:val="20"/>
                <w:szCs w:val="20"/>
              </w:rPr>
            </w:pPr>
            <w:r>
              <w:rPr>
                <w:rFonts w:hint="eastAsia" w:ascii="宋体" w:hAnsi="宋体" w:cs="宋体"/>
                <w:color w:val="000000"/>
                <w:kern w:val="0"/>
                <w:sz w:val="20"/>
                <w:szCs w:val="20"/>
              </w:rPr>
              <w:t>100%</w:t>
            </w:r>
          </w:p>
        </w:tc>
        <w:tc>
          <w:tcPr>
            <w:tcW w:w="816" w:type="dxa"/>
            <w:tcBorders>
              <w:top w:val="single" w:color="auto" w:sz="4" w:space="0"/>
              <w:left w:val="single" w:color="auto" w:sz="4" w:space="0"/>
              <w:bottom w:val="single" w:color="auto" w:sz="4" w:space="0"/>
              <w:right w:val="single" w:color="auto" w:sz="4" w:space="0"/>
            </w:tcBorders>
            <w:shd w:val="clear" w:color="auto" w:fill="auto"/>
            <w:vAlign w:val="center"/>
          </w:tcPr>
          <w:p w14:paraId="0DB181AE">
            <w:pPr>
              <w:widowControl/>
              <w:jc w:val="center"/>
              <w:rPr>
                <w:rFonts w:ascii="宋体" w:hAnsi="宋体" w:cs="宋体"/>
                <w:color w:val="000000"/>
                <w:kern w:val="0"/>
                <w:sz w:val="20"/>
                <w:szCs w:val="20"/>
              </w:rPr>
            </w:pPr>
            <w:r>
              <w:rPr>
                <w:rFonts w:hint="eastAsia" w:ascii="宋体" w:hAnsi="宋体" w:cs="宋体"/>
                <w:color w:val="000000"/>
                <w:kern w:val="0"/>
                <w:sz w:val="20"/>
                <w:szCs w:val="20"/>
              </w:rPr>
              <w:t>7</w:t>
            </w:r>
          </w:p>
        </w:tc>
        <w:tc>
          <w:tcPr>
            <w:tcW w:w="618" w:type="dxa"/>
            <w:tcBorders>
              <w:top w:val="single" w:color="auto" w:sz="4" w:space="0"/>
              <w:left w:val="single" w:color="auto" w:sz="4" w:space="0"/>
              <w:bottom w:val="single" w:color="auto" w:sz="4" w:space="0"/>
              <w:right w:val="single" w:color="auto" w:sz="4" w:space="0"/>
            </w:tcBorders>
            <w:shd w:val="clear" w:color="auto" w:fill="auto"/>
            <w:vAlign w:val="center"/>
          </w:tcPr>
          <w:p w14:paraId="05BCD8AE">
            <w:pPr>
              <w:widowControl/>
              <w:jc w:val="center"/>
              <w:rPr>
                <w:rFonts w:ascii="宋体" w:hAnsi="宋体" w:cs="宋体"/>
                <w:color w:val="000000"/>
                <w:kern w:val="0"/>
                <w:sz w:val="20"/>
                <w:szCs w:val="20"/>
              </w:rPr>
            </w:pPr>
            <w:r>
              <w:rPr>
                <w:rFonts w:hint="eastAsia" w:ascii="宋体" w:hAnsi="宋体" w:cs="宋体"/>
                <w:color w:val="000000"/>
                <w:kern w:val="0"/>
                <w:sz w:val="20"/>
                <w:szCs w:val="20"/>
              </w:rPr>
              <w:t>按照正常比例赋分</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6BA3ADB">
            <w:pPr>
              <w:widowControl/>
              <w:jc w:val="center"/>
              <w:rPr>
                <w:rFonts w:ascii="宋体" w:hAnsi="宋体" w:cs="宋体"/>
                <w:color w:val="000000"/>
                <w:kern w:val="0"/>
                <w:sz w:val="20"/>
                <w:szCs w:val="20"/>
              </w:rPr>
            </w:pPr>
            <w:r>
              <w:rPr>
                <w:rFonts w:hint="eastAsia" w:ascii="宋体" w:hAnsi="宋体" w:cs="宋体"/>
                <w:color w:val="000000"/>
                <w:kern w:val="0"/>
                <w:sz w:val="20"/>
                <w:szCs w:val="20"/>
              </w:rPr>
              <w:t>说明材料</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382AD09D">
            <w:pPr>
              <w:widowControl/>
              <w:jc w:val="center"/>
              <w:rPr>
                <w:rFonts w:ascii="宋体" w:hAnsi="宋体" w:cs="宋体"/>
                <w:color w:val="000000"/>
                <w:kern w:val="0"/>
                <w:sz w:val="20"/>
                <w:szCs w:val="20"/>
              </w:rPr>
            </w:pPr>
            <w:r>
              <w:rPr>
                <w:rFonts w:hint="eastAsia" w:ascii="宋体" w:hAnsi="宋体" w:cs="宋体"/>
                <w:color w:val="000000"/>
                <w:kern w:val="0"/>
                <w:sz w:val="20"/>
                <w:szCs w:val="20"/>
              </w:rPr>
              <w:t>=95%</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5968E46">
            <w:pPr>
              <w:widowControl/>
              <w:jc w:val="center"/>
              <w:rPr>
                <w:rFonts w:ascii="宋体" w:hAnsi="宋体" w:cs="宋体"/>
                <w:color w:val="000000"/>
                <w:kern w:val="0"/>
                <w:sz w:val="20"/>
                <w:szCs w:val="20"/>
              </w:rPr>
            </w:pPr>
            <w:r>
              <w:rPr>
                <w:rFonts w:hint="eastAsia" w:ascii="宋体" w:hAnsi="宋体" w:cs="宋体"/>
                <w:color w:val="000000"/>
                <w:kern w:val="0"/>
                <w:sz w:val="20"/>
                <w:szCs w:val="20"/>
              </w:rPr>
              <w:t>1</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083338D">
            <w:pPr>
              <w:widowControl/>
              <w:jc w:val="center"/>
              <w:rPr>
                <w:rFonts w:ascii="宋体" w:hAnsi="宋体" w:cs="宋体"/>
                <w:color w:val="000000"/>
                <w:kern w:val="0"/>
                <w:sz w:val="20"/>
                <w:szCs w:val="20"/>
              </w:rPr>
            </w:pPr>
            <w:r>
              <w:rPr>
                <w:rFonts w:hint="eastAsia" w:ascii="宋体" w:hAnsi="宋体" w:cs="宋体"/>
                <w:color w:val="000000"/>
                <w:kern w:val="0"/>
                <w:sz w:val="20"/>
                <w:szCs w:val="20"/>
              </w:rPr>
              <w:t>7.00</w:t>
            </w:r>
          </w:p>
        </w:tc>
        <w:tc>
          <w:tcPr>
            <w:tcW w:w="730" w:type="dxa"/>
            <w:tcBorders>
              <w:top w:val="single" w:color="auto" w:sz="4" w:space="0"/>
              <w:left w:val="single" w:color="auto" w:sz="4" w:space="0"/>
              <w:bottom w:val="single" w:color="auto" w:sz="4" w:space="0"/>
              <w:right w:val="single" w:color="auto" w:sz="4" w:space="0"/>
            </w:tcBorders>
            <w:shd w:val="clear" w:color="auto" w:fill="auto"/>
            <w:vAlign w:val="center"/>
          </w:tcPr>
          <w:p w14:paraId="0D547265">
            <w:pPr>
              <w:widowControl/>
              <w:jc w:val="center"/>
              <w:rPr>
                <w:rFonts w:ascii="宋体" w:hAnsi="宋体" w:cs="宋体"/>
                <w:color w:val="000000"/>
                <w:kern w:val="0"/>
                <w:sz w:val="20"/>
                <w:szCs w:val="20"/>
              </w:rPr>
            </w:pPr>
          </w:p>
        </w:tc>
      </w:tr>
      <w:tr w14:paraId="1C0F4168">
        <w:tblPrEx>
          <w:tblCellMar>
            <w:top w:w="0" w:type="dxa"/>
            <w:left w:w="108" w:type="dxa"/>
            <w:bottom w:w="0" w:type="dxa"/>
            <w:right w:w="108" w:type="dxa"/>
          </w:tblCellMar>
        </w:tblPrEx>
        <w:trPr>
          <w:trHeight w:val="823" w:hRule="atLeast"/>
          <w:jc w:val="center"/>
        </w:trPr>
        <w:tc>
          <w:tcPr>
            <w:tcW w:w="74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B2AB935"/>
        </w:tc>
        <w:tc>
          <w:tcPr>
            <w:tcW w:w="68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809C613"/>
        </w:tc>
        <w:tc>
          <w:tcPr>
            <w:tcW w:w="717"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1DCB1E8">
            <w:pPr>
              <w:jc w:val="center"/>
            </w:pPr>
            <w:r>
              <w:rPr>
                <w:sz w:val="20"/>
              </w:rPr>
              <w:t>质量指标</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7AFEA74D">
            <w:pPr>
              <w:widowControl/>
              <w:jc w:val="center"/>
              <w:rPr>
                <w:rFonts w:ascii="宋体" w:hAnsi="宋体" w:cs="宋体"/>
                <w:color w:val="000000"/>
                <w:kern w:val="0"/>
                <w:sz w:val="20"/>
                <w:szCs w:val="20"/>
              </w:rPr>
            </w:pPr>
            <w:r>
              <w:rPr>
                <w:rFonts w:hint="eastAsia" w:ascii="宋体" w:hAnsi="宋体" w:cs="宋体"/>
                <w:color w:val="000000"/>
                <w:kern w:val="0"/>
                <w:sz w:val="20"/>
                <w:szCs w:val="20"/>
              </w:rPr>
              <w:t>2022年重复参保人数（人）</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007CC51">
            <w:pPr>
              <w:widowControl/>
              <w:jc w:val="center"/>
              <w:rPr>
                <w:rFonts w:ascii="宋体" w:hAnsi="宋体" w:cs="宋体"/>
                <w:color w:val="000000"/>
                <w:kern w:val="0"/>
                <w:sz w:val="20"/>
                <w:szCs w:val="20"/>
              </w:rPr>
            </w:pPr>
            <w:r>
              <w:rPr>
                <w:rFonts w:hint="eastAsia" w:ascii="宋体" w:hAnsi="宋体" w:cs="宋体"/>
                <w:color w:val="000000"/>
                <w:kern w:val="0"/>
                <w:sz w:val="20"/>
                <w:szCs w:val="20"/>
              </w:rPr>
              <w:t>=0人</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33899F5">
            <w:pPr>
              <w:widowControl/>
              <w:jc w:val="center"/>
              <w:rPr>
                <w:rFonts w:ascii="宋体" w:hAnsi="宋体" w:cs="宋体"/>
                <w:color w:val="000000"/>
                <w:kern w:val="0"/>
                <w:sz w:val="20"/>
                <w:szCs w:val="20"/>
              </w:rPr>
            </w:pPr>
            <w:r>
              <w:rPr>
                <w:rFonts w:hint="eastAsia" w:ascii="宋体" w:hAnsi="宋体" w:cs="宋体"/>
                <w:color w:val="000000"/>
                <w:kern w:val="0"/>
                <w:sz w:val="20"/>
                <w:szCs w:val="20"/>
              </w:rPr>
              <w:t>计划标准</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52C8FA69">
            <w:pPr>
              <w:widowControl/>
              <w:jc w:val="center"/>
              <w:rPr>
                <w:rFonts w:ascii="宋体" w:hAnsi="宋体" w:cs="宋体"/>
                <w:color w:val="000000"/>
                <w:kern w:val="0"/>
                <w:sz w:val="20"/>
                <w:szCs w:val="20"/>
              </w:rPr>
            </w:pPr>
            <w:r>
              <w:rPr>
                <w:rFonts w:hint="eastAsia" w:ascii="宋体" w:hAnsi="宋体" w:cs="宋体"/>
                <w:color w:val="000000"/>
                <w:kern w:val="0"/>
                <w:sz w:val="20"/>
                <w:szCs w:val="20"/>
              </w:rPr>
              <w:t>100%</w:t>
            </w:r>
          </w:p>
        </w:tc>
        <w:tc>
          <w:tcPr>
            <w:tcW w:w="816" w:type="dxa"/>
            <w:tcBorders>
              <w:top w:val="single" w:color="auto" w:sz="4" w:space="0"/>
              <w:left w:val="single" w:color="auto" w:sz="4" w:space="0"/>
              <w:bottom w:val="single" w:color="auto" w:sz="4" w:space="0"/>
              <w:right w:val="single" w:color="auto" w:sz="4" w:space="0"/>
            </w:tcBorders>
            <w:shd w:val="clear" w:color="auto" w:fill="auto"/>
            <w:vAlign w:val="center"/>
          </w:tcPr>
          <w:p w14:paraId="7E654C94">
            <w:pPr>
              <w:widowControl/>
              <w:jc w:val="center"/>
              <w:rPr>
                <w:rFonts w:ascii="宋体" w:hAnsi="宋体" w:cs="宋体"/>
                <w:color w:val="000000"/>
                <w:kern w:val="0"/>
                <w:sz w:val="20"/>
                <w:szCs w:val="20"/>
              </w:rPr>
            </w:pPr>
            <w:r>
              <w:rPr>
                <w:rFonts w:hint="eastAsia" w:ascii="宋体" w:hAnsi="宋体" w:cs="宋体"/>
                <w:color w:val="000000"/>
                <w:kern w:val="0"/>
                <w:sz w:val="20"/>
                <w:szCs w:val="20"/>
              </w:rPr>
              <w:t>7</w:t>
            </w:r>
          </w:p>
        </w:tc>
        <w:tc>
          <w:tcPr>
            <w:tcW w:w="618" w:type="dxa"/>
            <w:tcBorders>
              <w:top w:val="single" w:color="auto" w:sz="4" w:space="0"/>
              <w:left w:val="single" w:color="auto" w:sz="4" w:space="0"/>
              <w:bottom w:val="single" w:color="auto" w:sz="4" w:space="0"/>
              <w:right w:val="single" w:color="auto" w:sz="4" w:space="0"/>
            </w:tcBorders>
            <w:shd w:val="clear" w:color="auto" w:fill="auto"/>
            <w:vAlign w:val="center"/>
          </w:tcPr>
          <w:p w14:paraId="0F7704EF">
            <w:pPr>
              <w:widowControl/>
              <w:jc w:val="center"/>
              <w:rPr>
                <w:rFonts w:ascii="宋体" w:hAnsi="宋体" w:cs="宋体"/>
                <w:color w:val="000000"/>
                <w:kern w:val="0"/>
                <w:sz w:val="20"/>
                <w:szCs w:val="20"/>
              </w:rPr>
            </w:pPr>
            <w:r>
              <w:rPr>
                <w:rFonts w:hint="eastAsia" w:ascii="宋体" w:hAnsi="宋体" w:cs="宋体"/>
                <w:color w:val="000000"/>
                <w:kern w:val="0"/>
                <w:sz w:val="20"/>
                <w:szCs w:val="20"/>
              </w:rPr>
              <w:t>按照正常比例赋分</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8EE16D1">
            <w:pPr>
              <w:widowControl/>
              <w:jc w:val="center"/>
              <w:rPr>
                <w:rFonts w:ascii="宋体" w:hAnsi="宋体" w:cs="宋体"/>
                <w:color w:val="000000"/>
                <w:kern w:val="0"/>
                <w:sz w:val="20"/>
                <w:szCs w:val="20"/>
              </w:rPr>
            </w:pPr>
            <w:r>
              <w:rPr>
                <w:rFonts w:hint="eastAsia" w:ascii="宋体" w:hAnsi="宋体" w:cs="宋体"/>
                <w:color w:val="000000"/>
                <w:kern w:val="0"/>
                <w:sz w:val="20"/>
                <w:szCs w:val="20"/>
              </w:rPr>
              <w:t>工作资料</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65695565">
            <w:pPr>
              <w:widowControl/>
              <w:jc w:val="center"/>
              <w:rPr>
                <w:rFonts w:ascii="宋体" w:hAnsi="宋体" w:cs="宋体"/>
                <w:color w:val="000000"/>
                <w:kern w:val="0"/>
                <w:sz w:val="20"/>
                <w:szCs w:val="20"/>
              </w:rPr>
            </w:pPr>
            <w:r>
              <w:rPr>
                <w:rFonts w:hint="eastAsia" w:ascii="宋体" w:hAnsi="宋体" w:cs="宋体"/>
                <w:color w:val="000000"/>
                <w:kern w:val="0"/>
                <w:sz w:val="20"/>
                <w:szCs w:val="20"/>
              </w:rPr>
              <w:t>=0人</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C39A27F">
            <w:pPr>
              <w:widowControl/>
              <w:jc w:val="center"/>
              <w:rPr>
                <w:rFonts w:ascii="宋体" w:hAnsi="宋体" w:cs="宋体"/>
                <w:color w:val="000000"/>
                <w:kern w:val="0"/>
                <w:sz w:val="20"/>
                <w:szCs w:val="20"/>
              </w:rPr>
            </w:pPr>
            <w:r>
              <w:rPr>
                <w:rFonts w:hint="eastAsia" w:ascii="宋体" w:hAnsi="宋体" w:cs="宋体"/>
                <w:color w:val="000000"/>
                <w:kern w:val="0"/>
                <w:sz w:val="20"/>
                <w:szCs w:val="20"/>
              </w:rPr>
              <w:t>1</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40887AD">
            <w:pPr>
              <w:widowControl/>
              <w:jc w:val="center"/>
              <w:rPr>
                <w:rFonts w:ascii="宋体" w:hAnsi="宋体" w:cs="宋体"/>
                <w:color w:val="000000"/>
                <w:kern w:val="0"/>
                <w:sz w:val="20"/>
                <w:szCs w:val="20"/>
              </w:rPr>
            </w:pPr>
            <w:r>
              <w:rPr>
                <w:rFonts w:hint="eastAsia" w:ascii="宋体" w:hAnsi="宋体" w:cs="宋体"/>
                <w:color w:val="000000"/>
                <w:kern w:val="0"/>
                <w:sz w:val="20"/>
                <w:szCs w:val="20"/>
              </w:rPr>
              <w:t>7.00</w:t>
            </w:r>
          </w:p>
        </w:tc>
        <w:tc>
          <w:tcPr>
            <w:tcW w:w="730" w:type="dxa"/>
            <w:tcBorders>
              <w:top w:val="single" w:color="auto" w:sz="4" w:space="0"/>
              <w:left w:val="single" w:color="auto" w:sz="4" w:space="0"/>
              <w:bottom w:val="single" w:color="auto" w:sz="4" w:space="0"/>
              <w:right w:val="single" w:color="auto" w:sz="4" w:space="0"/>
            </w:tcBorders>
            <w:shd w:val="clear" w:color="auto" w:fill="auto"/>
            <w:vAlign w:val="center"/>
          </w:tcPr>
          <w:p w14:paraId="3FE3A86E">
            <w:pPr>
              <w:widowControl/>
              <w:jc w:val="center"/>
              <w:rPr>
                <w:rFonts w:ascii="宋体" w:hAnsi="宋体" w:cs="宋体"/>
                <w:color w:val="000000"/>
                <w:kern w:val="0"/>
                <w:sz w:val="20"/>
                <w:szCs w:val="20"/>
              </w:rPr>
            </w:pPr>
          </w:p>
        </w:tc>
      </w:tr>
      <w:tr w14:paraId="402BFD80">
        <w:tblPrEx>
          <w:tblCellMar>
            <w:top w:w="0" w:type="dxa"/>
            <w:left w:w="108" w:type="dxa"/>
            <w:bottom w:w="0" w:type="dxa"/>
            <w:right w:w="108" w:type="dxa"/>
          </w:tblCellMar>
        </w:tblPrEx>
        <w:trPr>
          <w:trHeight w:val="823" w:hRule="atLeast"/>
          <w:jc w:val="center"/>
        </w:trPr>
        <w:tc>
          <w:tcPr>
            <w:tcW w:w="74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6CFEF1C"/>
        </w:tc>
        <w:tc>
          <w:tcPr>
            <w:tcW w:w="68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CEDD9E1"/>
        </w:tc>
        <w:tc>
          <w:tcPr>
            <w:tcW w:w="717"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14623C6"/>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6D25BEDE">
            <w:pPr>
              <w:widowControl/>
              <w:jc w:val="center"/>
              <w:rPr>
                <w:rFonts w:ascii="宋体" w:hAnsi="宋体" w:cs="宋体"/>
                <w:color w:val="000000"/>
                <w:kern w:val="0"/>
                <w:sz w:val="20"/>
                <w:szCs w:val="20"/>
              </w:rPr>
            </w:pPr>
            <w:r>
              <w:rPr>
                <w:rFonts w:hint="eastAsia" w:ascii="宋体" w:hAnsi="宋体" w:cs="宋体"/>
                <w:color w:val="000000"/>
                <w:kern w:val="0"/>
                <w:sz w:val="20"/>
                <w:szCs w:val="20"/>
              </w:rPr>
              <w:t>2022年虚报参保人数（人）</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4B05949">
            <w:pPr>
              <w:widowControl/>
              <w:jc w:val="center"/>
              <w:rPr>
                <w:rFonts w:ascii="宋体" w:hAnsi="宋体" w:cs="宋体"/>
                <w:color w:val="000000"/>
                <w:kern w:val="0"/>
                <w:sz w:val="20"/>
                <w:szCs w:val="20"/>
              </w:rPr>
            </w:pPr>
            <w:r>
              <w:rPr>
                <w:rFonts w:hint="eastAsia" w:ascii="宋体" w:hAnsi="宋体" w:cs="宋体"/>
                <w:color w:val="000000"/>
                <w:kern w:val="0"/>
                <w:sz w:val="20"/>
                <w:szCs w:val="20"/>
              </w:rPr>
              <w:t>=0人</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46216E8">
            <w:pPr>
              <w:widowControl/>
              <w:jc w:val="center"/>
              <w:rPr>
                <w:rFonts w:ascii="宋体" w:hAnsi="宋体" w:cs="宋体"/>
                <w:color w:val="000000"/>
                <w:kern w:val="0"/>
                <w:sz w:val="20"/>
                <w:szCs w:val="20"/>
              </w:rPr>
            </w:pPr>
            <w:r>
              <w:rPr>
                <w:rFonts w:hint="eastAsia" w:ascii="宋体" w:hAnsi="宋体" w:cs="宋体"/>
                <w:color w:val="000000"/>
                <w:kern w:val="0"/>
                <w:sz w:val="20"/>
                <w:szCs w:val="20"/>
              </w:rPr>
              <w:t>计划标准</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28AE0A54">
            <w:pPr>
              <w:widowControl/>
              <w:jc w:val="center"/>
              <w:rPr>
                <w:rFonts w:ascii="宋体" w:hAnsi="宋体" w:cs="宋体"/>
                <w:color w:val="000000"/>
                <w:kern w:val="0"/>
                <w:sz w:val="20"/>
                <w:szCs w:val="20"/>
              </w:rPr>
            </w:pPr>
            <w:r>
              <w:rPr>
                <w:rFonts w:hint="eastAsia" w:ascii="宋体" w:hAnsi="宋体" w:cs="宋体"/>
                <w:color w:val="000000"/>
                <w:kern w:val="0"/>
                <w:sz w:val="20"/>
                <w:szCs w:val="20"/>
              </w:rPr>
              <w:t>100%</w:t>
            </w:r>
          </w:p>
        </w:tc>
        <w:tc>
          <w:tcPr>
            <w:tcW w:w="816" w:type="dxa"/>
            <w:tcBorders>
              <w:top w:val="single" w:color="auto" w:sz="4" w:space="0"/>
              <w:left w:val="single" w:color="auto" w:sz="4" w:space="0"/>
              <w:bottom w:val="single" w:color="auto" w:sz="4" w:space="0"/>
              <w:right w:val="single" w:color="auto" w:sz="4" w:space="0"/>
            </w:tcBorders>
            <w:shd w:val="clear" w:color="auto" w:fill="auto"/>
            <w:vAlign w:val="center"/>
          </w:tcPr>
          <w:p w14:paraId="3FCCEE31">
            <w:pPr>
              <w:widowControl/>
              <w:jc w:val="center"/>
              <w:rPr>
                <w:rFonts w:ascii="宋体" w:hAnsi="宋体" w:cs="宋体"/>
                <w:color w:val="000000"/>
                <w:kern w:val="0"/>
                <w:sz w:val="20"/>
                <w:szCs w:val="20"/>
              </w:rPr>
            </w:pPr>
            <w:r>
              <w:rPr>
                <w:rFonts w:hint="eastAsia" w:ascii="宋体" w:hAnsi="宋体" w:cs="宋体"/>
                <w:color w:val="000000"/>
                <w:kern w:val="0"/>
                <w:sz w:val="20"/>
                <w:szCs w:val="20"/>
              </w:rPr>
              <w:t>7</w:t>
            </w:r>
          </w:p>
        </w:tc>
        <w:tc>
          <w:tcPr>
            <w:tcW w:w="618" w:type="dxa"/>
            <w:tcBorders>
              <w:top w:val="single" w:color="auto" w:sz="4" w:space="0"/>
              <w:left w:val="single" w:color="auto" w:sz="4" w:space="0"/>
              <w:bottom w:val="single" w:color="auto" w:sz="4" w:space="0"/>
              <w:right w:val="single" w:color="auto" w:sz="4" w:space="0"/>
            </w:tcBorders>
            <w:shd w:val="clear" w:color="auto" w:fill="auto"/>
            <w:vAlign w:val="center"/>
          </w:tcPr>
          <w:p w14:paraId="351263B9">
            <w:pPr>
              <w:widowControl/>
              <w:jc w:val="center"/>
              <w:rPr>
                <w:rFonts w:ascii="宋体" w:hAnsi="宋体" w:cs="宋体"/>
                <w:color w:val="000000"/>
                <w:kern w:val="0"/>
                <w:sz w:val="20"/>
                <w:szCs w:val="20"/>
              </w:rPr>
            </w:pPr>
            <w:r>
              <w:rPr>
                <w:rFonts w:hint="eastAsia" w:ascii="宋体" w:hAnsi="宋体" w:cs="宋体"/>
                <w:color w:val="000000"/>
                <w:kern w:val="0"/>
                <w:sz w:val="20"/>
                <w:szCs w:val="20"/>
              </w:rPr>
              <w:t>按照正常比例赋分</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84B8FFC">
            <w:pPr>
              <w:widowControl/>
              <w:jc w:val="center"/>
              <w:rPr>
                <w:rFonts w:ascii="宋体" w:hAnsi="宋体" w:cs="宋体"/>
                <w:color w:val="000000"/>
                <w:kern w:val="0"/>
                <w:sz w:val="20"/>
                <w:szCs w:val="20"/>
              </w:rPr>
            </w:pPr>
            <w:r>
              <w:rPr>
                <w:rFonts w:hint="eastAsia" w:ascii="宋体" w:hAnsi="宋体" w:cs="宋体"/>
                <w:color w:val="000000"/>
                <w:kern w:val="0"/>
                <w:sz w:val="20"/>
                <w:szCs w:val="20"/>
              </w:rPr>
              <w:t>工作资料</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506A6D2A">
            <w:pPr>
              <w:widowControl/>
              <w:jc w:val="center"/>
              <w:rPr>
                <w:rFonts w:ascii="宋体" w:hAnsi="宋体" w:cs="宋体"/>
                <w:color w:val="000000"/>
                <w:kern w:val="0"/>
                <w:sz w:val="20"/>
                <w:szCs w:val="20"/>
              </w:rPr>
            </w:pPr>
            <w:r>
              <w:rPr>
                <w:rFonts w:hint="eastAsia" w:ascii="宋体" w:hAnsi="宋体" w:cs="宋体"/>
                <w:color w:val="000000"/>
                <w:kern w:val="0"/>
                <w:sz w:val="20"/>
                <w:szCs w:val="20"/>
              </w:rPr>
              <w:t>=0人</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49CBF03">
            <w:pPr>
              <w:widowControl/>
              <w:jc w:val="center"/>
              <w:rPr>
                <w:rFonts w:ascii="宋体" w:hAnsi="宋体" w:cs="宋体"/>
                <w:color w:val="000000"/>
                <w:kern w:val="0"/>
                <w:sz w:val="20"/>
                <w:szCs w:val="20"/>
              </w:rPr>
            </w:pPr>
            <w:r>
              <w:rPr>
                <w:rFonts w:hint="eastAsia" w:ascii="宋体" w:hAnsi="宋体" w:cs="宋体"/>
                <w:color w:val="000000"/>
                <w:kern w:val="0"/>
                <w:sz w:val="20"/>
                <w:szCs w:val="20"/>
              </w:rPr>
              <w:t>1</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A54E492">
            <w:pPr>
              <w:widowControl/>
              <w:jc w:val="center"/>
              <w:rPr>
                <w:rFonts w:ascii="宋体" w:hAnsi="宋体" w:cs="宋体"/>
                <w:color w:val="000000"/>
                <w:kern w:val="0"/>
                <w:sz w:val="20"/>
                <w:szCs w:val="20"/>
              </w:rPr>
            </w:pPr>
            <w:r>
              <w:rPr>
                <w:rFonts w:hint="eastAsia" w:ascii="宋体" w:hAnsi="宋体" w:cs="宋体"/>
                <w:color w:val="000000"/>
                <w:kern w:val="0"/>
                <w:sz w:val="20"/>
                <w:szCs w:val="20"/>
              </w:rPr>
              <w:t>7.00</w:t>
            </w:r>
          </w:p>
        </w:tc>
        <w:tc>
          <w:tcPr>
            <w:tcW w:w="730" w:type="dxa"/>
            <w:tcBorders>
              <w:top w:val="single" w:color="auto" w:sz="4" w:space="0"/>
              <w:left w:val="single" w:color="auto" w:sz="4" w:space="0"/>
              <w:bottom w:val="single" w:color="auto" w:sz="4" w:space="0"/>
              <w:right w:val="single" w:color="auto" w:sz="4" w:space="0"/>
            </w:tcBorders>
            <w:shd w:val="clear" w:color="auto" w:fill="auto"/>
            <w:vAlign w:val="center"/>
          </w:tcPr>
          <w:p w14:paraId="6675C16A">
            <w:pPr>
              <w:widowControl/>
              <w:jc w:val="center"/>
              <w:rPr>
                <w:rFonts w:ascii="宋体" w:hAnsi="宋体" w:cs="宋体"/>
                <w:color w:val="000000"/>
                <w:kern w:val="0"/>
                <w:sz w:val="20"/>
                <w:szCs w:val="20"/>
              </w:rPr>
            </w:pPr>
          </w:p>
        </w:tc>
      </w:tr>
      <w:tr w14:paraId="22C4C20D">
        <w:tblPrEx>
          <w:tblCellMar>
            <w:top w:w="0" w:type="dxa"/>
            <w:left w:w="108" w:type="dxa"/>
            <w:bottom w:w="0" w:type="dxa"/>
            <w:right w:w="108" w:type="dxa"/>
          </w:tblCellMar>
        </w:tblPrEx>
        <w:trPr>
          <w:trHeight w:val="823" w:hRule="atLeast"/>
          <w:jc w:val="center"/>
        </w:trPr>
        <w:tc>
          <w:tcPr>
            <w:tcW w:w="74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F92B353"/>
        </w:tc>
        <w:tc>
          <w:tcPr>
            <w:tcW w:w="68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C4D35E5"/>
        </w:tc>
        <w:tc>
          <w:tcPr>
            <w:tcW w:w="717"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4115AF3">
            <w:pPr>
              <w:jc w:val="center"/>
            </w:pPr>
            <w:r>
              <w:rPr>
                <w:sz w:val="20"/>
              </w:rPr>
              <w:t>时效指标</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20207617">
            <w:pPr>
              <w:widowControl/>
              <w:jc w:val="center"/>
              <w:rPr>
                <w:rFonts w:ascii="宋体" w:hAnsi="宋体" w:cs="宋体"/>
                <w:color w:val="000000"/>
                <w:kern w:val="0"/>
                <w:sz w:val="20"/>
                <w:szCs w:val="20"/>
              </w:rPr>
            </w:pPr>
            <w:r>
              <w:rPr>
                <w:rFonts w:hint="eastAsia" w:ascii="宋体" w:hAnsi="宋体" w:cs="宋体"/>
                <w:color w:val="000000"/>
                <w:kern w:val="0"/>
                <w:sz w:val="20"/>
                <w:szCs w:val="20"/>
              </w:rPr>
              <w:t>按时报送各项社会保险基金季报数据及分析</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66F8B94">
            <w:pPr>
              <w:widowControl/>
              <w:jc w:val="center"/>
              <w:rPr>
                <w:rFonts w:ascii="宋体" w:hAnsi="宋体" w:cs="宋体"/>
                <w:color w:val="000000"/>
                <w:kern w:val="0"/>
                <w:sz w:val="20"/>
                <w:szCs w:val="20"/>
              </w:rPr>
            </w:pPr>
            <w:r>
              <w:rPr>
                <w:rFonts w:hint="eastAsia" w:ascii="宋体" w:hAnsi="宋体" w:cs="宋体"/>
                <w:color w:val="000000"/>
                <w:kern w:val="0"/>
                <w:sz w:val="20"/>
                <w:szCs w:val="20"/>
              </w:rPr>
              <w:t>每季度结束后，15日内</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6E4411F">
            <w:pPr>
              <w:widowControl/>
              <w:jc w:val="center"/>
              <w:rPr>
                <w:rFonts w:ascii="宋体" w:hAnsi="宋体" w:cs="宋体"/>
                <w:color w:val="000000"/>
                <w:kern w:val="0"/>
                <w:sz w:val="20"/>
                <w:szCs w:val="20"/>
              </w:rPr>
            </w:pPr>
            <w:r>
              <w:rPr>
                <w:rFonts w:hint="eastAsia" w:ascii="宋体" w:hAnsi="宋体" w:cs="宋体"/>
                <w:color w:val="000000"/>
                <w:kern w:val="0"/>
                <w:sz w:val="20"/>
                <w:szCs w:val="20"/>
              </w:rPr>
              <w:t>计划标准</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184FD7E2">
            <w:pPr>
              <w:widowControl/>
              <w:jc w:val="center"/>
              <w:rPr>
                <w:rFonts w:ascii="宋体" w:hAnsi="宋体" w:cs="宋体"/>
                <w:color w:val="000000"/>
                <w:kern w:val="0"/>
                <w:sz w:val="20"/>
                <w:szCs w:val="20"/>
              </w:rPr>
            </w:pPr>
            <w:r>
              <w:rPr>
                <w:rFonts w:hint="eastAsia" w:ascii="宋体" w:hAnsi="宋体" w:cs="宋体"/>
                <w:color w:val="000000"/>
                <w:kern w:val="0"/>
                <w:sz w:val="20"/>
                <w:szCs w:val="20"/>
              </w:rPr>
              <w:t>100%</w:t>
            </w:r>
          </w:p>
        </w:tc>
        <w:tc>
          <w:tcPr>
            <w:tcW w:w="816" w:type="dxa"/>
            <w:tcBorders>
              <w:top w:val="single" w:color="auto" w:sz="4" w:space="0"/>
              <w:left w:val="single" w:color="auto" w:sz="4" w:space="0"/>
              <w:bottom w:val="single" w:color="auto" w:sz="4" w:space="0"/>
              <w:right w:val="single" w:color="auto" w:sz="4" w:space="0"/>
            </w:tcBorders>
            <w:shd w:val="clear" w:color="auto" w:fill="auto"/>
            <w:vAlign w:val="center"/>
          </w:tcPr>
          <w:p w14:paraId="58F67F59">
            <w:pPr>
              <w:widowControl/>
              <w:jc w:val="center"/>
              <w:rPr>
                <w:rFonts w:ascii="宋体" w:hAnsi="宋体" w:cs="宋体"/>
                <w:color w:val="000000"/>
                <w:kern w:val="0"/>
                <w:sz w:val="20"/>
                <w:szCs w:val="20"/>
              </w:rPr>
            </w:pPr>
            <w:r>
              <w:rPr>
                <w:rFonts w:hint="eastAsia" w:ascii="宋体" w:hAnsi="宋体" w:cs="宋体"/>
                <w:color w:val="000000"/>
                <w:kern w:val="0"/>
                <w:sz w:val="20"/>
                <w:szCs w:val="20"/>
              </w:rPr>
              <w:t>7</w:t>
            </w:r>
          </w:p>
        </w:tc>
        <w:tc>
          <w:tcPr>
            <w:tcW w:w="618" w:type="dxa"/>
            <w:tcBorders>
              <w:top w:val="single" w:color="auto" w:sz="4" w:space="0"/>
              <w:left w:val="single" w:color="auto" w:sz="4" w:space="0"/>
              <w:bottom w:val="single" w:color="auto" w:sz="4" w:space="0"/>
              <w:right w:val="single" w:color="auto" w:sz="4" w:space="0"/>
            </w:tcBorders>
            <w:shd w:val="clear" w:color="auto" w:fill="auto"/>
            <w:vAlign w:val="center"/>
          </w:tcPr>
          <w:p w14:paraId="0BB9E8CB">
            <w:pPr>
              <w:widowControl/>
              <w:jc w:val="center"/>
              <w:rPr>
                <w:rFonts w:ascii="宋体" w:hAnsi="宋体" w:cs="宋体"/>
                <w:color w:val="000000"/>
                <w:kern w:val="0"/>
                <w:sz w:val="20"/>
                <w:szCs w:val="20"/>
              </w:rPr>
            </w:pPr>
            <w:r>
              <w:rPr>
                <w:rFonts w:hint="eastAsia" w:ascii="宋体" w:hAnsi="宋体" w:cs="宋体"/>
                <w:color w:val="000000"/>
                <w:kern w:val="0"/>
                <w:sz w:val="20"/>
                <w:szCs w:val="20"/>
              </w:rPr>
              <w:t>按照正常比例赋分</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FA6078F">
            <w:pPr>
              <w:widowControl/>
              <w:jc w:val="center"/>
              <w:rPr>
                <w:rFonts w:ascii="宋体" w:hAnsi="宋体" w:cs="宋体"/>
                <w:color w:val="000000"/>
                <w:kern w:val="0"/>
                <w:sz w:val="20"/>
                <w:szCs w:val="20"/>
              </w:rPr>
            </w:pPr>
            <w:r>
              <w:rPr>
                <w:rFonts w:hint="eastAsia" w:ascii="宋体" w:hAnsi="宋体" w:cs="宋体"/>
                <w:color w:val="000000"/>
                <w:kern w:val="0"/>
                <w:sz w:val="20"/>
                <w:szCs w:val="20"/>
              </w:rPr>
              <w:t>说明材料</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7918AEF5">
            <w:pPr>
              <w:widowControl/>
              <w:jc w:val="center"/>
              <w:rPr>
                <w:rFonts w:ascii="宋体" w:hAnsi="宋体" w:cs="宋体"/>
                <w:color w:val="000000"/>
                <w:kern w:val="0"/>
                <w:sz w:val="20"/>
                <w:szCs w:val="20"/>
              </w:rPr>
            </w:pPr>
            <w:r>
              <w:rPr>
                <w:rFonts w:hint="eastAsia" w:ascii="宋体" w:hAnsi="宋体" w:cs="宋体"/>
                <w:color w:val="000000"/>
                <w:kern w:val="0"/>
                <w:sz w:val="20"/>
                <w:szCs w:val="20"/>
              </w:rPr>
              <w:t>达成目标</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E469A99">
            <w:pPr>
              <w:widowControl/>
              <w:jc w:val="center"/>
              <w:rPr>
                <w:rFonts w:ascii="宋体" w:hAnsi="宋体" w:cs="宋体"/>
                <w:color w:val="000000"/>
                <w:kern w:val="0"/>
                <w:sz w:val="20"/>
                <w:szCs w:val="20"/>
              </w:rPr>
            </w:pPr>
            <w:r>
              <w:rPr>
                <w:rFonts w:hint="eastAsia" w:ascii="宋体" w:hAnsi="宋体" w:cs="宋体"/>
                <w:color w:val="000000"/>
                <w:kern w:val="0"/>
                <w:sz w:val="20"/>
                <w:szCs w:val="20"/>
              </w:rPr>
              <w:t>1</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273A20A">
            <w:pPr>
              <w:widowControl/>
              <w:jc w:val="center"/>
              <w:rPr>
                <w:rFonts w:ascii="宋体" w:hAnsi="宋体" w:cs="宋体"/>
                <w:color w:val="000000"/>
                <w:kern w:val="0"/>
                <w:sz w:val="20"/>
                <w:szCs w:val="20"/>
              </w:rPr>
            </w:pPr>
            <w:r>
              <w:rPr>
                <w:rFonts w:hint="eastAsia" w:ascii="宋体" w:hAnsi="宋体" w:cs="宋体"/>
                <w:color w:val="000000"/>
                <w:kern w:val="0"/>
                <w:sz w:val="20"/>
                <w:szCs w:val="20"/>
              </w:rPr>
              <w:t>7.00</w:t>
            </w:r>
          </w:p>
        </w:tc>
        <w:tc>
          <w:tcPr>
            <w:tcW w:w="730" w:type="dxa"/>
            <w:tcBorders>
              <w:top w:val="single" w:color="auto" w:sz="4" w:space="0"/>
              <w:left w:val="single" w:color="auto" w:sz="4" w:space="0"/>
              <w:bottom w:val="single" w:color="auto" w:sz="4" w:space="0"/>
              <w:right w:val="single" w:color="auto" w:sz="4" w:space="0"/>
            </w:tcBorders>
            <w:shd w:val="clear" w:color="auto" w:fill="auto"/>
            <w:vAlign w:val="center"/>
          </w:tcPr>
          <w:p w14:paraId="0F8E92BF">
            <w:pPr>
              <w:widowControl/>
              <w:jc w:val="center"/>
              <w:rPr>
                <w:rFonts w:ascii="宋体" w:hAnsi="宋体" w:cs="宋体"/>
                <w:color w:val="000000"/>
                <w:kern w:val="0"/>
                <w:sz w:val="20"/>
                <w:szCs w:val="20"/>
              </w:rPr>
            </w:pPr>
          </w:p>
        </w:tc>
      </w:tr>
      <w:tr w14:paraId="7FE4C1CF">
        <w:tblPrEx>
          <w:tblCellMar>
            <w:top w:w="0" w:type="dxa"/>
            <w:left w:w="108" w:type="dxa"/>
            <w:bottom w:w="0" w:type="dxa"/>
            <w:right w:w="108" w:type="dxa"/>
          </w:tblCellMar>
        </w:tblPrEx>
        <w:trPr>
          <w:trHeight w:val="823" w:hRule="atLeast"/>
          <w:jc w:val="center"/>
        </w:trPr>
        <w:tc>
          <w:tcPr>
            <w:tcW w:w="74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4A6BF91"/>
        </w:tc>
        <w:tc>
          <w:tcPr>
            <w:tcW w:w="68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D1440B6"/>
        </w:tc>
        <w:tc>
          <w:tcPr>
            <w:tcW w:w="717"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1FC3D54"/>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5920866A">
            <w:pPr>
              <w:widowControl/>
              <w:jc w:val="center"/>
              <w:rPr>
                <w:rFonts w:ascii="宋体" w:hAnsi="宋体" w:cs="宋体"/>
                <w:color w:val="000000"/>
                <w:kern w:val="0"/>
                <w:sz w:val="20"/>
                <w:szCs w:val="20"/>
              </w:rPr>
            </w:pPr>
            <w:r>
              <w:rPr>
                <w:rFonts w:hint="eastAsia" w:ascii="宋体" w:hAnsi="宋体" w:cs="宋体"/>
                <w:color w:val="000000"/>
                <w:kern w:val="0"/>
                <w:sz w:val="20"/>
                <w:szCs w:val="20"/>
              </w:rPr>
              <w:t>及时报送各项社会保险基金决算数据及分析</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6DD6984">
            <w:pPr>
              <w:widowControl/>
              <w:jc w:val="center"/>
              <w:rPr>
                <w:rFonts w:ascii="宋体" w:hAnsi="宋体" w:cs="宋体"/>
                <w:color w:val="000000"/>
                <w:kern w:val="0"/>
                <w:sz w:val="20"/>
                <w:szCs w:val="20"/>
              </w:rPr>
            </w:pPr>
            <w:r>
              <w:rPr>
                <w:rFonts w:hint="eastAsia" w:ascii="宋体" w:hAnsi="宋体" w:cs="宋体"/>
                <w:color w:val="000000"/>
                <w:kern w:val="0"/>
                <w:sz w:val="20"/>
                <w:szCs w:val="20"/>
              </w:rPr>
              <w:t>每年度结束后，20日内</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FAF719E">
            <w:pPr>
              <w:widowControl/>
              <w:jc w:val="center"/>
              <w:rPr>
                <w:rFonts w:ascii="宋体" w:hAnsi="宋体" w:cs="宋体"/>
                <w:color w:val="000000"/>
                <w:kern w:val="0"/>
                <w:sz w:val="20"/>
                <w:szCs w:val="20"/>
              </w:rPr>
            </w:pPr>
            <w:r>
              <w:rPr>
                <w:rFonts w:hint="eastAsia" w:ascii="宋体" w:hAnsi="宋体" w:cs="宋体"/>
                <w:color w:val="000000"/>
                <w:kern w:val="0"/>
                <w:sz w:val="20"/>
                <w:szCs w:val="20"/>
              </w:rPr>
              <w:t>计划标准</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6DA4DFF0">
            <w:pPr>
              <w:widowControl/>
              <w:jc w:val="center"/>
              <w:rPr>
                <w:rFonts w:ascii="宋体" w:hAnsi="宋体" w:cs="宋体"/>
                <w:color w:val="000000"/>
                <w:kern w:val="0"/>
                <w:sz w:val="20"/>
                <w:szCs w:val="20"/>
              </w:rPr>
            </w:pPr>
            <w:r>
              <w:rPr>
                <w:rFonts w:hint="eastAsia" w:ascii="宋体" w:hAnsi="宋体" w:cs="宋体"/>
                <w:color w:val="000000"/>
                <w:kern w:val="0"/>
                <w:sz w:val="20"/>
                <w:szCs w:val="20"/>
              </w:rPr>
              <w:t>100%</w:t>
            </w:r>
          </w:p>
        </w:tc>
        <w:tc>
          <w:tcPr>
            <w:tcW w:w="816" w:type="dxa"/>
            <w:tcBorders>
              <w:top w:val="single" w:color="auto" w:sz="4" w:space="0"/>
              <w:left w:val="single" w:color="auto" w:sz="4" w:space="0"/>
              <w:bottom w:val="single" w:color="auto" w:sz="4" w:space="0"/>
              <w:right w:val="single" w:color="auto" w:sz="4" w:space="0"/>
            </w:tcBorders>
            <w:shd w:val="clear" w:color="auto" w:fill="auto"/>
            <w:vAlign w:val="center"/>
          </w:tcPr>
          <w:p w14:paraId="164F4CFD">
            <w:pPr>
              <w:widowControl/>
              <w:jc w:val="center"/>
              <w:rPr>
                <w:rFonts w:ascii="宋体" w:hAnsi="宋体" w:cs="宋体"/>
                <w:color w:val="000000"/>
                <w:kern w:val="0"/>
                <w:sz w:val="20"/>
                <w:szCs w:val="20"/>
              </w:rPr>
            </w:pPr>
            <w:r>
              <w:rPr>
                <w:rFonts w:hint="eastAsia" w:ascii="宋体" w:hAnsi="宋体" w:cs="宋体"/>
                <w:color w:val="000000"/>
                <w:kern w:val="0"/>
                <w:sz w:val="20"/>
                <w:szCs w:val="20"/>
              </w:rPr>
              <w:t>7</w:t>
            </w:r>
          </w:p>
        </w:tc>
        <w:tc>
          <w:tcPr>
            <w:tcW w:w="618" w:type="dxa"/>
            <w:tcBorders>
              <w:top w:val="single" w:color="auto" w:sz="4" w:space="0"/>
              <w:left w:val="single" w:color="auto" w:sz="4" w:space="0"/>
              <w:bottom w:val="single" w:color="auto" w:sz="4" w:space="0"/>
              <w:right w:val="single" w:color="auto" w:sz="4" w:space="0"/>
            </w:tcBorders>
            <w:shd w:val="clear" w:color="auto" w:fill="auto"/>
            <w:vAlign w:val="center"/>
          </w:tcPr>
          <w:p w14:paraId="06CD193C">
            <w:pPr>
              <w:widowControl/>
              <w:jc w:val="center"/>
              <w:rPr>
                <w:rFonts w:ascii="宋体" w:hAnsi="宋体" w:cs="宋体"/>
                <w:color w:val="000000"/>
                <w:kern w:val="0"/>
                <w:sz w:val="20"/>
                <w:szCs w:val="20"/>
              </w:rPr>
            </w:pPr>
            <w:r>
              <w:rPr>
                <w:rFonts w:hint="eastAsia" w:ascii="宋体" w:hAnsi="宋体" w:cs="宋体"/>
                <w:color w:val="000000"/>
                <w:kern w:val="0"/>
                <w:sz w:val="20"/>
                <w:szCs w:val="20"/>
              </w:rPr>
              <w:t>按照正常比例赋分</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9A87954">
            <w:pPr>
              <w:widowControl/>
              <w:jc w:val="center"/>
              <w:rPr>
                <w:rFonts w:ascii="宋体" w:hAnsi="宋体" w:cs="宋体"/>
                <w:color w:val="000000"/>
                <w:kern w:val="0"/>
                <w:sz w:val="20"/>
                <w:szCs w:val="20"/>
              </w:rPr>
            </w:pPr>
            <w:r>
              <w:rPr>
                <w:rFonts w:hint="eastAsia" w:ascii="宋体" w:hAnsi="宋体" w:cs="宋体"/>
                <w:color w:val="000000"/>
                <w:kern w:val="0"/>
                <w:sz w:val="20"/>
                <w:szCs w:val="20"/>
              </w:rPr>
              <w:t>说明材料</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4165C8B8">
            <w:pPr>
              <w:widowControl/>
              <w:jc w:val="center"/>
              <w:rPr>
                <w:rFonts w:ascii="宋体" w:hAnsi="宋体" w:cs="宋体"/>
                <w:color w:val="000000"/>
                <w:kern w:val="0"/>
                <w:sz w:val="20"/>
                <w:szCs w:val="20"/>
              </w:rPr>
            </w:pPr>
            <w:r>
              <w:rPr>
                <w:rFonts w:hint="eastAsia" w:ascii="宋体" w:hAnsi="宋体" w:cs="宋体"/>
                <w:color w:val="000000"/>
                <w:kern w:val="0"/>
                <w:sz w:val="20"/>
                <w:szCs w:val="20"/>
              </w:rPr>
              <w:t>达成目标</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5F27241">
            <w:pPr>
              <w:widowControl/>
              <w:jc w:val="center"/>
              <w:rPr>
                <w:rFonts w:ascii="宋体" w:hAnsi="宋体" w:cs="宋体"/>
                <w:color w:val="000000"/>
                <w:kern w:val="0"/>
                <w:sz w:val="20"/>
                <w:szCs w:val="20"/>
              </w:rPr>
            </w:pPr>
            <w:r>
              <w:rPr>
                <w:rFonts w:hint="eastAsia" w:ascii="宋体" w:hAnsi="宋体" w:cs="宋体"/>
                <w:color w:val="000000"/>
                <w:kern w:val="0"/>
                <w:sz w:val="20"/>
                <w:szCs w:val="20"/>
              </w:rPr>
              <w:t>1</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7962E9">
            <w:pPr>
              <w:widowControl/>
              <w:jc w:val="center"/>
              <w:rPr>
                <w:rFonts w:ascii="宋体" w:hAnsi="宋体" w:cs="宋体"/>
                <w:color w:val="000000"/>
                <w:kern w:val="0"/>
                <w:sz w:val="20"/>
                <w:szCs w:val="20"/>
              </w:rPr>
            </w:pPr>
            <w:r>
              <w:rPr>
                <w:rFonts w:hint="eastAsia" w:ascii="宋体" w:hAnsi="宋体" w:cs="宋体"/>
                <w:color w:val="000000"/>
                <w:kern w:val="0"/>
                <w:sz w:val="20"/>
                <w:szCs w:val="20"/>
              </w:rPr>
              <w:t>7.00</w:t>
            </w:r>
          </w:p>
        </w:tc>
        <w:tc>
          <w:tcPr>
            <w:tcW w:w="730" w:type="dxa"/>
            <w:tcBorders>
              <w:top w:val="single" w:color="auto" w:sz="4" w:space="0"/>
              <w:left w:val="single" w:color="auto" w:sz="4" w:space="0"/>
              <w:bottom w:val="single" w:color="auto" w:sz="4" w:space="0"/>
              <w:right w:val="single" w:color="auto" w:sz="4" w:space="0"/>
            </w:tcBorders>
            <w:shd w:val="clear" w:color="auto" w:fill="auto"/>
            <w:vAlign w:val="center"/>
          </w:tcPr>
          <w:p w14:paraId="4263AA7E">
            <w:pPr>
              <w:widowControl/>
              <w:jc w:val="center"/>
              <w:rPr>
                <w:rFonts w:ascii="宋体" w:hAnsi="宋体" w:cs="宋体"/>
                <w:color w:val="000000"/>
                <w:kern w:val="0"/>
                <w:sz w:val="20"/>
                <w:szCs w:val="20"/>
              </w:rPr>
            </w:pPr>
          </w:p>
        </w:tc>
      </w:tr>
      <w:tr w14:paraId="3A5B8BD8">
        <w:tblPrEx>
          <w:tblCellMar>
            <w:top w:w="0" w:type="dxa"/>
            <w:left w:w="108" w:type="dxa"/>
            <w:bottom w:w="0" w:type="dxa"/>
            <w:right w:w="108" w:type="dxa"/>
          </w:tblCellMar>
        </w:tblPrEx>
        <w:trPr>
          <w:trHeight w:val="823" w:hRule="atLeast"/>
          <w:jc w:val="center"/>
        </w:trPr>
        <w:tc>
          <w:tcPr>
            <w:tcW w:w="74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F3E2B36"/>
        </w:tc>
        <w:tc>
          <w:tcPr>
            <w:tcW w:w="68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3C4F943">
            <w:pPr>
              <w:jc w:val="center"/>
            </w:pPr>
            <w:r>
              <w:rPr>
                <w:sz w:val="20"/>
              </w:rPr>
              <w:t>效益指标</w:t>
            </w:r>
          </w:p>
        </w:tc>
        <w:tc>
          <w:tcPr>
            <w:tcW w:w="717"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4B75FD7">
            <w:pPr>
              <w:jc w:val="center"/>
            </w:pPr>
            <w:r>
              <w:rPr>
                <w:sz w:val="20"/>
              </w:rPr>
              <w:t>社会效益指标</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21D93832">
            <w:pPr>
              <w:widowControl/>
              <w:jc w:val="center"/>
              <w:rPr>
                <w:rFonts w:ascii="宋体" w:hAnsi="宋体" w:cs="宋体"/>
                <w:color w:val="000000"/>
                <w:kern w:val="0"/>
                <w:sz w:val="20"/>
                <w:szCs w:val="20"/>
              </w:rPr>
            </w:pPr>
            <w:r>
              <w:rPr>
                <w:rFonts w:hint="eastAsia" w:ascii="宋体" w:hAnsi="宋体" w:cs="宋体"/>
                <w:color w:val="000000"/>
                <w:kern w:val="0"/>
                <w:sz w:val="20"/>
                <w:szCs w:val="20"/>
              </w:rPr>
              <w:t>医保政策知晓率</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05A14EF">
            <w:pPr>
              <w:widowControl/>
              <w:jc w:val="center"/>
              <w:rPr>
                <w:rFonts w:ascii="宋体" w:hAnsi="宋体" w:cs="宋体"/>
                <w:color w:val="000000"/>
                <w:kern w:val="0"/>
                <w:sz w:val="20"/>
                <w:szCs w:val="20"/>
              </w:rPr>
            </w:pPr>
            <w:r>
              <w:rPr>
                <w:rFonts w:hint="eastAsia" w:ascii="宋体" w:hAnsi="宋体" w:cs="宋体"/>
                <w:color w:val="000000"/>
                <w:kern w:val="0"/>
                <w:sz w:val="20"/>
                <w:szCs w:val="20"/>
              </w:rPr>
              <w:t>有所提升</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6ADAC50">
            <w:pPr>
              <w:widowControl/>
              <w:jc w:val="center"/>
              <w:rPr>
                <w:rFonts w:ascii="宋体" w:hAnsi="宋体" w:cs="宋体"/>
                <w:color w:val="000000"/>
                <w:kern w:val="0"/>
                <w:sz w:val="20"/>
                <w:szCs w:val="20"/>
              </w:rPr>
            </w:pPr>
            <w:r>
              <w:rPr>
                <w:rFonts w:hint="eastAsia" w:ascii="宋体" w:hAnsi="宋体" w:cs="宋体"/>
                <w:color w:val="000000"/>
                <w:kern w:val="0"/>
                <w:sz w:val="20"/>
                <w:szCs w:val="20"/>
              </w:rPr>
              <w:t>计划标准</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641B2DA9">
            <w:pPr>
              <w:widowControl/>
              <w:jc w:val="center"/>
              <w:rPr>
                <w:rFonts w:ascii="宋体" w:hAnsi="宋体" w:cs="宋体"/>
                <w:color w:val="000000"/>
                <w:kern w:val="0"/>
                <w:sz w:val="20"/>
                <w:szCs w:val="20"/>
              </w:rPr>
            </w:pPr>
            <w:r>
              <w:rPr>
                <w:rFonts w:hint="eastAsia" w:ascii="宋体" w:hAnsi="宋体" w:cs="宋体"/>
                <w:color w:val="000000"/>
                <w:kern w:val="0"/>
                <w:sz w:val="20"/>
                <w:szCs w:val="20"/>
              </w:rPr>
              <w:t>100%</w:t>
            </w:r>
          </w:p>
        </w:tc>
        <w:tc>
          <w:tcPr>
            <w:tcW w:w="816" w:type="dxa"/>
            <w:tcBorders>
              <w:top w:val="single" w:color="auto" w:sz="4" w:space="0"/>
              <w:left w:val="single" w:color="auto" w:sz="4" w:space="0"/>
              <w:bottom w:val="single" w:color="auto" w:sz="4" w:space="0"/>
              <w:right w:val="single" w:color="auto" w:sz="4" w:space="0"/>
            </w:tcBorders>
            <w:shd w:val="clear" w:color="auto" w:fill="auto"/>
            <w:vAlign w:val="center"/>
          </w:tcPr>
          <w:p w14:paraId="61ED8596">
            <w:pPr>
              <w:widowControl/>
              <w:jc w:val="center"/>
              <w:rPr>
                <w:rFonts w:ascii="宋体" w:hAnsi="宋体" w:cs="宋体"/>
                <w:color w:val="000000"/>
                <w:kern w:val="0"/>
                <w:sz w:val="20"/>
                <w:szCs w:val="20"/>
              </w:rPr>
            </w:pPr>
            <w:r>
              <w:rPr>
                <w:rFonts w:hint="eastAsia" w:ascii="宋体" w:hAnsi="宋体" w:cs="宋体"/>
                <w:color w:val="000000"/>
                <w:kern w:val="0"/>
                <w:sz w:val="20"/>
                <w:szCs w:val="20"/>
              </w:rPr>
              <w:t>15</w:t>
            </w:r>
          </w:p>
        </w:tc>
        <w:tc>
          <w:tcPr>
            <w:tcW w:w="618" w:type="dxa"/>
            <w:tcBorders>
              <w:top w:val="single" w:color="auto" w:sz="4" w:space="0"/>
              <w:left w:val="single" w:color="auto" w:sz="4" w:space="0"/>
              <w:bottom w:val="single" w:color="auto" w:sz="4" w:space="0"/>
              <w:right w:val="single" w:color="auto" w:sz="4" w:space="0"/>
            </w:tcBorders>
            <w:shd w:val="clear" w:color="auto" w:fill="auto"/>
            <w:vAlign w:val="center"/>
          </w:tcPr>
          <w:p w14:paraId="0BEB24FD">
            <w:pPr>
              <w:widowControl/>
              <w:jc w:val="center"/>
              <w:rPr>
                <w:rFonts w:ascii="宋体" w:hAnsi="宋体" w:cs="宋体"/>
                <w:color w:val="000000"/>
                <w:kern w:val="0"/>
                <w:sz w:val="20"/>
                <w:szCs w:val="20"/>
              </w:rPr>
            </w:pPr>
            <w:r>
              <w:rPr>
                <w:rFonts w:hint="eastAsia" w:ascii="宋体" w:hAnsi="宋体" w:cs="宋体"/>
                <w:color w:val="000000"/>
                <w:kern w:val="0"/>
                <w:sz w:val="20"/>
                <w:szCs w:val="20"/>
              </w:rPr>
              <w:t>按照正常比例赋分</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5667D2C">
            <w:pPr>
              <w:widowControl/>
              <w:jc w:val="center"/>
              <w:rPr>
                <w:rFonts w:ascii="宋体" w:hAnsi="宋体" w:cs="宋体"/>
                <w:color w:val="000000"/>
                <w:kern w:val="0"/>
                <w:sz w:val="20"/>
                <w:szCs w:val="20"/>
              </w:rPr>
            </w:pPr>
            <w:r>
              <w:rPr>
                <w:rFonts w:hint="eastAsia" w:ascii="宋体" w:hAnsi="宋体" w:cs="宋体"/>
                <w:color w:val="000000"/>
                <w:kern w:val="0"/>
                <w:sz w:val="20"/>
                <w:szCs w:val="20"/>
              </w:rPr>
              <w:t>说明材料</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5D5E71E8">
            <w:pPr>
              <w:widowControl/>
              <w:jc w:val="center"/>
              <w:rPr>
                <w:rFonts w:ascii="宋体" w:hAnsi="宋体" w:cs="宋体"/>
                <w:color w:val="000000"/>
                <w:kern w:val="0"/>
                <w:sz w:val="20"/>
                <w:szCs w:val="20"/>
              </w:rPr>
            </w:pPr>
            <w:r>
              <w:rPr>
                <w:rFonts w:hint="eastAsia" w:ascii="宋体" w:hAnsi="宋体" w:cs="宋体"/>
                <w:color w:val="000000"/>
                <w:kern w:val="0"/>
                <w:sz w:val="20"/>
                <w:szCs w:val="20"/>
              </w:rPr>
              <w:t>达成目标</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B3A6C8">
            <w:pPr>
              <w:widowControl/>
              <w:jc w:val="center"/>
              <w:rPr>
                <w:rFonts w:ascii="宋体" w:hAnsi="宋体" w:cs="宋体"/>
                <w:color w:val="000000"/>
                <w:kern w:val="0"/>
                <w:sz w:val="20"/>
                <w:szCs w:val="20"/>
              </w:rPr>
            </w:pPr>
            <w:r>
              <w:rPr>
                <w:rFonts w:hint="eastAsia" w:ascii="宋体" w:hAnsi="宋体" w:cs="宋体"/>
                <w:color w:val="000000"/>
                <w:kern w:val="0"/>
                <w:sz w:val="20"/>
                <w:szCs w:val="20"/>
              </w:rPr>
              <w:t>1</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3FF7E15">
            <w:pPr>
              <w:widowControl/>
              <w:jc w:val="center"/>
              <w:rPr>
                <w:rFonts w:ascii="宋体" w:hAnsi="宋体" w:cs="宋体"/>
                <w:color w:val="000000"/>
                <w:kern w:val="0"/>
                <w:sz w:val="20"/>
                <w:szCs w:val="20"/>
              </w:rPr>
            </w:pPr>
            <w:r>
              <w:rPr>
                <w:rFonts w:hint="eastAsia" w:ascii="宋体" w:hAnsi="宋体" w:cs="宋体"/>
                <w:color w:val="000000"/>
                <w:kern w:val="0"/>
                <w:sz w:val="20"/>
                <w:szCs w:val="20"/>
              </w:rPr>
              <w:t>15.00</w:t>
            </w:r>
          </w:p>
        </w:tc>
        <w:tc>
          <w:tcPr>
            <w:tcW w:w="730" w:type="dxa"/>
            <w:tcBorders>
              <w:top w:val="single" w:color="auto" w:sz="4" w:space="0"/>
              <w:left w:val="single" w:color="auto" w:sz="4" w:space="0"/>
              <w:bottom w:val="single" w:color="auto" w:sz="4" w:space="0"/>
              <w:right w:val="single" w:color="auto" w:sz="4" w:space="0"/>
            </w:tcBorders>
            <w:shd w:val="clear" w:color="auto" w:fill="auto"/>
            <w:vAlign w:val="center"/>
          </w:tcPr>
          <w:p w14:paraId="5ACF2ECD">
            <w:pPr>
              <w:widowControl/>
              <w:jc w:val="center"/>
              <w:rPr>
                <w:rFonts w:ascii="宋体" w:hAnsi="宋体" w:cs="宋体"/>
                <w:color w:val="000000"/>
                <w:kern w:val="0"/>
                <w:sz w:val="20"/>
                <w:szCs w:val="20"/>
              </w:rPr>
            </w:pPr>
          </w:p>
        </w:tc>
      </w:tr>
      <w:tr w14:paraId="1C4D18DB">
        <w:tblPrEx>
          <w:tblCellMar>
            <w:top w:w="0" w:type="dxa"/>
            <w:left w:w="108" w:type="dxa"/>
            <w:bottom w:w="0" w:type="dxa"/>
            <w:right w:w="108" w:type="dxa"/>
          </w:tblCellMar>
        </w:tblPrEx>
        <w:trPr>
          <w:trHeight w:val="823" w:hRule="atLeast"/>
          <w:jc w:val="center"/>
        </w:trPr>
        <w:tc>
          <w:tcPr>
            <w:tcW w:w="74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224F659"/>
        </w:tc>
        <w:tc>
          <w:tcPr>
            <w:tcW w:w="68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707B860"/>
        </w:tc>
        <w:tc>
          <w:tcPr>
            <w:tcW w:w="717"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97DEC39"/>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2EBAC0A7">
            <w:pPr>
              <w:widowControl/>
              <w:jc w:val="center"/>
              <w:rPr>
                <w:rFonts w:ascii="宋体" w:hAnsi="宋体" w:cs="宋体"/>
                <w:color w:val="000000"/>
                <w:kern w:val="0"/>
                <w:sz w:val="20"/>
                <w:szCs w:val="20"/>
              </w:rPr>
            </w:pPr>
            <w:r>
              <w:rPr>
                <w:rFonts w:hint="eastAsia" w:ascii="宋体" w:hAnsi="宋体" w:cs="宋体"/>
                <w:color w:val="000000"/>
                <w:kern w:val="0"/>
                <w:sz w:val="20"/>
                <w:szCs w:val="20"/>
              </w:rPr>
              <w:t>减轻参保人员就医经济负担，缓解社会矛盾</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0C6D219">
            <w:pPr>
              <w:widowControl/>
              <w:jc w:val="center"/>
              <w:rPr>
                <w:rFonts w:ascii="宋体" w:hAnsi="宋体" w:cs="宋体"/>
                <w:color w:val="000000"/>
                <w:kern w:val="0"/>
                <w:sz w:val="20"/>
                <w:szCs w:val="20"/>
              </w:rPr>
            </w:pPr>
            <w:r>
              <w:rPr>
                <w:rFonts w:hint="eastAsia" w:ascii="宋体" w:hAnsi="宋体" w:cs="宋体"/>
                <w:color w:val="000000"/>
                <w:kern w:val="0"/>
                <w:sz w:val="20"/>
                <w:szCs w:val="20"/>
              </w:rPr>
              <w:t>全年持续实施</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DAEAFE1">
            <w:pPr>
              <w:widowControl/>
              <w:jc w:val="center"/>
              <w:rPr>
                <w:rFonts w:ascii="宋体" w:hAnsi="宋体" w:cs="宋体"/>
                <w:color w:val="000000"/>
                <w:kern w:val="0"/>
                <w:sz w:val="20"/>
                <w:szCs w:val="20"/>
              </w:rPr>
            </w:pPr>
            <w:r>
              <w:rPr>
                <w:rFonts w:hint="eastAsia" w:ascii="宋体" w:hAnsi="宋体" w:cs="宋体"/>
                <w:color w:val="000000"/>
                <w:kern w:val="0"/>
                <w:sz w:val="20"/>
                <w:szCs w:val="20"/>
              </w:rPr>
              <w:t>计划标准</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6109F84D">
            <w:pPr>
              <w:widowControl/>
              <w:jc w:val="center"/>
              <w:rPr>
                <w:rFonts w:ascii="宋体" w:hAnsi="宋体" w:cs="宋体"/>
                <w:color w:val="000000"/>
                <w:kern w:val="0"/>
                <w:sz w:val="20"/>
                <w:szCs w:val="20"/>
              </w:rPr>
            </w:pPr>
            <w:r>
              <w:rPr>
                <w:rFonts w:hint="eastAsia" w:ascii="宋体" w:hAnsi="宋体" w:cs="宋体"/>
                <w:color w:val="000000"/>
                <w:kern w:val="0"/>
                <w:sz w:val="20"/>
                <w:szCs w:val="20"/>
              </w:rPr>
              <w:t>100%</w:t>
            </w:r>
          </w:p>
        </w:tc>
        <w:tc>
          <w:tcPr>
            <w:tcW w:w="816" w:type="dxa"/>
            <w:tcBorders>
              <w:top w:val="single" w:color="auto" w:sz="4" w:space="0"/>
              <w:left w:val="single" w:color="auto" w:sz="4" w:space="0"/>
              <w:bottom w:val="single" w:color="auto" w:sz="4" w:space="0"/>
              <w:right w:val="single" w:color="auto" w:sz="4" w:space="0"/>
            </w:tcBorders>
            <w:shd w:val="clear" w:color="auto" w:fill="auto"/>
            <w:vAlign w:val="center"/>
          </w:tcPr>
          <w:p w14:paraId="2CE2DA93">
            <w:pPr>
              <w:widowControl/>
              <w:jc w:val="center"/>
              <w:rPr>
                <w:rFonts w:ascii="宋体" w:hAnsi="宋体" w:cs="宋体"/>
                <w:color w:val="000000"/>
                <w:kern w:val="0"/>
                <w:sz w:val="20"/>
                <w:szCs w:val="20"/>
              </w:rPr>
            </w:pPr>
            <w:r>
              <w:rPr>
                <w:rFonts w:hint="eastAsia" w:ascii="宋体" w:hAnsi="宋体" w:cs="宋体"/>
                <w:color w:val="000000"/>
                <w:kern w:val="0"/>
                <w:sz w:val="20"/>
                <w:szCs w:val="20"/>
              </w:rPr>
              <w:t>15</w:t>
            </w:r>
          </w:p>
        </w:tc>
        <w:tc>
          <w:tcPr>
            <w:tcW w:w="618" w:type="dxa"/>
            <w:tcBorders>
              <w:top w:val="single" w:color="auto" w:sz="4" w:space="0"/>
              <w:left w:val="single" w:color="auto" w:sz="4" w:space="0"/>
              <w:bottom w:val="single" w:color="auto" w:sz="4" w:space="0"/>
              <w:right w:val="single" w:color="auto" w:sz="4" w:space="0"/>
            </w:tcBorders>
            <w:shd w:val="clear" w:color="auto" w:fill="auto"/>
            <w:vAlign w:val="center"/>
          </w:tcPr>
          <w:p w14:paraId="2116518B">
            <w:pPr>
              <w:widowControl/>
              <w:jc w:val="center"/>
              <w:rPr>
                <w:rFonts w:ascii="宋体" w:hAnsi="宋体" w:cs="宋体"/>
                <w:color w:val="000000"/>
                <w:kern w:val="0"/>
                <w:sz w:val="20"/>
                <w:szCs w:val="20"/>
              </w:rPr>
            </w:pPr>
            <w:r>
              <w:rPr>
                <w:rFonts w:hint="eastAsia" w:ascii="宋体" w:hAnsi="宋体" w:cs="宋体"/>
                <w:color w:val="000000"/>
                <w:kern w:val="0"/>
                <w:sz w:val="20"/>
                <w:szCs w:val="20"/>
              </w:rPr>
              <w:t>按照正常比例赋分</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66CD5A">
            <w:pPr>
              <w:widowControl/>
              <w:jc w:val="center"/>
              <w:rPr>
                <w:rFonts w:ascii="宋体" w:hAnsi="宋体" w:cs="宋体"/>
                <w:color w:val="000000"/>
                <w:kern w:val="0"/>
                <w:sz w:val="20"/>
                <w:szCs w:val="20"/>
              </w:rPr>
            </w:pPr>
            <w:r>
              <w:rPr>
                <w:rFonts w:hint="eastAsia" w:ascii="宋体" w:hAnsi="宋体" w:cs="宋体"/>
                <w:color w:val="000000"/>
                <w:kern w:val="0"/>
                <w:sz w:val="20"/>
                <w:szCs w:val="20"/>
              </w:rPr>
              <w:t>说明材料</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23505B92">
            <w:pPr>
              <w:widowControl/>
              <w:jc w:val="center"/>
              <w:rPr>
                <w:rFonts w:ascii="宋体" w:hAnsi="宋体" w:cs="宋体"/>
                <w:color w:val="000000"/>
                <w:kern w:val="0"/>
                <w:sz w:val="20"/>
                <w:szCs w:val="20"/>
              </w:rPr>
            </w:pPr>
            <w:r>
              <w:rPr>
                <w:rFonts w:hint="eastAsia" w:ascii="宋体" w:hAnsi="宋体" w:cs="宋体"/>
                <w:color w:val="000000"/>
                <w:kern w:val="0"/>
                <w:sz w:val="20"/>
                <w:szCs w:val="20"/>
              </w:rPr>
              <w:t>达成目标</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056E8CA">
            <w:pPr>
              <w:widowControl/>
              <w:jc w:val="center"/>
              <w:rPr>
                <w:rFonts w:ascii="宋体" w:hAnsi="宋体" w:cs="宋体"/>
                <w:color w:val="000000"/>
                <w:kern w:val="0"/>
                <w:sz w:val="20"/>
                <w:szCs w:val="20"/>
              </w:rPr>
            </w:pPr>
            <w:r>
              <w:rPr>
                <w:rFonts w:hint="eastAsia" w:ascii="宋体" w:hAnsi="宋体" w:cs="宋体"/>
                <w:color w:val="000000"/>
                <w:kern w:val="0"/>
                <w:sz w:val="20"/>
                <w:szCs w:val="20"/>
              </w:rPr>
              <w:t>1</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3E06DBC">
            <w:pPr>
              <w:widowControl/>
              <w:jc w:val="center"/>
              <w:rPr>
                <w:rFonts w:ascii="宋体" w:hAnsi="宋体" w:cs="宋体"/>
                <w:color w:val="000000"/>
                <w:kern w:val="0"/>
                <w:sz w:val="20"/>
                <w:szCs w:val="20"/>
              </w:rPr>
            </w:pPr>
            <w:r>
              <w:rPr>
                <w:rFonts w:hint="eastAsia" w:ascii="宋体" w:hAnsi="宋体" w:cs="宋体"/>
                <w:color w:val="000000"/>
                <w:kern w:val="0"/>
                <w:sz w:val="20"/>
                <w:szCs w:val="20"/>
              </w:rPr>
              <w:t>15.00</w:t>
            </w:r>
          </w:p>
        </w:tc>
        <w:tc>
          <w:tcPr>
            <w:tcW w:w="730" w:type="dxa"/>
            <w:tcBorders>
              <w:top w:val="single" w:color="auto" w:sz="4" w:space="0"/>
              <w:left w:val="single" w:color="auto" w:sz="4" w:space="0"/>
              <w:bottom w:val="single" w:color="auto" w:sz="4" w:space="0"/>
              <w:right w:val="single" w:color="auto" w:sz="4" w:space="0"/>
            </w:tcBorders>
            <w:shd w:val="clear" w:color="auto" w:fill="auto"/>
            <w:vAlign w:val="center"/>
          </w:tcPr>
          <w:p w14:paraId="02EC7244">
            <w:pPr>
              <w:widowControl/>
              <w:jc w:val="center"/>
              <w:rPr>
                <w:rFonts w:ascii="宋体" w:hAnsi="宋体" w:cs="宋体"/>
                <w:color w:val="000000"/>
                <w:kern w:val="0"/>
                <w:sz w:val="20"/>
                <w:szCs w:val="20"/>
              </w:rPr>
            </w:pPr>
          </w:p>
        </w:tc>
      </w:tr>
      <w:tr w14:paraId="5D1277D2">
        <w:tblPrEx>
          <w:tblCellMar>
            <w:top w:w="0" w:type="dxa"/>
            <w:left w:w="108" w:type="dxa"/>
            <w:bottom w:w="0" w:type="dxa"/>
            <w:right w:w="108" w:type="dxa"/>
          </w:tblCellMar>
        </w:tblPrEx>
        <w:trPr>
          <w:trHeight w:val="823" w:hRule="atLeast"/>
          <w:jc w:val="center"/>
        </w:trPr>
        <w:tc>
          <w:tcPr>
            <w:tcW w:w="74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2979FCD"/>
        </w:tc>
        <w:tc>
          <w:tcPr>
            <w:tcW w:w="689" w:type="dxa"/>
            <w:tcBorders>
              <w:top w:val="single" w:color="auto" w:sz="4" w:space="0"/>
              <w:left w:val="single" w:color="auto" w:sz="4" w:space="0"/>
              <w:bottom w:val="single" w:color="auto" w:sz="4" w:space="0"/>
              <w:right w:val="single" w:color="auto" w:sz="4" w:space="0"/>
            </w:tcBorders>
            <w:shd w:val="clear" w:color="auto" w:fill="auto"/>
            <w:vAlign w:val="center"/>
          </w:tcPr>
          <w:p w14:paraId="02577727">
            <w:pPr>
              <w:widowControl/>
              <w:jc w:val="center"/>
              <w:rPr>
                <w:rFonts w:ascii="宋体" w:hAnsi="宋体" w:cs="宋体"/>
                <w:color w:val="000000"/>
                <w:kern w:val="0"/>
                <w:sz w:val="20"/>
                <w:szCs w:val="20"/>
              </w:rPr>
            </w:pPr>
            <w:r>
              <w:rPr>
                <w:rFonts w:hint="eastAsia" w:ascii="宋体" w:hAnsi="宋体" w:cs="宋体"/>
                <w:color w:val="000000"/>
                <w:kern w:val="0"/>
                <w:sz w:val="20"/>
                <w:szCs w:val="20"/>
              </w:rPr>
              <w:t>满意度指标</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65F0285">
            <w:pPr>
              <w:widowControl/>
              <w:jc w:val="center"/>
              <w:rPr>
                <w:rFonts w:ascii="宋体" w:hAnsi="宋体" w:cs="宋体"/>
                <w:color w:val="000000"/>
                <w:kern w:val="0"/>
                <w:sz w:val="20"/>
                <w:szCs w:val="20"/>
              </w:rPr>
            </w:pPr>
            <w:r>
              <w:rPr>
                <w:rFonts w:hint="eastAsia" w:ascii="宋体" w:hAnsi="宋体" w:cs="宋体"/>
                <w:color w:val="000000"/>
                <w:kern w:val="0"/>
                <w:sz w:val="20"/>
                <w:szCs w:val="20"/>
              </w:rPr>
              <w:t>满意度指标</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3B80F61D">
            <w:pPr>
              <w:widowControl/>
              <w:jc w:val="center"/>
              <w:rPr>
                <w:rFonts w:ascii="宋体" w:hAnsi="宋体" w:cs="宋体"/>
                <w:color w:val="000000"/>
                <w:kern w:val="0"/>
                <w:sz w:val="20"/>
                <w:szCs w:val="20"/>
              </w:rPr>
            </w:pPr>
            <w:r>
              <w:rPr>
                <w:rFonts w:hint="eastAsia" w:ascii="宋体" w:hAnsi="宋体" w:cs="宋体"/>
                <w:color w:val="000000"/>
                <w:kern w:val="0"/>
                <w:sz w:val="20"/>
                <w:szCs w:val="20"/>
              </w:rPr>
              <w:t>基本医疗保险参保群众满意度</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5B896FF">
            <w:pPr>
              <w:widowControl/>
              <w:jc w:val="center"/>
              <w:rPr>
                <w:rFonts w:ascii="宋体" w:hAnsi="宋体" w:cs="宋体"/>
                <w:color w:val="000000"/>
                <w:kern w:val="0"/>
                <w:sz w:val="20"/>
                <w:szCs w:val="20"/>
              </w:rPr>
            </w:pPr>
            <w:r>
              <w:rPr>
                <w:rFonts w:hint="eastAsia" w:ascii="宋体" w:hAnsi="宋体" w:cs="宋体"/>
                <w:color w:val="000000"/>
                <w:kern w:val="0"/>
                <w:sz w:val="20"/>
                <w:szCs w:val="20"/>
              </w:rPr>
              <w:t>&gt;=90%</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205FA7B">
            <w:pPr>
              <w:widowControl/>
              <w:jc w:val="center"/>
              <w:rPr>
                <w:rFonts w:ascii="宋体" w:hAnsi="宋体" w:cs="宋体"/>
                <w:color w:val="000000"/>
                <w:kern w:val="0"/>
                <w:sz w:val="20"/>
                <w:szCs w:val="20"/>
              </w:rPr>
            </w:pPr>
            <w:r>
              <w:rPr>
                <w:rFonts w:hint="eastAsia" w:ascii="宋体" w:hAnsi="宋体" w:cs="宋体"/>
                <w:color w:val="000000"/>
                <w:kern w:val="0"/>
                <w:sz w:val="20"/>
                <w:szCs w:val="20"/>
              </w:rPr>
              <w:t>计划标准</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46ECDB5B">
            <w:pPr>
              <w:widowControl/>
              <w:jc w:val="center"/>
              <w:rPr>
                <w:rFonts w:ascii="宋体" w:hAnsi="宋体" w:cs="宋体"/>
                <w:color w:val="000000"/>
                <w:kern w:val="0"/>
                <w:sz w:val="20"/>
                <w:szCs w:val="20"/>
              </w:rPr>
            </w:pPr>
            <w:r>
              <w:rPr>
                <w:rFonts w:hint="eastAsia" w:ascii="宋体" w:hAnsi="宋体" w:cs="宋体"/>
                <w:color w:val="000000"/>
                <w:kern w:val="0"/>
                <w:sz w:val="20"/>
                <w:szCs w:val="20"/>
              </w:rPr>
              <w:t>100%</w:t>
            </w:r>
          </w:p>
        </w:tc>
        <w:tc>
          <w:tcPr>
            <w:tcW w:w="816" w:type="dxa"/>
            <w:tcBorders>
              <w:top w:val="single" w:color="auto" w:sz="4" w:space="0"/>
              <w:left w:val="single" w:color="auto" w:sz="4" w:space="0"/>
              <w:bottom w:val="single" w:color="auto" w:sz="4" w:space="0"/>
              <w:right w:val="single" w:color="auto" w:sz="4" w:space="0"/>
            </w:tcBorders>
            <w:shd w:val="clear" w:color="auto" w:fill="auto"/>
            <w:vAlign w:val="center"/>
          </w:tcPr>
          <w:p w14:paraId="318E3B85">
            <w:pPr>
              <w:widowControl/>
              <w:jc w:val="center"/>
              <w:rPr>
                <w:rFonts w:ascii="宋体" w:hAnsi="宋体" w:cs="宋体"/>
                <w:color w:val="000000"/>
                <w:kern w:val="0"/>
                <w:sz w:val="20"/>
                <w:szCs w:val="20"/>
              </w:rPr>
            </w:pPr>
            <w:r>
              <w:rPr>
                <w:rFonts w:hint="eastAsia" w:ascii="宋体" w:hAnsi="宋体" w:cs="宋体"/>
                <w:color w:val="000000"/>
                <w:kern w:val="0"/>
                <w:sz w:val="20"/>
                <w:szCs w:val="20"/>
              </w:rPr>
              <w:t>10</w:t>
            </w:r>
          </w:p>
        </w:tc>
        <w:tc>
          <w:tcPr>
            <w:tcW w:w="618" w:type="dxa"/>
            <w:tcBorders>
              <w:top w:val="single" w:color="auto" w:sz="4" w:space="0"/>
              <w:left w:val="single" w:color="auto" w:sz="4" w:space="0"/>
              <w:bottom w:val="single" w:color="auto" w:sz="4" w:space="0"/>
              <w:right w:val="single" w:color="auto" w:sz="4" w:space="0"/>
            </w:tcBorders>
            <w:shd w:val="clear" w:color="auto" w:fill="auto"/>
            <w:vAlign w:val="center"/>
          </w:tcPr>
          <w:p w14:paraId="282D9B57">
            <w:pPr>
              <w:widowControl/>
              <w:jc w:val="center"/>
              <w:rPr>
                <w:rFonts w:ascii="宋体" w:hAnsi="宋体" w:cs="宋体"/>
                <w:color w:val="000000"/>
                <w:kern w:val="0"/>
                <w:sz w:val="20"/>
                <w:szCs w:val="20"/>
              </w:rPr>
            </w:pPr>
            <w:r>
              <w:rPr>
                <w:rFonts w:hint="eastAsia" w:ascii="宋体" w:hAnsi="宋体" w:cs="宋体"/>
                <w:color w:val="000000"/>
                <w:kern w:val="0"/>
                <w:sz w:val="20"/>
                <w:szCs w:val="20"/>
              </w:rPr>
              <w:t>满意度赋分</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CA8DF9A">
            <w:pPr>
              <w:widowControl/>
              <w:jc w:val="center"/>
              <w:rPr>
                <w:rFonts w:ascii="宋体" w:hAnsi="宋体" w:cs="宋体"/>
                <w:color w:val="000000"/>
                <w:kern w:val="0"/>
                <w:sz w:val="20"/>
                <w:szCs w:val="20"/>
              </w:rPr>
            </w:pPr>
            <w:r>
              <w:rPr>
                <w:rFonts w:hint="eastAsia" w:ascii="宋体" w:hAnsi="宋体" w:cs="宋体"/>
                <w:color w:val="000000"/>
                <w:kern w:val="0"/>
                <w:sz w:val="20"/>
                <w:szCs w:val="20"/>
              </w:rPr>
              <w:t>说明材料</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5263EB31">
            <w:pPr>
              <w:widowControl/>
              <w:jc w:val="center"/>
              <w:rPr>
                <w:rFonts w:ascii="宋体" w:hAnsi="宋体" w:cs="宋体"/>
                <w:color w:val="000000"/>
                <w:kern w:val="0"/>
                <w:sz w:val="20"/>
                <w:szCs w:val="20"/>
              </w:rPr>
            </w:pPr>
            <w:r>
              <w:rPr>
                <w:rFonts w:hint="eastAsia" w:ascii="宋体" w:hAnsi="宋体" w:cs="宋体"/>
                <w:color w:val="000000"/>
                <w:kern w:val="0"/>
                <w:sz w:val="20"/>
                <w:szCs w:val="20"/>
              </w:rPr>
              <w:t>=90%</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FA3F6B7">
            <w:pPr>
              <w:widowControl/>
              <w:jc w:val="center"/>
              <w:rPr>
                <w:rFonts w:ascii="宋体" w:hAnsi="宋体" w:cs="宋体"/>
                <w:color w:val="000000"/>
                <w:kern w:val="0"/>
                <w:sz w:val="20"/>
                <w:szCs w:val="20"/>
              </w:rPr>
            </w:pPr>
            <w:r>
              <w:rPr>
                <w:rFonts w:hint="eastAsia" w:ascii="宋体" w:hAnsi="宋体" w:cs="宋体"/>
                <w:color w:val="000000"/>
                <w:kern w:val="0"/>
                <w:sz w:val="20"/>
                <w:szCs w:val="20"/>
              </w:rPr>
              <w:t>1</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EB34EFE">
            <w:pPr>
              <w:widowControl/>
              <w:jc w:val="center"/>
              <w:rPr>
                <w:rFonts w:ascii="宋体" w:hAnsi="宋体" w:cs="宋体"/>
                <w:color w:val="000000"/>
                <w:kern w:val="0"/>
                <w:sz w:val="20"/>
                <w:szCs w:val="20"/>
              </w:rPr>
            </w:pPr>
            <w:r>
              <w:rPr>
                <w:rFonts w:hint="eastAsia" w:ascii="宋体" w:hAnsi="宋体" w:cs="宋体"/>
                <w:color w:val="000000"/>
                <w:kern w:val="0"/>
                <w:sz w:val="20"/>
                <w:szCs w:val="20"/>
              </w:rPr>
              <w:t>10.00</w:t>
            </w:r>
          </w:p>
        </w:tc>
        <w:tc>
          <w:tcPr>
            <w:tcW w:w="730" w:type="dxa"/>
            <w:tcBorders>
              <w:top w:val="single" w:color="auto" w:sz="4" w:space="0"/>
              <w:left w:val="single" w:color="auto" w:sz="4" w:space="0"/>
              <w:bottom w:val="single" w:color="auto" w:sz="4" w:space="0"/>
              <w:right w:val="single" w:color="auto" w:sz="4" w:space="0"/>
            </w:tcBorders>
            <w:shd w:val="clear" w:color="auto" w:fill="auto"/>
            <w:vAlign w:val="center"/>
          </w:tcPr>
          <w:p w14:paraId="3A175654">
            <w:pPr>
              <w:widowControl/>
              <w:jc w:val="center"/>
              <w:rPr>
                <w:rFonts w:ascii="宋体" w:hAnsi="宋体" w:cs="宋体"/>
                <w:color w:val="000000"/>
                <w:kern w:val="0"/>
                <w:sz w:val="20"/>
                <w:szCs w:val="20"/>
              </w:rPr>
            </w:pPr>
          </w:p>
        </w:tc>
      </w:tr>
      <w:tr w14:paraId="049AA7EB">
        <w:tblPrEx>
          <w:tblCellMar>
            <w:top w:w="0" w:type="dxa"/>
            <w:left w:w="108" w:type="dxa"/>
            <w:bottom w:w="0" w:type="dxa"/>
            <w:right w:w="108" w:type="dxa"/>
          </w:tblCellMar>
        </w:tblPrEx>
        <w:trPr>
          <w:jc w:val="center"/>
        </w:trPr>
        <w:tc>
          <w:tcPr>
            <w:tcW w:w="2868"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2D7840AC">
            <w:pPr>
              <w:widowControl/>
              <w:jc w:val="center"/>
              <w:rPr>
                <w:rFonts w:ascii="宋体" w:hAnsi="宋体" w:cs="宋体"/>
                <w:color w:val="000000"/>
                <w:kern w:val="0"/>
                <w:sz w:val="20"/>
                <w:szCs w:val="20"/>
              </w:rPr>
            </w:pPr>
            <w:r>
              <w:rPr>
                <w:rFonts w:hint="eastAsia" w:ascii="宋体" w:hAnsi="宋体" w:cs="宋体"/>
                <w:color w:val="000000"/>
                <w:kern w:val="0"/>
                <w:sz w:val="20"/>
                <w:szCs w:val="20"/>
              </w:rPr>
              <w:t>总分</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EC8A233">
            <w:pPr>
              <w:widowControl/>
              <w:jc w:val="center"/>
              <w:rPr>
                <w:rFonts w:ascii="宋体" w:hAnsi="宋体" w:cs="宋体"/>
                <w:color w:val="000000"/>
                <w:kern w:val="0"/>
                <w:sz w:val="20"/>
                <w:szCs w:val="20"/>
              </w:rPr>
            </w:pP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3E4DE12">
            <w:pPr>
              <w:widowControl/>
              <w:jc w:val="center"/>
              <w:rPr>
                <w:rFonts w:ascii="宋体" w:hAnsi="宋体" w:cs="宋体"/>
                <w:color w:val="000000"/>
                <w:kern w:val="0"/>
                <w:sz w:val="20"/>
                <w:szCs w:val="20"/>
              </w:rPr>
            </w:pP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46E0AAF7">
            <w:pPr>
              <w:widowControl/>
              <w:jc w:val="center"/>
              <w:rPr>
                <w:rFonts w:ascii="宋体" w:hAnsi="宋体" w:cs="宋体"/>
                <w:color w:val="000000"/>
                <w:kern w:val="0"/>
                <w:sz w:val="20"/>
                <w:szCs w:val="20"/>
              </w:rPr>
            </w:pPr>
          </w:p>
        </w:tc>
        <w:tc>
          <w:tcPr>
            <w:tcW w:w="816" w:type="dxa"/>
            <w:tcBorders>
              <w:top w:val="single" w:color="auto" w:sz="4" w:space="0"/>
              <w:left w:val="single" w:color="auto" w:sz="4" w:space="0"/>
              <w:bottom w:val="single" w:color="auto" w:sz="4" w:space="0"/>
              <w:right w:val="single" w:color="auto" w:sz="4" w:space="0"/>
            </w:tcBorders>
            <w:shd w:val="clear" w:color="auto" w:fill="auto"/>
            <w:vAlign w:val="center"/>
          </w:tcPr>
          <w:p w14:paraId="0A524F45">
            <w:pPr>
              <w:widowControl/>
              <w:jc w:val="center"/>
              <w:rPr>
                <w:rFonts w:ascii="宋体" w:hAnsi="宋体" w:cs="宋体"/>
                <w:color w:val="000000"/>
                <w:kern w:val="0"/>
                <w:sz w:val="20"/>
                <w:szCs w:val="20"/>
              </w:rPr>
            </w:pPr>
          </w:p>
        </w:tc>
        <w:tc>
          <w:tcPr>
            <w:tcW w:w="618" w:type="dxa"/>
            <w:tcBorders>
              <w:top w:val="single" w:color="auto" w:sz="4" w:space="0"/>
              <w:left w:val="single" w:color="auto" w:sz="4" w:space="0"/>
              <w:bottom w:val="single" w:color="auto" w:sz="4" w:space="0"/>
              <w:right w:val="single" w:color="auto" w:sz="4" w:space="0"/>
            </w:tcBorders>
            <w:shd w:val="clear" w:color="auto" w:fill="auto"/>
            <w:vAlign w:val="center"/>
          </w:tcPr>
          <w:p w14:paraId="26EB7C4D">
            <w:pPr>
              <w:widowControl/>
              <w:jc w:val="center"/>
              <w:rPr>
                <w:rFonts w:ascii="宋体" w:hAnsi="宋体" w:cs="宋体"/>
                <w:color w:val="000000"/>
                <w:kern w:val="0"/>
                <w:sz w:val="20"/>
                <w:szCs w:val="20"/>
              </w:rPr>
            </w:pP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9A7D2ED">
            <w:pPr>
              <w:widowControl/>
              <w:jc w:val="center"/>
              <w:rPr>
                <w:rFonts w:ascii="宋体" w:hAnsi="宋体" w:cs="宋体"/>
                <w:color w:val="000000"/>
                <w:kern w:val="0"/>
                <w:sz w:val="20"/>
                <w:szCs w:val="20"/>
              </w:rPr>
            </w:pP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5432343F">
            <w:pPr>
              <w:widowControl/>
              <w:jc w:val="center"/>
              <w:rPr>
                <w:rFonts w:ascii="宋体" w:hAnsi="宋体" w:cs="宋体"/>
                <w:color w:val="000000"/>
                <w:kern w:val="0"/>
                <w:sz w:val="20"/>
                <w:szCs w:val="20"/>
              </w:rPr>
            </w:pP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58E5FBC">
            <w:pPr>
              <w:widowControl/>
              <w:jc w:val="center"/>
              <w:rPr>
                <w:rFonts w:ascii="宋体" w:hAnsi="宋体" w:cs="宋体"/>
                <w:color w:val="000000"/>
                <w:kern w:val="0"/>
                <w:sz w:val="20"/>
                <w:szCs w:val="20"/>
              </w:rPr>
            </w:pP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86D128F">
            <w:pPr>
              <w:widowControl/>
              <w:jc w:val="center"/>
              <w:rPr>
                <w:rFonts w:ascii="宋体" w:hAnsi="宋体" w:cs="宋体"/>
                <w:color w:val="000000"/>
                <w:kern w:val="0"/>
                <w:sz w:val="20"/>
                <w:szCs w:val="20"/>
              </w:rPr>
            </w:pPr>
            <w:r>
              <w:rPr>
                <w:rFonts w:hint="eastAsia" w:ascii="宋体" w:hAnsi="宋体" w:cs="宋体"/>
                <w:color w:val="000000"/>
                <w:kern w:val="0"/>
                <w:sz w:val="20"/>
                <w:szCs w:val="20"/>
              </w:rPr>
              <w:t>99.94分</w:t>
            </w:r>
          </w:p>
        </w:tc>
        <w:tc>
          <w:tcPr>
            <w:tcW w:w="730" w:type="dxa"/>
            <w:tcBorders>
              <w:top w:val="single" w:color="auto" w:sz="4" w:space="0"/>
              <w:left w:val="single" w:color="auto" w:sz="4" w:space="0"/>
              <w:bottom w:val="single" w:color="auto" w:sz="4" w:space="0"/>
              <w:right w:val="single" w:color="auto" w:sz="4" w:space="0"/>
            </w:tcBorders>
            <w:shd w:val="clear" w:color="auto" w:fill="auto"/>
            <w:vAlign w:val="center"/>
          </w:tcPr>
          <w:p w14:paraId="32CF7946">
            <w:pPr>
              <w:widowControl/>
              <w:jc w:val="center"/>
              <w:rPr>
                <w:rFonts w:ascii="宋体" w:hAnsi="宋体" w:cs="宋体"/>
                <w:color w:val="000000"/>
                <w:kern w:val="0"/>
                <w:sz w:val="20"/>
                <w:szCs w:val="20"/>
              </w:rPr>
            </w:pPr>
          </w:p>
        </w:tc>
      </w:tr>
    </w:tbl>
    <w:p w14:paraId="3B321FBD">
      <w:pPr>
        <w:rPr>
          <w:rFonts w:ascii="黑体" w:hAnsi="黑体" w:eastAsia="黑体"/>
          <w:sz w:val="32"/>
          <w:szCs w:val="32"/>
        </w:rPr>
      </w:pPr>
      <w:r>
        <w:rPr>
          <w:rFonts w:ascii="仿宋_GB2312" w:hAnsi="宋体" w:eastAsia="仿宋_GB2312" w:cs="宋体"/>
          <w:kern w:val="0"/>
          <w:sz w:val="32"/>
          <w:szCs w:val="32"/>
        </w:rPr>
        <w:br w:type="page"/>
      </w:r>
    </w:p>
    <w:tbl>
      <w:tblPr>
        <w:tblStyle w:val="10"/>
        <w:tblW w:w="10051" w:type="dxa"/>
        <w:jc w:val="center"/>
        <w:tblLayout w:type="fixed"/>
        <w:tblCellMar>
          <w:top w:w="0" w:type="dxa"/>
          <w:left w:w="108" w:type="dxa"/>
          <w:bottom w:w="0" w:type="dxa"/>
          <w:right w:w="108" w:type="dxa"/>
        </w:tblCellMar>
      </w:tblPr>
      <w:tblGrid>
        <w:gridCol w:w="745"/>
        <w:gridCol w:w="689"/>
        <w:gridCol w:w="148"/>
        <w:gridCol w:w="569"/>
        <w:gridCol w:w="717"/>
        <w:gridCol w:w="179"/>
        <w:gridCol w:w="538"/>
        <w:gridCol w:w="672"/>
        <w:gridCol w:w="45"/>
        <w:gridCol w:w="717"/>
        <w:gridCol w:w="816"/>
        <w:gridCol w:w="618"/>
        <w:gridCol w:w="657"/>
        <w:gridCol w:w="60"/>
        <w:gridCol w:w="717"/>
        <w:gridCol w:w="194"/>
        <w:gridCol w:w="523"/>
        <w:gridCol w:w="453"/>
        <w:gridCol w:w="264"/>
        <w:gridCol w:w="730"/>
      </w:tblGrid>
      <w:tr w14:paraId="5F5286E4">
        <w:tblPrEx>
          <w:tblCellMar>
            <w:top w:w="0" w:type="dxa"/>
            <w:left w:w="108" w:type="dxa"/>
            <w:bottom w:w="0" w:type="dxa"/>
            <w:right w:w="108" w:type="dxa"/>
          </w:tblCellMar>
        </w:tblPrEx>
        <w:trPr>
          <w:jc w:val="center"/>
        </w:trPr>
        <w:tc>
          <w:tcPr>
            <w:tcW w:w="10051" w:type="dxa"/>
            <w:gridSpan w:val="20"/>
            <w:tcBorders>
              <w:top w:val="nil"/>
              <w:left w:val="nil"/>
              <w:bottom w:val="nil"/>
              <w:right w:val="nil"/>
            </w:tcBorders>
            <w:shd w:val="clear" w:color="auto" w:fill="auto"/>
            <w:vAlign w:val="center"/>
          </w:tcPr>
          <w:p w14:paraId="450F91CC">
            <w:pPr>
              <w:widowControl/>
              <w:jc w:val="center"/>
              <w:rPr>
                <w:rFonts w:ascii="宋体" w:hAnsi="宋体" w:cs="宋体"/>
                <w:b/>
                <w:bCs/>
                <w:color w:val="000000"/>
                <w:kern w:val="0"/>
                <w:sz w:val="32"/>
                <w:szCs w:val="32"/>
              </w:rPr>
            </w:pPr>
            <w:r>
              <w:rPr>
                <w:rFonts w:hint="eastAsia" w:ascii="仿宋_GB2312" w:hAnsi="宋体" w:eastAsia="仿宋_GB2312" w:cs="仿宋_GB2312"/>
                <w:b/>
                <w:color w:val="000000"/>
                <w:kern w:val="0"/>
                <w:sz w:val="24"/>
                <w:lang w:bidi="ar"/>
              </w:rPr>
              <w:t>项  目  支  出  绩  效  自  评  表</w:t>
            </w:r>
          </w:p>
        </w:tc>
      </w:tr>
      <w:tr w14:paraId="35A82DDD">
        <w:tblPrEx>
          <w:tblCellMar>
            <w:top w:w="0" w:type="dxa"/>
            <w:left w:w="108" w:type="dxa"/>
            <w:bottom w:w="0" w:type="dxa"/>
            <w:right w:w="108" w:type="dxa"/>
          </w:tblCellMar>
        </w:tblPrEx>
        <w:trPr>
          <w:jc w:val="center"/>
        </w:trPr>
        <w:tc>
          <w:tcPr>
            <w:tcW w:w="10051" w:type="dxa"/>
            <w:gridSpan w:val="20"/>
            <w:tcBorders>
              <w:top w:val="nil"/>
              <w:left w:val="nil"/>
              <w:bottom w:val="single" w:color="auto" w:sz="4" w:space="0"/>
              <w:right w:val="nil"/>
            </w:tcBorders>
            <w:shd w:val="clear" w:color="auto" w:fill="auto"/>
            <w:vAlign w:val="center"/>
          </w:tcPr>
          <w:p w14:paraId="76DF9C5D">
            <w:pPr>
              <w:widowControl/>
              <w:jc w:val="center"/>
              <w:rPr>
                <w:rFonts w:ascii="宋体" w:hAnsi="宋体" w:cs="宋体"/>
                <w:color w:val="000000"/>
                <w:kern w:val="0"/>
                <w:sz w:val="20"/>
                <w:szCs w:val="20"/>
              </w:rPr>
            </w:pPr>
            <w:r>
              <w:rPr>
                <w:rFonts w:hint="eastAsia" w:ascii="宋体" w:hAnsi="宋体" w:cs="宋体"/>
                <w:color w:val="000000"/>
                <w:kern w:val="0"/>
                <w:sz w:val="20"/>
                <w:szCs w:val="20"/>
              </w:rPr>
              <w:t>(2023年度)</w:t>
            </w:r>
          </w:p>
        </w:tc>
      </w:tr>
      <w:tr w14:paraId="45071408">
        <w:tblPrEx>
          <w:tblCellMar>
            <w:top w:w="0" w:type="dxa"/>
            <w:left w:w="108" w:type="dxa"/>
            <w:bottom w:w="0" w:type="dxa"/>
            <w:right w:w="108" w:type="dxa"/>
          </w:tblCellMar>
        </w:tblPrEx>
        <w:trPr>
          <w:jc w:val="center"/>
        </w:trPr>
        <w:tc>
          <w:tcPr>
            <w:tcW w:w="158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7EDF3F27">
            <w:pPr>
              <w:widowControl/>
              <w:jc w:val="center"/>
              <w:rPr>
                <w:rFonts w:ascii="宋体" w:hAnsi="宋体" w:cs="宋体"/>
                <w:color w:val="000000"/>
                <w:kern w:val="0"/>
                <w:sz w:val="20"/>
                <w:szCs w:val="20"/>
              </w:rPr>
            </w:pPr>
            <w:r>
              <w:rPr>
                <w:rFonts w:hint="eastAsia" w:ascii="宋体" w:hAnsi="宋体" w:cs="宋体"/>
                <w:color w:val="000000"/>
                <w:kern w:val="0"/>
                <w:sz w:val="20"/>
                <w:szCs w:val="20"/>
              </w:rPr>
              <w:t>项目名称</w:t>
            </w:r>
          </w:p>
        </w:tc>
        <w:tc>
          <w:tcPr>
            <w:tcW w:w="8469" w:type="dxa"/>
            <w:gridSpan w:val="17"/>
            <w:tcBorders>
              <w:top w:val="single" w:color="auto" w:sz="4" w:space="0"/>
              <w:left w:val="nil"/>
              <w:bottom w:val="single" w:color="auto" w:sz="4" w:space="0"/>
              <w:right w:val="single" w:color="auto" w:sz="4" w:space="0"/>
            </w:tcBorders>
            <w:shd w:val="clear" w:color="auto" w:fill="auto"/>
            <w:vAlign w:val="center"/>
          </w:tcPr>
          <w:p w14:paraId="469862BD">
            <w:pPr>
              <w:widowControl/>
              <w:jc w:val="center"/>
              <w:rPr>
                <w:rFonts w:ascii="宋体" w:hAnsi="宋体" w:cs="宋体"/>
                <w:color w:val="000000"/>
                <w:kern w:val="0"/>
                <w:sz w:val="20"/>
                <w:szCs w:val="20"/>
              </w:rPr>
            </w:pPr>
            <w:r>
              <w:rPr>
                <w:rFonts w:hint="eastAsia" w:ascii="宋体" w:hAnsi="宋体" w:cs="宋体"/>
                <w:color w:val="000000"/>
                <w:kern w:val="0"/>
                <w:sz w:val="20"/>
                <w:szCs w:val="20"/>
              </w:rPr>
              <w:t>医保能力提升经费</w:t>
            </w:r>
          </w:p>
        </w:tc>
      </w:tr>
      <w:tr w14:paraId="177D5E56">
        <w:tblPrEx>
          <w:tblCellMar>
            <w:top w:w="0" w:type="dxa"/>
            <w:left w:w="108" w:type="dxa"/>
            <w:bottom w:w="0" w:type="dxa"/>
            <w:right w:w="108" w:type="dxa"/>
          </w:tblCellMar>
        </w:tblPrEx>
        <w:trPr>
          <w:jc w:val="center"/>
        </w:trPr>
        <w:tc>
          <w:tcPr>
            <w:tcW w:w="158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6366FAD1">
            <w:pPr>
              <w:widowControl/>
              <w:jc w:val="center"/>
              <w:rPr>
                <w:rFonts w:ascii="宋体" w:hAnsi="宋体" w:cs="宋体"/>
                <w:color w:val="000000"/>
                <w:kern w:val="0"/>
                <w:sz w:val="20"/>
                <w:szCs w:val="20"/>
              </w:rPr>
            </w:pPr>
            <w:r>
              <w:rPr>
                <w:rFonts w:hint="eastAsia" w:ascii="宋体" w:hAnsi="宋体" w:cs="宋体"/>
                <w:color w:val="000000"/>
                <w:kern w:val="0"/>
                <w:sz w:val="20"/>
                <w:szCs w:val="20"/>
              </w:rPr>
              <w:t>主管部门</w:t>
            </w:r>
          </w:p>
        </w:tc>
        <w:tc>
          <w:tcPr>
            <w:tcW w:w="4253" w:type="dxa"/>
            <w:gridSpan w:val="8"/>
            <w:tcBorders>
              <w:top w:val="single" w:color="auto" w:sz="4" w:space="0"/>
              <w:left w:val="single" w:color="auto" w:sz="4" w:space="0"/>
              <w:bottom w:val="single" w:color="auto" w:sz="4" w:space="0"/>
              <w:right w:val="single" w:color="auto" w:sz="4" w:space="0"/>
            </w:tcBorders>
            <w:shd w:val="clear" w:color="auto" w:fill="auto"/>
            <w:vAlign w:val="center"/>
          </w:tcPr>
          <w:p w14:paraId="78E85915">
            <w:pPr>
              <w:widowControl/>
              <w:jc w:val="center"/>
              <w:rPr>
                <w:rFonts w:ascii="宋体" w:hAnsi="宋体" w:cs="宋体"/>
                <w:color w:val="000000"/>
                <w:kern w:val="0"/>
                <w:sz w:val="20"/>
                <w:szCs w:val="20"/>
              </w:rPr>
            </w:pPr>
            <w:r>
              <w:rPr>
                <w:rFonts w:hint="eastAsia" w:ascii="宋体" w:hAnsi="宋体" w:cs="宋体"/>
                <w:color w:val="000000"/>
                <w:kern w:val="0"/>
                <w:sz w:val="20"/>
                <w:szCs w:val="20"/>
              </w:rPr>
              <w:t>且末县医疗保障局本级</w:t>
            </w:r>
          </w:p>
        </w:tc>
        <w:tc>
          <w:tcPr>
            <w:tcW w:w="127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243B92F">
            <w:pPr>
              <w:widowControl/>
              <w:jc w:val="center"/>
              <w:rPr>
                <w:rFonts w:ascii="宋体" w:hAnsi="宋体" w:cs="宋体"/>
                <w:color w:val="000000"/>
                <w:kern w:val="0"/>
                <w:sz w:val="20"/>
                <w:szCs w:val="20"/>
              </w:rPr>
            </w:pPr>
            <w:r>
              <w:rPr>
                <w:rFonts w:hint="eastAsia" w:ascii="宋体" w:hAnsi="宋体" w:cs="宋体"/>
                <w:color w:val="000000"/>
                <w:kern w:val="0"/>
                <w:sz w:val="20"/>
                <w:szCs w:val="20"/>
              </w:rPr>
              <w:t>实施单位</w:t>
            </w:r>
          </w:p>
        </w:tc>
        <w:tc>
          <w:tcPr>
            <w:tcW w:w="2941"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5F108AB7">
            <w:pPr>
              <w:widowControl/>
              <w:jc w:val="center"/>
              <w:rPr>
                <w:rFonts w:ascii="宋体" w:hAnsi="宋体" w:cs="宋体"/>
                <w:color w:val="000000"/>
                <w:kern w:val="0"/>
                <w:sz w:val="20"/>
                <w:szCs w:val="20"/>
              </w:rPr>
            </w:pPr>
            <w:r>
              <w:rPr>
                <w:rFonts w:hint="eastAsia" w:ascii="宋体" w:hAnsi="宋体" w:cs="宋体"/>
                <w:color w:val="000000"/>
                <w:kern w:val="0"/>
                <w:sz w:val="20"/>
                <w:szCs w:val="20"/>
              </w:rPr>
              <w:t>且末县医疗保障局本级</w:t>
            </w:r>
          </w:p>
        </w:tc>
      </w:tr>
      <w:tr w14:paraId="2BA81D05">
        <w:tblPrEx>
          <w:tblCellMar>
            <w:top w:w="0" w:type="dxa"/>
            <w:left w:w="108" w:type="dxa"/>
            <w:bottom w:w="0" w:type="dxa"/>
            <w:right w:w="108" w:type="dxa"/>
          </w:tblCellMar>
        </w:tblPrEx>
        <w:trPr>
          <w:jc w:val="center"/>
        </w:trPr>
        <w:tc>
          <w:tcPr>
            <w:tcW w:w="1582" w:type="dxa"/>
            <w:gridSpan w:val="3"/>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A9A2CD8">
            <w:pPr>
              <w:widowControl/>
              <w:jc w:val="center"/>
              <w:rPr>
                <w:rFonts w:ascii="宋体" w:hAnsi="宋体" w:cs="宋体"/>
                <w:color w:val="000000"/>
                <w:kern w:val="0"/>
                <w:sz w:val="20"/>
                <w:szCs w:val="20"/>
              </w:rPr>
            </w:pPr>
            <w:r>
              <w:rPr>
                <w:rFonts w:hint="eastAsia" w:ascii="宋体" w:hAnsi="宋体" w:cs="宋体"/>
                <w:color w:val="000000"/>
                <w:kern w:val="0"/>
                <w:sz w:val="20"/>
                <w:szCs w:val="20"/>
              </w:rPr>
              <w:t>项目资金</w:t>
            </w:r>
          </w:p>
          <w:p w14:paraId="0924302D">
            <w:pPr>
              <w:widowControl/>
              <w:jc w:val="center"/>
              <w:rPr>
                <w:rFonts w:ascii="宋体" w:hAnsi="宋体" w:cs="宋体"/>
                <w:color w:val="000000"/>
                <w:kern w:val="0"/>
                <w:sz w:val="20"/>
                <w:szCs w:val="20"/>
              </w:rPr>
            </w:pPr>
            <w:r>
              <w:rPr>
                <w:rFonts w:hint="eastAsia" w:ascii="宋体" w:hAnsi="宋体" w:cs="宋体"/>
                <w:color w:val="000000"/>
                <w:kern w:val="0"/>
                <w:sz w:val="20"/>
                <w:szCs w:val="20"/>
              </w:rPr>
              <w:t>（万元）</w:t>
            </w:r>
          </w:p>
        </w:tc>
        <w:tc>
          <w:tcPr>
            <w:tcW w:w="146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41B04CBF">
            <w:pPr>
              <w:widowControl/>
              <w:jc w:val="center"/>
              <w:rPr>
                <w:rFonts w:ascii="宋体" w:hAnsi="宋体" w:cs="宋体"/>
                <w:color w:val="000000"/>
                <w:kern w:val="0"/>
                <w:sz w:val="20"/>
                <w:szCs w:val="20"/>
              </w:rPr>
            </w:pPr>
            <w:r>
              <w:rPr>
                <w:rFonts w:hint="eastAsia" w:ascii="宋体" w:hAnsi="宋体" w:cs="宋体"/>
                <w:color w:val="000000"/>
                <w:kern w:val="0"/>
                <w:sz w:val="20"/>
                <w:szCs w:val="20"/>
              </w:rPr>
              <w:t>资金来源</w:t>
            </w:r>
          </w:p>
        </w:tc>
        <w:tc>
          <w:tcPr>
            <w:tcW w:w="121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A187637">
            <w:pPr>
              <w:widowControl/>
              <w:jc w:val="center"/>
              <w:rPr>
                <w:rFonts w:ascii="宋体" w:hAnsi="宋体" w:cs="宋体"/>
                <w:color w:val="000000"/>
                <w:kern w:val="0"/>
                <w:sz w:val="20"/>
                <w:szCs w:val="20"/>
              </w:rPr>
            </w:pPr>
            <w:r>
              <w:rPr>
                <w:rFonts w:hint="eastAsia" w:ascii="宋体" w:hAnsi="宋体" w:cs="宋体"/>
                <w:color w:val="000000"/>
                <w:kern w:val="0"/>
                <w:sz w:val="20"/>
                <w:szCs w:val="20"/>
              </w:rPr>
              <w:t>年初预算数</w:t>
            </w:r>
          </w:p>
        </w:tc>
        <w:tc>
          <w:tcPr>
            <w:tcW w:w="157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47736FC4">
            <w:pPr>
              <w:widowControl/>
              <w:jc w:val="center"/>
              <w:rPr>
                <w:rFonts w:ascii="宋体" w:hAnsi="宋体" w:cs="宋体"/>
                <w:color w:val="000000"/>
                <w:kern w:val="0"/>
                <w:sz w:val="20"/>
                <w:szCs w:val="20"/>
              </w:rPr>
            </w:pPr>
            <w:r>
              <w:rPr>
                <w:rFonts w:hint="eastAsia" w:ascii="宋体" w:hAnsi="宋体" w:cs="宋体"/>
                <w:color w:val="000000"/>
                <w:kern w:val="0"/>
                <w:sz w:val="20"/>
                <w:szCs w:val="20"/>
              </w:rPr>
              <w:t>全年预算数</w:t>
            </w:r>
          </w:p>
        </w:tc>
        <w:tc>
          <w:tcPr>
            <w:tcW w:w="127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9453C5E">
            <w:pPr>
              <w:widowControl/>
              <w:jc w:val="center"/>
              <w:rPr>
                <w:rFonts w:ascii="宋体" w:hAnsi="宋体" w:cs="宋体"/>
                <w:color w:val="000000"/>
                <w:kern w:val="0"/>
                <w:sz w:val="20"/>
                <w:szCs w:val="20"/>
              </w:rPr>
            </w:pPr>
            <w:r>
              <w:rPr>
                <w:rFonts w:hint="eastAsia" w:ascii="宋体" w:hAnsi="宋体" w:cs="宋体"/>
                <w:color w:val="000000"/>
                <w:kern w:val="0"/>
                <w:sz w:val="20"/>
                <w:szCs w:val="20"/>
              </w:rPr>
              <w:t>全年执行数</w:t>
            </w:r>
          </w:p>
        </w:tc>
        <w:tc>
          <w:tcPr>
            <w:tcW w:w="97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06CE4C91">
            <w:pPr>
              <w:widowControl/>
              <w:jc w:val="center"/>
              <w:rPr>
                <w:rFonts w:ascii="宋体" w:hAnsi="宋体" w:cs="宋体"/>
                <w:color w:val="000000"/>
                <w:kern w:val="0"/>
                <w:sz w:val="20"/>
                <w:szCs w:val="20"/>
              </w:rPr>
            </w:pPr>
            <w:r>
              <w:rPr>
                <w:rFonts w:hint="eastAsia" w:ascii="宋体" w:hAnsi="宋体" w:cs="宋体"/>
                <w:color w:val="000000"/>
                <w:kern w:val="0"/>
                <w:sz w:val="20"/>
                <w:szCs w:val="20"/>
              </w:rPr>
              <w:t>分值</w:t>
            </w:r>
          </w:p>
        </w:tc>
        <w:tc>
          <w:tcPr>
            <w:tcW w:w="9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D4B073A">
            <w:pPr>
              <w:widowControl/>
              <w:jc w:val="center"/>
              <w:rPr>
                <w:rFonts w:ascii="宋体" w:hAnsi="宋体" w:cs="宋体"/>
                <w:color w:val="000000"/>
                <w:kern w:val="0"/>
                <w:sz w:val="20"/>
                <w:szCs w:val="20"/>
              </w:rPr>
            </w:pPr>
            <w:r>
              <w:rPr>
                <w:rFonts w:hint="eastAsia" w:ascii="宋体" w:hAnsi="宋体" w:cs="宋体"/>
                <w:color w:val="000000"/>
                <w:kern w:val="0"/>
                <w:sz w:val="20"/>
                <w:szCs w:val="20"/>
              </w:rPr>
              <w:t>执行率</w:t>
            </w:r>
          </w:p>
        </w:tc>
        <w:tc>
          <w:tcPr>
            <w:tcW w:w="9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C173ED2">
            <w:pPr>
              <w:widowControl/>
              <w:jc w:val="center"/>
              <w:rPr>
                <w:rFonts w:ascii="宋体" w:hAnsi="宋体" w:cs="宋体"/>
                <w:color w:val="000000"/>
                <w:kern w:val="0"/>
                <w:sz w:val="20"/>
                <w:szCs w:val="20"/>
              </w:rPr>
            </w:pPr>
            <w:r>
              <w:rPr>
                <w:rFonts w:hint="eastAsia" w:ascii="宋体" w:hAnsi="宋体" w:cs="宋体"/>
                <w:color w:val="000000"/>
                <w:kern w:val="0"/>
                <w:sz w:val="20"/>
                <w:szCs w:val="20"/>
              </w:rPr>
              <w:t>得分</w:t>
            </w:r>
          </w:p>
        </w:tc>
      </w:tr>
      <w:tr w14:paraId="028E5855">
        <w:tblPrEx>
          <w:tblCellMar>
            <w:top w:w="0" w:type="dxa"/>
            <w:left w:w="108" w:type="dxa"/>
            <w:bottom w:w="0" w:type="dxa"/>
            <w:right w:w="108" w:type="dxa"/>
          </w:tblCellMar>
        </w:tblPrEx>
        <w:trPr>
          <w:trHeight w:val="319" w:hRule="atLeast"/>
          <w:jc w:val="center"/>
        </w:trPr>
        <w:tc>
          <w:tcPr>
            <w:tcW w:w="1582" w:type="dxa"/>
            <w:gridSpan w:val="3"/>
            <w:vMerge w:val="continue"/>
            <w:tcBorders>
              <w:top w:val="single" w:color="auto" w:sz="4" w:space="0"/>
              <w:left w:val="single" w:color="auto" w:sz="4" w:space="0"/>
              <w:bottom w:val="single" w:color="auto" w:sz="4" w:space="0"/>
              <w:right w:val="single" w:color="auto" w:sz="4" w:space="0"/>
            </w:tcBorders>
            <w:vAlign w:val="center"/>
          </w:tcPr>
          <w:p w14:paraId="65BBF694">
            <w:pPr>
              <w:widowControl/>
              <w:jc w:val="left"/>
              <w:rPr>
                <w:rFonts w:ascii="宋体" w:hAnsi="宋体" w:cs="宋体"/>
                <w:color w:val="000000"/>
                <w:kern w:val="0"/>
                <w:sz w:val="20"/>
                <w:szCs w:val="20"/>
              </w:rPr>
            </w:pPr>
          </w:p>
        </w:tc>
        <w:tc>
          <w:tcPr>
            <w:tcW w:w="146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0F84EE88">
            <w:pPr>
              <w:widowControl/>
              <w:jc w:val="center"/>
              <w:rPr>
                <w:rFonts w:ascii="宋体" w:hAnsi="宋体" w:cs="宋体"/>
                <w:color w:val="000000"/>
                <w:kern w:val="0"/>
                <w:sz w:val="20"/>
                <w:szCs w:val="20"/>
              </w:rPr>
            </w:pPr>
            <w:r>
              <w:rPr>
                <w:rFonts w:hint="eastAsia" w:ascii="宋体" w:hAnsi="宋体" w:cs="宋体"/>
                <w:color w:val="000000"/>
                <w:kern w:val="0"/>
                <w:sz w:val="20"/>
                <w:szCs w:val="20"/>
              </w:rPr>
              <w:t>年度资金总额</w:t>
            </w:r>
          </w:p>
        </w:tc>
        <w:tc>
          <w:tcPr>
            <w:tcW w:w="121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9630355">
            <w:pPr>
              <w:widowControl/>
              <w:jc w:val="center"/>
              <w:rPr>
                <w:rFonts w:ascii="宋体" w:hAnsi="宋体" w:cs="宋体"/>
                <w:color w:val="000000"/>
                <w:kern w:val="0"/>
                <w:sz w:val="20"/>
                <w:szCs w:val="20"/>
              </w:rPr>
            </w:pPr>
            <w:r>
              <w:rPr>
                <w:rFonts w:hint="eastAsia" w:ascii="宋体" w:hAnsi="宋体" w:cs="宋体"/>
                <w:color w:val="000000"/>
                <w:kern w:val="0"/>
                <w:sz w:val="20"/>
                <w:szCs w:val="20"/>
              </w:rPr>
              <w:t>10.00</w:t>
            </w:r>
          </w:p>
        </w:tc>
        <w:tc>
          <w:tcPr>
            <w:tcW w:w="157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246CC820">
            <w:pPr>
              <w:widowControl/>
              <w:jc w:val="center"/>
              <w:rPr>
                <w:rFonts w:ascii="宋体" w:hAnsi="宋体" w:cs="宋体"/>
                <w:color w:val="000000"/>
                <w:kern w:val="0"/>
                <w:sz w:val="20"/>
                <w:szCs w:val="20"/>
              </w:rPr>
            </w:pPr>
            <w:r>
              <w:rPr>
                <w:rFonts w:hint="eastAsia" w:ascii="宋体" w:hAnsi="宋体" w:cs="宋体"/>
                <w:color w:val="000000"/>
                <w:kern w:val="0"/>
                <w:sz w:val="20"/>
                <w:szCs w:val="20"/>
              </w:rPr>
              <w:t>10.00</w:t>
            </w:r>
          </w:p>
        </w:tc>
        <w:tc>
          <w:tcPr>
            <w:tcW w:w="127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4295FE5">
            <w:pPr>
              <w:widowControl/>
              <w:jc w:val="center"/>
              <w:rPr>
                <w:rFonts w:ascii="宋体" w:hAnsi="宋体" w:cs="宋体"/>
                <w:color w:val="000000"/>
                <w:kern w:val="0"/>
                <w:sz w:val="20"/>
                <w:szCs w:val="20"/>
              </w:rPr>
            </w:pPr>
            <w:r>
              <w:rPr>
                <w:rFonts w:hint="eastAsia" w:ascii="宋体" w:hAnsi="宋体" w:cs="宋体"/>
                <w:color w:val="000000"/>
                <w:kern w:val="0"/>
                <w:sz w:val="20"/>
                <w:szCs w:val="20"/>
              </w:rPr>
              <w:t>10.00</w:t>
            </w:r>
          </w:p>
        </w:tc>
        <w:tc>
          <w:tcPr>
            <w:tcW w:w="97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3607A966">
            <w:pPr>
              <w:widowControl/>
              <w:jc w:val="center"/>
              <w:rPr>
                <w:rFonts w:ascii="宋体" w:hAnsi="宋体" w:cs="宋体"/>
                <w:color w:val="000000"/>
                <w:kern w:val="0"/>
                <w:sz w:val="20"/>
                <w:szCs w:val="20"/>
              </w:rPr>
            </w:pPr>
            <w:r>
              <w:rPr>
                <w:rFonts w:hint="eastAsia" w:ascii="宋体" w:hAnsi="宋体" w:cs="宋体"/>
                <w:color w:val="000000"/>
                <w:kern w:val="0"/>
                <w:sz w:val="20"/>
                <w:szCs w:val="20"/>
              </w:rPr>
              <w:t>10</w:t>
            </w:r>
          </w:p>
        </w:tc>
        <w:tc>
          <w:tcPr>
            <w:tcW w:w="9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28FADF4">
            <w:pPr>
              <w:widowControl/>
              <w:jc w:val="center"/>
              <w:rPr>
                <w:rFonts w:ascii="宋体" w:hAnsi="宋体" w:cs="宋体"/>
                <w:color w:val="000000"/>
                <w:kern w:val="0"/>
                <w:sz w:val="20"/>
                <w:szCs w:val="20"/>
              </w:rPr>
            </w:pPr>
            <w:r>
              <w:rPr>
                <w:rFonts w:hint="eastAsia" w:ascii="宋体" w:hAnsi="宋体" w:cs="宋体"/>
                <w:color w:val="000000"/>
                <w:kern w:val="0"/>
                <w:sz w:val="20"/>
                <w:szCs w:val="20"/>
              </w:rPr>
              <w:t>100.00%</w:t>
            </w:r>
          </w:p>
        </w:tc>
        <w:tc>
          <w:tcPr>
            <w:tcW w:w="9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A066B0D">
            <w:pPr>
              <w:widowControl/>
              <w:jc w:val="center"/>
              <w:rPr>
                <w:rFonts w:ascii="宋体" w:hAnsi="宋体" w:cs="宋体"/>
                <w:color w:val="000000"/>
                <w:kern w:val="0"/>
                <w:sz w:val="20"/>
                <w:szCs w:val="20"/>
              </w:rPr>
            </w:pPr>
            <w:r>
              <w:rPr>
                <w:rFonts w:hint="eastAsia" w:ascii="宋体" w:hAnsi="宋体" w:cs="宋体"/>
                <w:color w:val="000000"/>
                <w:kern w:val="0"/>
                <w:sz w:val="20"/>
                <w:szCs w:val="20"/>
              </w:rPr>
              <w:t>10.00分</w:t>
            </w:r>
          </w:p>
        </w:tc>
      </w:tr>
      <w:tr w14:paraId="3842A8DD">
        <w:tblPrEx>
          <w:tblCellMar>
            <w:top w:w="0" w:type="dxa"/>
            <w:left w:w="108" w:type="dxa"/>
            <w:bottom w:w="0" w:type="dxa"/>
            <w:right w:w="108" w:type="dxa"/>
          </w:tblCellMar>
        </w:tblPrEx>
        <w:trPr>
          <w:trHeight w:val="319" w:hRule="atLeast"/>
          <w:jc w:val="center"/>
        </w:trPr>
        <w:tc>
          <w:tcPr>
            <w:tcW w:w="1582" w:type="dxa"/>
            <w:gridSpan w:val="3"/>
            <w:vMerge w:val="continue"/>
            <w:tcBorders>
              <w:top w:val="single" w:color="auto" w:sz="4" w:space="0"/>
              <w:left w:val="single" w:color="auto" w:sz="4" w:space="0"/>
              <w:bottom w:val="single" w:color="auto" w:sz="4" w:space="0"/>
              <w:right w:val="single" w:color="auto" w:sz="4" w:space="0"/>
            </w:tcBorders>
            <w:vAlign w:val="center"/>
          </w:tcPr>
          <w:p w14:paraId="221D47FF">
            <w:pPr>
              <w:widowControl/>
              <w:jc w:val="left"/>
              <w:rPr>
                <w:rFonts w:ascii="宋体" w:hAnsi="宋体" w:cs="宋体"/>
                <w:color w:val="000000"/>
                <w:kern w:val="0"/>
                <w:sz w:val="20"/>
                <w:szCs w:val="20"/>
              </w:rPr>
            </w:pPr>
          </w:p>
        </w:tc>
        <w:tc>
          <w:tcPr>
            <w:tcW w:w="146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185E87AC">
            <w:pPr>
              <w:widowControl/>
              <w:jc w:val="center"/>
              <w:rPr>
                <w:rFonts w:ascii="宋体" w:hAnsi="宋体" w:cs="宋体"/>
                <w:color w:val="000000"/>
                <w:kern w:val="0"/>
                <w:sz w:val="20"/>
                <w:szCs w:val="20"/>
              </w:rPr>
            </w:pPr>
            <w:r>
              <w:rPr>
                <w:rFonts w:hint="eastAsia" w:ascii="宋体" w:hAnsi="宋体" w:cs="宋体"/>
                <w:color w:val="000000"/>
                <w:kern w:val="0"/>
                <w:sz w:val="20"/>
                <w:szCs w:val="20"/>
              </w:rPr>
              <w:t>其中：当年财政拨款</w:t>
            </w:r>
          </w:p>
        </w:tc>
        <w:tc>
          <w:tcPr>
            <w:tcW w:w="121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CDEF7CF">
            <w:pPr>
              <w:widowControl/>
              <w:jc w:val="center"/>
              <w:rPr>
                <w:rFonts w:ascii="宋体" w:hAnsi="宋体" w:cs="宋体"/>
                <w:color w:val="000000"/>
                <w:kern w:val="0"/>
                <w:sz w:val="20"/>
                <w:szCs w:val="20"/>
              </w:rPr>
            </w:pPr>
            <w:r>
              <w:rPr>
                <w:rFonts w:hint="eastAsia" w:ascii="宋体" w:hAnsi="宋体" w:cs="宋体"/>
                <w:color w:val="000000"/>
                <w:kern w:val="0"/>
                <w:sz w:val="20"/>
                <w:szCs w:val="20"/>
              </w:rPr>
              <w:t>10.00</w:t>
            </w:r>
          </w:p>
        </w:tc>
        <w:tc>
          <w:tcPr>
            <w:tcW w:w="157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2404FC8B">
            <w:pPr>
              <w:widowControl/>
              <w:jc w:val="center"/>
              <w:rPr>
                <w:rFonts w:ascii="宋体" w:hAnsi="宋体" w:cs="宋体"/>
                <w:color w:val="000000"/>
                <w:kern w:val="0"/>
                <w:sz w:val="20"/>
                <w:szCs w:val="20"/>
              </w:rPr>
            </w:pPr>
            <w:r>
              <w:rPr>
                <w:rFonts w:hint="eastAsia" w:ascii="宋体" w:hAnsi="宋体" w:cs="宋体"/>
                <w:color w:val="000000"/>
                <w:kern w:val="0"/>
                <w:sz w:val="20"/>
                <w:szCs w:val="20"/>
              </w:rPr>
              <w:t>10.00</w:t>
            </w:r>
          </w:p>
        </w:tc>
        <w:tc>
          <w:tcPr>
            <w:tcW w:w="127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B4496F5">
            <w:pPr>
              <w:widowControl/>
              <w:jc w:val="center"/>
              <w:rPr>
                <w:rFonts w:ascii="宋体" w:hAnsi="宋体" w:cs="宋体"/>
                <w:color w:val="000000"/>
                <w:kern w:val="0"/>
                <w:sz w:val="20"/>
                <w:szCs w:val="20"/>
              </w:rPr>
            </w:pPr>
            <w:r>
              <w:rPr>
                <w:rFonts w:hint="eastAsia" w:ascii="宋体" w:hAnsi="宋体" w:cs="宋体"/>
                <w:color w:val="000000"/>
                <w:kern w:val="0"/>
                <w:sz w:val="20"/>
                <w:szCs w:val="20"/>
              </w:rPr>
              <w:t>10.00</w:t>
            </w:r>
          </w:p>
        </w:tc>
        <w:tc>
          <w:tcPr>
            <w:tcW w:w="97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1BF421A0">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c>
          <w:tcPr>
            <w:tcW w:w="9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F86301B">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c>
          <w:tcPr>
            <w:tcW w:w="9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1305739">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r>
      <w:tr w14:paraId="0EE10001">
        <w:tblPrEx>
          <w:tblCellMar>
            <w:top w:w="0" w:type="dxa"/>
            <w:left w:w="108" w:type="dxa"/>
            <w:bottom w:w="0" w:type="dxa"/>
            <w:right w:w="108" w:type="dxa"/>
          </w:tblCellMar>
        </w:tblPrEx>
        <w:trPr>
          <w:trHeight w:val="319" w:hRule="atLeast"/>
          <w:jc w:val="center"/>
        </w:trPr>
        <w:tc>
          <w:tcPr>
            <w:tcW w:w="1582" w:type="dxa"/>
            <w:gridSpan w:val="3"/>
            <w:vMerge w:val="continue"/>
            <w:tcBorders>
              <w:top w:val="single" w:color="auto" w:sz="4" w:space="0"/>
              <w:left w:val="single" w:color="auto" w:sz="4" w:space="0"/>
              <w:bottom w:val="single" w:color="auto" w:sz="4" w:space="0"/>
              <w:right w:val="single" w:color="auto" w:sz="4" w:space="0"/>
            </w:tcBorders>
            <w:vAlign w:val="center"/>
          </w:tcPr>
          <w:p w14:paraId="17CF4916">
            <w:pPr>
              <w:widowControl/>
              <w:jc w:val="left"/>
              <w:rPr>
                <w:rFonts w:ascii="宋体" w:hAnsi="宋体" w:cs="宋体"/>
                <w:color w:val="000000"/>
                <w:kern w:val="0"/>
                <w:sz w:val="20"/>
                <w:szCs w:val="20"/>
              </w:rPr>
            </w:pPr>
          </w:p>
        </w:tc>
        <w:tc>
          <w:tcPr>
            <w:tcW w:w="146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33222097">
            <w:pPr>
              <w:widowControl/>
              <w:jc w:val="center"/>
              <w:rPr>
                <w:rFonts w:ascii="宋体" w:hAnsi="宋体" w:cs="宋体"/>
                <w:color w:val="000000"/>
                <w:kern w:val="0"/>
                <w:sz w:val="20"/>
                <w:szCs w:val="20"/>
              </w:rPr>
            </w:pPr>
            <w:r>
              <w:rPr>
                <w:rFonts w:hint="eastAsia" w:ascii="宋体" w:hAnsi="宋体" w:cs="宋体"/>
                <w:color w:val="000000"/>
                <w:kern w:val="0"/>
                <w:sz w:val="20"/>
                <w:szCs w:val="20"/>
              </w:rPr>
              <w:t>其他资金</w:t>
            </w:r>
          </w:p>
        </w:tc>
        <w:tc>
          <w:tcPr>
            <w:tcW w:w="121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5EBDF7F">
            <w:pPr>
              <w:widowControl/>
              <w:jc w:val="center"/>
              <w:rPr>
                <w:rFonts w:ascii="宋体" w:hAnsi="宋体" w:cs="宋体"/>
                <w:color w:val="000000"/>
                <w:kern w:val="0"/>
                <w:sz w:val="20"/>
                <w:szCs w:val="20"/>
              </w:rPr>
            </w:pPr>
            <w:r>
              <w:rPr>
                <w:rFonts w:hint="eastAsia" w:ascii="宋体" w:hAnsi="宋体" w:cs="宋体"/>
                <w:color w:val="000000"/>
                <w:kern w:val="0"/>
                <w:sz w:val="20"/>
                <w:szCs w:val="20"/>
              </w:rPr>
              <w:t>0.00</w:t>
            </w:r>
          </w:p>
        </w:tc>
        <w:tc>
          <w:tcPr>
            <w:tcW w:w="157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0AE6BAD5">
            <w:pPr>
              <w:widowControl/>
              <w:jc w:val="center"/>
              <w:rPr>
                <w:rFonts w:ascii="宋体" w:hAnsi="宋体" w:cs="宋体"/>
                <w:color w:val="000000"/>
                <w:kern w:val="0"/>
                <w:sz w:val="20"/>
                <w:szCs w:val="20"/>
              </w:rPr>
            </w:pPr>
            <w:r>
              <w:rPr>
                <w:rFonts w:hint="eastAsia" w:ascii="宋体" w:hAnsi="宋体" w:cs="宋体"/>
                <w:color w:val="000000"/>
                <w:kern w:val="0"/>
                <w:sz w:val="20"/>
                <w:szCs w:val="20"/>
              </w:rPr>
              <w:t>0.00</w:t>
            </w:r>
          </w:p>
        </w:tc>
        <w:tc>
          <w:tcPr>
            <w:tcW w:w="127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A3A5FEC">
            <w:pPr>
              <w:widowControl/>
              <w:jc w:val="center"/>
              <w:rPr>
                <w:rFonts w:ascii="宋体" w:hAnsi="宋体" w:cs="宋体"/>
                <w:color w:val="000000"/>
                <w:kern w:val="0"/>
                <w:sz w:val="20"/>
                <w:szCs w:val="20"/>
              </w:rPr>
            </w:pPr>
            <w:r>
              <w:rPr>
                <w:rFonts w:hint="eastAsia" w:ascii="宋体" w:hAnsi="宋体" w:cs="宋体"/>
                <w:color w:val="000000"/>
                <w:kern w:val="0"/>
                <w:sz w:val="20"/>
                <w:szCs w:val="20"/>
              </w:rPr>
              <w:t>0.00</w:t>
            </w:r>
          </w:p>
        </w:tc>
        <w:tc>
          <w:tcPr>
            <w:tcW w:w="97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075230E6">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c>
          <w:tcPr>
            <w:tcW w:w="9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A2764B1">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c>
          <w:tcPr>
            <w:tcW w:w="9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E457FA">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r>
      <w:tr w14:paraId="2702F1B1">
        <w:tblPrEx>
          <w:tblCellMar>
            <w:top w:w="0" w:type="dxa"/>
            <w:left w:w="108" w:type="dxa"/>
            <w:bottom w:w="0" w:type="dxa"/>
            <w:right w:w="108" w:type="dxa"/>
          </w:tblCellMar>
        </w:tblPrEx>
        <w:trPr>
          <w:jc w:val="center"/>
        </w:trPr>
        <w:tc>
          <w:tcPr>
            <w:tcW w:w="74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837F17A">
            <w:pPr>
              <w:widowControl/>
              <w:jc w:val="center"/>
              <w:rPr>
                <w:rFonts w:ascii="宋体" w:hAnsi="宋体" w:cs="宋体"/>
                <w:color w:val="000000"/>
                <w:kern w:val="0"/>
                <w:sz w:val="20"/>
                <w:szCs w:val="20"/>
              </w:rPr>
            </w:pPr>
            <w:r>
              <w:rPr>
                <w:rFonts w:hint="eastAsia" w:ascii="宋体" w:hAnsi="宋体" w:cs="宋体"/>
                <w:color w:val="000000"/>
                <w:kern w:val="0"/>
                <w:sz w:val="20"/>
                <w:szCs w:val="20"/>
              </w:rPr>
              <w:t>年度总体目标</w:t>
            </w:r>
          </w:p>
        </w:tc>
        <w:tc>
          <w:tcPr>
            <w:tcW w:w="5090" w:type="dxa"/>
            <w:gridSpan w:val="10"/>
            <w:tcBorders>
              <w:top w:val="single" w:color="auto" w:sz="4" w:space="0"/>
              <w:left w:val="nil"/>
              <w:bottom w:val="single" w:color="auto" w:sz="4" w:space="0"/>
              <w:right w:val="single" w:color="auto" w:sz="4" w:space="0"/>
            </w:tcBorders>
            <w:shd w:val="clear" w:color="auto" w:fill="auto"/>
            <w:vAlign w:val="center"/>
          </w:tcPr>
          <w:p w14:paraId="56AF09F7">
            <w:pPr>
              <w:widowControl/>
              <w:jc w:val="center"/>
              <w:rPr>
                <w:rFonts w:ascii="宋体" w:hAnsi="宋体" w:cs="宋体"/>
                <w:color w:val="000000"/>
                <w:kern w:val="0"/>
                <w:sz w:val="20"/>
                <w:szCs w:val="20"/>
              </w:rPr>
            </w:pPr>
            <w:r>
              <w:rPr>
                <w:rFonts w:hint="eastAsia" w:ascii="宋体" w:hAnsi="宋体" w:cs="宋体"/>
                <w:color w:val="000000"/>
                <w:kern w:val="0"/>
                <w:sz w:val="20"/>
                <w:szCs w:val="20"/>
              </w:rPr>
              <w:t>预期目标</w:t>
            </w:r>
          </w:p>
        </w:tc>
        <w:tc>
          <w:tcPr>
            <w:tcW w:w="4216" w:type="dxa"/>
            <w:gridSpan w:val="9"/>
            <w:tcBorders>
              <w:top w:val="single" w:color="auto" w:sz="4" w:space="0"/>
              <w:left w:val="nil"/>
              <w:bottom w:val="single" w:color="auto" w:sz="4" w:space="0"/>
              <w:right w:val="single" w:color="auto" w:sz="4" w:space="0"/>
            </w:tcBorders>
            <w:shd w:val="clear" w:color="auto" w:fill="auto"/>
            <w:vAlign w:val="center"/>
          </w:tcPr>
          <w:p w14:paraId="39141939">
            <w:pPr>
              <w:widowControl/>
              <w:jc w:val="center"/>
              <w:rPr>
                <w:rFonts w:ascii="宋体" w:hAnsi="宋体" w:cs="宋体"/>
                <w:color w:val="000000"/>
                <w:kern w:val="0"/>
                <w:sz w:val="20"/>
                <w:szCs w:val="20"/>
              </w:rPr>
            </w:pPr>
            <w:r>
              <w:rPr>
                <w:rFonts w:hint="eastAsia" w:ascii="宋体" w:hAnsi="宋体" w:cs="宋体"/>
                <w:color w:val="000000"/>
                <w:kern w:val="0"/>
                <w:sz w:val="20"/>
                <w:szCs w:val="20"/>
              </w:rPr>
              <w:t>实际完成情况</w:t>
            </w:r>
          </w:p>
        </w:tc>
      </w:tr>
      <w:tr w14:paraId="325386D3">
        <w:tblPrEx>
          <w:tblCellMar>
            <w:top w:w="0" w:type="dxa"/>
            <w:left w:w="108" w:type="dxa"/>
            <w:bottom w:w="0" w:type="dxa"/>
            <w:right w:w="108" w:type="dxa"/>
          </w:tblCellMar>
        </w:tblPrEx>
        <w:trPr>
          <w:jc w:val="center"/>
        </w:trPr>
        <w:tc>
          <w:tcPr>
            <w:tcW w:w="745" w:type="dxa"/>
            <w:vMerge w:val="continue"/>
            <w:tcBorders>
              <w:top w:val="single" w:color="auto" w:sz="4" w:space="0"/>
              <w:left w:val="single" w:color="auto" w:sz="4" w:space="0"/>
              <w:bottom w:val="single" w:color="auto" w:sz="4" w:space="0"/>
              <w:right w:val="single" w:color="auto" w:sz="4" w:space="0"/>
            </w:tcBorders>
            <w:vAlign w:val="center"/>
          </w:tcPr>
          <w:p w14:paraId="6A7F6197">
            <w:pPr>
              <w:widowControl/>
              <w:jc w:val="left"/>
              <w:rPr>
                <w:rFonts w:ascii="宋体" w:hAnsi="宋体" w:cs="宋体"/>
                <w:color w:val="000000"/>
                <w:kern w:val="0"/>
                <w:sz w:val="20"/>
                <w:szCs w:val="20"/>
              </w:rPr>
            </w:pPr>
          </w:p>
        </w:tc>
        <w:tc>
          <w:tcPr>
            <w:tcW w:w="5090" w:type="dxa"/>
            <w:gridSpan w:val="10"/>
            <w:tcBorders>
              <w:top w:val="single" w:color="auto" w:sz="4" w:space="0"/>
              <w:left w:val="single" w:color="auto" w:sz="4" w:space="0"/>
              <w:bottom w:val="single" w:color="auto" w:sz="4" w:space="0"/>
              <w:right w:val="single" w:color="auto" w:sz="4" w:space="0"/>
            </w:tcBorders>
            <w:shd w:val="clear" w:color="auto" w:fill="auto"/>
            <w:vAlign w:val="center"/>
          </w:tcPr>
          <w:p w14:paraId="416479FE">
            <w:pPr>
              <w:widowControl/>
              <w:jc w:val="left"/>
              <w:rPr>
                <w:rFonts w:ascii="宋体" w:hAnsi="宋体" w:cs="宋体"/>
                <w:color w:val="000000"/>
                <w:kern w:val="0"/>
                <w:sz w:val="20"/>
                <w:szCs w:val="20"/>
              </w:rPr>
            </w:pPr>
            <w:r>
              <w:rPr>
                <w:rFonts w:hint="eastAsia" w:ascii="宋体" w:hAnsi="宋体" w:cs="宋体"/>
                <w:color w:val="000000"/>
                <w:kern w:val="0"/>
                <w:sz w:val="20"/>
                <w:szCs w:val="20"/>
              </w:rPr>
              <w:t>目标1：提高DRG医疗机构医保基金覆盖率。</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目标2：在定点医药机构全面推广线上、线下相结合的便民支付应用，包括医保移动支付、医保电子处方流转、医保业务综合服务终端、互联网线上就诊结算等创新业务场景，有效提升医保便民服务体验。</w:t>
            </w:r>
          </w:p>
        </w:tc>
        <w:tc>
          <w:tcPr>
            <w:tcW w:w="4216"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22F86AC1">
            <w:pPr>
              <w:widowControl/>
              <w:jc w:val="left"/>
              <w:rPr>
                <w:rFonts w:ascii="宋体" w:hAnsi="宋体" w:cs="宋体"/>
                <w:color w:val="000000"/>
                <w:kern w:val="0"/>
                <w:sz w:val="20"/>
                <w:szCs w:val="20"/>
              </w:rPr>
            </w:pPr>
            <w:r>
              <w:rPr>
                <w:rFonts w:hint="eastAsia" w:ascii="宋体" w:hAnsi="宋体" w:cs="宋体"/>
                <w:color w:val="000000"/>
                <w:kern w:val="0"/>
                <w:sz w:val="20"/>
                <w:szCs w:val="20"/>
              </w:rPr>
              <w:t>2023年对1家定点医疗机构进行行政处罚合计4204.02元，实现了对全县27家医药机构监督检查全覆盖工作，违规使用医保基金拒付追回率100%，通过有力监管，看病就医更有保障，不断提高参保群众的获得感、幸福感。</w:t>
            </w:r>
          </w:p>
        </w:tc>
      </w:tr>
      <w:tr w14:paraId="425CCC18">
        <w:tblPrEx>
          <w:tblCellMar>
            <w:top w:w="0" w:type="dxa"/>
            <w:left w:w="108" w:type="dxa"/>
            <w:bottom w:w="0" w:type="dxa"/>
            <w:right w:w="108" w:type="dxa"/>
          </w:tblCellMar>
        </w:tblPrEx>
        <w:trPr>
          <w:trHeight w:val="312" w:hRule="atLeast"/>
          <w:jc w:val="center"/>
        </w:trPr>
        <w:tc>
          <w:tcPr>
            <w:tcW w:w="745" w:type="dxa"/>
            <w:vMerge w:val="restart"/>
            <w:tcBorders>
              <w:top w:val="single" w:color="auto" w:sz="4" w:space="0"/>
              <w:left w:val="single" w:color="auto" w:sz="4" w:space="0"/>
              <w:right w:val="single" w:color="auto" w:sz="4" w:space="0"/>
            </w:tcBorders>
            <w:shd w:val="clear" w:color="auto" w:fill="auto"/>
            <w:vAlign w:val="center"/>
          </w:tcPr>
          <w:p w14:paraId="441A6FC9">
            <w:pPr>
              <w:jc w:val="center"/>
            </w:pPr>
          </w:p>
        </w:tc>
        <w:tc>
          <w:tcPr>
            <w:tcW w:w="689" w:type="dxa"/>
            <w:vMerge w:val="restart"/>
            <w:tcBorders>
              <w:top w:val="single" w:color="auto" w:sz="4" w:space="0"/>
              <w:left w:val="single" w:color="auto" w:sz="4" w:space="0"/>
              <w:right w:val="single" w:color="auto" w:sz="4" w:space="0"/>
            </w:tcBorders>
            <w:shd w:val="clear" w:color="auto" w:fill="auto"/>
            <w:vAlign w:val="center"/>
          </w:tcPr>
          <w:p w14:paraId="0EF3BAEC">
            <w:pPr>
              <w:jc w:val="center"/>
            </w:pPr>
            <w:r>
              <w:rPr>
                <w:sz w:val="20"/>
              </w:rPr>
              <w:t>一级指标</w:t>
            </w:r>
          </w:p>
        </w:tc>
        <w:tc>
          <w:tcPr>
            <w:tcW w:w="717" w:type="dxa"/>
            <w:gridSpan w:val="2"/>
            <w:vMerge w:val="restart"/>
            <w:tcBorders>
              <w:top w:val="single" w:color="auto" w:sz="4" w:space="0"/>
              <w:left w:val="single" w:color="auto" w:sz="4" w:space="0"/>
              <w:right w:val="single" w:color="auto" w:sz="4" w:space="0"/>
            </w:tcBorders>
            <w:shd w:val="clear" w:color="auto" w:fill="auto"/>
            <w:vAlign w:val="center"/>
          </w:tcPr>
          <w:p w14:paraId="5526C3B0">
            <w:pPr>
              <w:jc w:val="center"/>
            </w:pPr>
            <w:r>
              <w:rPr>
                <w:sz w:val="20"/>
              </w:rPr>
              <w:t>二级指标</w:t>
            </w:r>
          </w:p>
        </w:tc>
        <w:tc>
          <w:tcPr>
            <w:tcW w:w="717" w:type="dxa"/>
            <w:vMerge w:val="restart"/>
            <w:tcBorders>
              <w:top w:val="single" w:color="auto" w:sz="4" w:space="0"/>
              <w:left w:val="single" w:color="auto" w:sz="4" w:space="0"/>
              <w:right w:val="single" w:color="auto" w:sz="4" w:space="0"/>
            </w:tcBorders>
            <w:shd w:val="clear" w:color="auto" w:fill="auto"/>
            <w:vAlign w:val="center"/>
          </w:tcPr>
          <w:p w14:paraId="5854E8FD">
            <w:pPr>
              <w:widowControl/>
              <w:jc w:val="center"/>
              <w:rPr>
                <w:rFonts w:ascii="宋体" w:hAnsi="宋体" w:cs="宋体"/>
                <w:color w:val="000000"/>
                <w:kern w:val="0"/>
                <w:sz w:val="20"/>
                <w:szCs w:val="20"/>
              </w:rPr>
            </w:pPr>
            <w:r>
              <w:rPr>
                <w:rFonts w:hint="eastAsia" w:ascii="宋体" w:hAnsi="宋体" w:cs="宋体"/>
                <w:color w:val="000000"/>
                <w:kern w:val="0"/>
                <w:sz w:val="20"/>
                <w:szCs w:val="20"/>
              </w:rPr>
              <w:t>三级指标</w:t>
            </w:r>
          </w:p>
        </w:tc>
        <w:tc>
          <w:tcPr>
            <w:tcW w:w="717" w:type="dxa"/>
            <w:gridSpan w:val="2"/>
            <w:vMerge w:val="restart"/>
            <w:tcBorders>
              <w:top w:val="single" w:color="auto" w:sz="4" w:space="0"/>
              <w:left w:val="single" w:color="auto" w:sz="4" w:space="0"/>
              <w:right w:val="single" w:color="auto" w:sz="4" w:space="0"/>
            </w:tcBorders>
            <w:shd w:val="clear" w:color="auto" w:fill="auto"/>
            <w:vAlign w:val="center"/>
          </w:tcPr>
          <w:p w14:paraId="26DC682E">
            <w:pPr>
              <w:widowControl/>
              <w:jc w:val="center"/>
              <w:rPr>
                <w:rFonts w:ascii="宋体" w:hAnsi="宋体" w:cs="宋体"/>
                <w:color w:val="000000"/>
                <w:kern w:val="0"/>
                <w:sz w:val="20"/>
                <w:szCs w:val="20"/>
              </w:rPr>
            </w:pPr>
            <w:r>
              <w:rPr>
                <w:rFonts w:hint="eastAsia" w:ascii="宋体" w:hAnsi="宋体" w:cs="宋体"/>
                <w:color w:val="000000"/>
                <w:kern w:val="0"/>
                <w:sz w:val="20"/>
                <w:szCs w:val="20"/>
              </w:rPr>
              <w:t>指标值</w:t>
            </w:r>
          </w:p>
        </w:tc>
        <w:tc>
          <w:tcPr>
            <w:tcW w:w="717" w:type="dxa"/>
            <w:gridSpan w:val="2"/>
            <w:vMerge w:val="restart"/>
            <w:tcBorders>
              <w:top w:val="single" w:color="auto" w:sz="4" w:space="0"/>
              <w:left w:val="single" w:color="auto" w:sz="4" w:space="0"/>
              <w:right w:val="single" w:color="auto" w:sz="4" w:space="0"/>
            </w:tcBorders>
            <w:shd w:val="clear" w:color="auto" w:fill="auto"/>
            <w:vAlign w:val="center"/>
          </w:tcPr>
          <w:p w14:paraId="1E864795">
            <w:pPr>
              <w:widowControl/>
              <w:jc w:val="center"/>
              <w:rPr>
                <w:rFonts w:ascii="宋体" w:hAnsi="宋体" w:cs="宋体"/>
                <w:color w:val="000000"/>
                <w:kern w:val="0"/>
                <w:sz w:val="20"/>
                <w:szCs w:val="20"/>
              </w:rPr>
            </w:pPr>
            <w:r>
              <w:rPr>
                <w:rFonts w:hint="eastAsia" w:ascii="宋体" w:hAnsi="宋体" w:cs="宋体"/>
                <w:color w:val="000000"/>
                <w:kern w:val="0"/>
                <w:sz w:val="20"/>
                <w:szCs w:val="20"/>
              </w:rPr>
              <w:t>指标值设置依据</w:t>
            </w:r>
          </w:p>
        </w:tc>
        <w:tc>
          <w:tcPr>
            <w:tcW w:w="717" w:type="dxa"/>
            <w:vMerge w:val="restart"/>
            <w:tcBorders>
              <w:top w:val="single" w:color="auto" w:sz="4" w:space="0"/>
              <w:left w:val="single" w:color="auto" w:sz="4" w:space="0"/>
              <w:right w:val="single" w:color="auto" w:sz="4" w:space="0"/>
            </w:tcBorders>
            <w:shd w:val="clear" w:color="auto" w:fill="auto"/>
            <w:vAlign w:val="center"/>
          </w:tcPr>
          <w:p w14:paraId="52B0A2B7">
            <w:pPr>
              <w:widowControl/>
              <w:jc w:val="center"/>
              <w:rPr>
                <w:rFonts w:ascii="宋体" w:hAnsi="宋体" w:cs="宋体"/>
                <w:color w:val="000000"/>
                <w:kern w:val="0"/>
                <w:sz w:val="20"/>
                <w:szCs w:val="20"/>
              </w:rPr>
            </w:pPr>
            <w:r>
              <w:rPr>
                <w:rFonts w:hint="eastAsia" w:ascii="宋体" w:hAnsi="宋体" w:cs="宋体"/>
                <w:color w:val="000000"/>
                <w:kern w:val="0"/>
                <w:sz w:val="20"/>
                <w:szCs w:val="20"/>
              </w:rPr>
              <w:t>上年完成值</w:t>
            </w:r>
          </w:p>
        </w:tc>
        <w:tc>
          <w:tcPr>
            <w:tcW w:w="816" w:type="dxa"/>
            <w:vMerge w:val="restart"/>
            <w:tcBorders>
              <w:top w:val="single" w:color="auto" w:sz="4" w:space="0"/>
              <w:left w:val="single" w:color="auto" w:sz="4" w:space="0"/>
              <w:right w:val="single" w:color="auto" w:sz="4" w:space="0"/>
            </w:tcBorders>
            <w:shd w:val="clear" w:color="auto" w:fill="auto"/>
            <w:vAlign w:val="center"/>
          </w:tcPr>
          <w:p w14:paraId="1F7D7158">
            <w:pPr>
              <w:widowControl/>
              <w:jc w:val="center"/>
              <w:rPr>
                <w:rFonts w:ascii="宋体" w:hAnsi="宋体" w:cs="宋体"/>
                <w:color w:val="000000"/>
                <w:kern w:val="0"/>
                <w:sz w:val="20"/>
                <w:szCs w:val="20"/>
              </w:rPr>
            </w:pPr>
            <w:r>
              <w:rPr>
                <w:rFonts w:hint="eastAsia" w:ascii="宋体" w:hAnsi="宋体" w:cs="宋体"/>
                <w:color w:val="000000"/>
                <w:kern w:val="0"/>
                <w:sz w:val="20"/>
                <w:szCs w:val="20"/>
              </w:rPr>
              <w:t>指标分值权重</w:t>
            </w:r>
          </w:p>
        </w:tc>
        <w:tc>
          <w:tcPr>
            <w:tcW w:w="618" w:type="dxa"/>
            <w:vMerge w:val="restart"/>
            <w:tcBorders>
              <w:top w:val="single" w:color="auto" w:sz="4" w:space="0"/>
              <w:left w:val="single" w:color="auto" w:sz="4" w:space="0"/>
              <w:right w:val="single" w:color="auto" w:sz="4" w:space="0"/>
            </w:tcBorders>
            <w:shd w:val="clear" w:color="auto" w:fill="auto"/>
            <w:vAlign w:val="center"/>
          </w:tcPr>
          <w:p w14:paraId="03351EDC">
            <w:pPr>
              <w:widowControl/>
              <w:jc w:val="center"/>
              <w:rPr>
                <w:rFonts w:ascii="宋体" w:hAnsi="宋体" w:cs="宋体"/>
                <w:color w:val="000000"/>
                <w:kern w:val="0"/>
                <w:sz w:val="20"/>
                <w:szCs w:val="20"/>
              </w:rPr>
            </w:pPr>
            <w:r>
              <w:rPr>
                <w:rFonts w:hint="eastAsia" w:ascii="宋体" w:hAnsi="宋体" w:cs="宋体"/>
                <w:color w:val="000000"/>
                <w:kern w:val="0"/>
                <w:sz w:val="20"/>
                <w:szCs w:val="20"/>
              </w:rPr>
              <w:t>指标赋分规则</w:t>
            </w:r>
          </w:p>
        </w:tc>
        <w:tc>
          <w:tcPr>
            <w:tcW w:w="717" w:type="dxa"/>
            <w:gridSpan w:val="2"/>
            <w:vMerge w:val="restart"/>
            <w:tcBorders>
              <w:top w:val="single" w:color="auto" w:sz="4" w:space="0"/>
              <w:left w:val="single" w:color="auto" w:sz="4" w:space="0"/>
              <w:right w:val="single" w:color="auto" w:sz="4" w:space="0"/>
            </w:tcBorders>
            <w:shd w:val="clear" w:color="auto" w:fill="auto"/>
            <w:vAlign w:val="center"/>
          </w:tcPr>
          <w:p w14:paraId="6C26D62B">
            <w:pPr>
              <w:widowControl/>
              <w:jc w:val="center"/>
              <w:rPr>
                <w:rFonts w:ascii="宋体" w:hAnsi="宋体" w:cs="宋体"/>
                <w:color w:val="000000"/>
                <w:kern w:val="0"/>
                <w:sz w:val="20"/>
                <w:szCs w:val="20"/>
              </w:rPr>
            </w:pPr>
            <w:r>
              <w:rPr>
                <w:rFonts w:hint="eastAsia" w:ascii="宋体" w:hAnsi="宋体" w:cs="宋体"/>
                <w:color w:val="000000"/>
                <w:kern w:val="0"/>
                <w:sz w:val="20"/>
                <w:szCs w:val="20"/>
              </w:rPr>
              <w:t>佐证资料</w:t>
            </w:r>
          </w:p>
        </w:tc>
        <w:tc>
          <w:tcPr>
            <w:tcW w:w="717" w:type="dxa"/>
            <w:vMerge w:val="restart"/>
            <w:tcBorders>
              <w:top w:val="single" w:color="auto" w:sz="4" w:space="0"/>
              <w:left w:val="single" w:color="auto" w:sz="4" w:space="0"/>
              <w:right w:val="single" w:color="auto" w:sz="4" w:space="0"/>
            </w:tcBorders>
            <w:shd w:val="clear" w:color="auto" w:fill="auto"/>
            <w:vAlign w:val="center"/>
          </w:tcPr>
          <w:p w14:paraId="0B3D6794">
            <w:pPr>
              <w:widowControl/>
              <w:jc w:val="center"/>
              <w:rPr>
                <w:rFonts w:ascii="宋体" w:hAnsi="宋体" w:cs="宋体"/>
                <w:color w:val="000000"/>
                <w:kern w:val="0"/>
                <w:sz w:val="20"/>
                <w:szCs w:val="20"/>
              </w:rPr>
            </w:pPr>
            <w:r>
              <w:rPr>
                <w:rFonts w:hint="eastAsia" w:ascii="宋体" w:hAnsi="宋体" w:cs="宋体"/>
                <w:color w:val="000000"/>
                <w:kern w:val="0"/>
                <w:sz w:val="20"/>
                <w:szCs w:val="20"/>
              </w:rPr>
              <w:t>指标实际完成值</w:t>
            </w:r>
          </w:p>
        </w:tc>
        <w:tc>
          <w:tcPr>
            <w:tcW w:w="717" w:type="dxa"/>
            <w:gridSpan w:val="2"/>
            <w:vMerge w:val="restart"/>
            <w:tcBorders>
              <w:top w:val="single" w:color="auto" w:sz="4" w:space="0"/>
              <w:left w:val="single" w:color="auto" w:sz="4" w:space="0"/>
              <w:right w:val="single" w:color="auto" w:sz="4" w:space="0"/>
            </w:tcBorders>
            <w:shd w:val="clear" w:color="auto" w:fill="auto"/>
            <w:vAlign w:val="center"/>
          </w:tcPr>
          <w:p w14:paraId="7B0FFD20">
            <w:pPr>
              <w:widowControl/>
              <w:jc w:val="center"/>
              <w:rPr>
                <w:rFonts w:ascii="宋体" w:hAnsi="宋体" w:cs="宋体"/>
                <w:color w:val="000000"/>
                <w:kern w:val="0"/>
                <w:sz w:val="20"/>
                <w:szCs w:val="20"/>
              </w:rPr>
            </w:pPr>
            <w:r>
              <w:rPr>
                <w:rFonts w:hint="eastAsia" w:ascii="宋体" w:hAnsi="宋体" w:cs="宋体"/>
                <w:color w:val="000000"/>
                <w:kern w:val="0"/>
                <w:sz w:val="20"/>
                <w:szCs w:val="20"/>
              </w:rPr>
              <w:t>完成率</w:t>
            </w:r>
          </w:p>
        </w:tc>
        <w:tc>
          <w:tcPr>
            <w:tcW w:w="717" w:type="dxa"/>
            <w:gridSpan w:val="2"/>
            <w:vMerge w:val="restart"/>
            <w:tcBorders>
              <w:top w:val="single" w:color="auto" w:sz="4" w:space="0"/>
              <w:left w:val="single" w:color="auto" w:sz="4" w:space="0"/>
              <w:right w:val="single" w:color="auto" w:sz="4" w:space="0"/>
            </w:tcBorders>
            <w:shd w:val="clear" w:color="auto" w:fill="auto"/>
            <w:vAlign w:val="center"/>
          </w:tcPr>
          <w:p w14:paraId="6229CCE5">
            <w:pPr>
              <w:widowControl/>
              <w:jc w:val="center"/>
              <w:rPr>
                <w:rFonts w:ascii="宋体" w:hAnsi="宋体" w:cs="宋体"/>
                <w:color w:val="000000"/>
                <w:kern w:val="0"/>
                <w:sz w:val="20"/>
                <w:szCs w:val="20"/>
              </w:rPr>
            </w:pPr>
            <w:r>
              <w:rPr>
                <w:rFonts w:hint="eastAsia" w:ascii="宋体" w:hAnsi="宋体" w:cs="宋体"/>
                <w:color w:val="000000"/>
                <w:kern w:val="0"/>
                <w:sz w:val="20"/>
                <w:szCs w:val="20"/>
              </w:rPr>
              <w:t>指标得分</w:t>
            </w:r>
          </w:p>
        </w:tc>
        <w:tc>
          <w:tcPr>
            <w:tcW w:w="730" w:type="dxa"/>
            <w:vMerge w:val="restart"/>
            <w:tcBorders>
              <w:top w:val="single" w:color="auto" w:sz="4" w:space="0"/>
              <w:left w:val="single" w:color="auto" w:sz="4" w:space="0"/>
              <w:right w:val="single" w:color="auto" w:sz="4" w:space="0"/>
            </w:tcBorders>
            <w:shd w:val="clear" w:color="auto" w:fill="auto"/>
            <w:vAlign w:val="center"/>
          </w:tcPr>
          <w:p w14:paraId="08DAE227">
            <w:pPr>
              <w:widowControl/>
              <w:jc w:val="center"/>
              <w:rPr>
                <w:rFonts w:ascii="宋体" w:hAnsi="宋体" w:cs="宋体"/>
                <w:color w:val="000000"/>
                <w:kern w:val="0"/>
                <w:sz w:val="20"/>
                <w:szCs w:val="20"/>
              </w:rPr>
            </w:pPr>
            <w:r>
              <w:rPr>
                <w:rFonts w:hint="eastAsia" w:ascii="宋体" w:hAnsi="宋体" w:cs="宋体"/>
                <w:color w:val="000000"/>
                <w:kern w:val="0"/>
                <w:sz w:val="20"/>
                <w:szCs w:val="20"/>
              </w:rPr>
              <w:t>偏差原因分析及改进措施</w:t>
            </w:r>
          </w:p>
        </w:tc>
      </w:tr>
      <w:tr w14:paraId="476CD242">
        <w:tblPrEx>
          <w:tblCellMar>
            <w:top w:w="0" w:type="dxa"/>
            <w:left w:w="108" w:type="dxa"/>
            <w:bottom w:w="0" w:type="dxa"/>
            <w:right w:w="108" w:type="dxa"/>
          </w:tblCellMar>
        </w:tblPrEx>
        <w:trPr>
          <w:trHeight w:val="312" w:hRule="atLeast"/>
          <w:jc w:val="center"/>
        </w:trPr>
        <w:tc>
          <w:tcPr>
            <w:tcW w:w="745" w:type="dxa"/>
            <w:vMerge w:val="continue"/>
            <w:tcBorders>
              <w:left w:val="single" w:color="auto" w:sz="4" w:space="0"/>
              <w:bottom w:val="single" w:color="auto" w:sz="4" w:space="0"/>
              <w:right w:val="single" w:color="auto" w:sz="4" w:space="0"/>
            </w:tcBorders>
            <w:vAlign w:val="center"/>
          </w:tcPr>
          <w:p w14:paraId="3AD4CD54">
            <w:pPr>
              <w:widowControl/>
              <w:jc w:val="left"/>
              <w:rPr>
                <w:rFonts w:ascii="宋体" w:hAnsi="宋体" w:cs="宋体"/>
                <w:color w:val="000000"/>
                <w:kern w:val="0"/>
                <w:sz w:val="20"/>
                <w:szCs w:val="20"/>
              </w:rPr>
            </w:pPr>
          </w:p>
        </w:tc>
        <w:tc>
          <w:tcPr>
            <w:tcW w:w="689" w:type="dxa"/>
            <w:vMerge w:val="continue"/>
            <w:tcBorders>
              <w:left w:val="single" w:color="auto" w:sz="4" w:space="0"/>
              <w:bottom w:val="single" w:color="auto" w:sz="4" w:space="0"/>
              <w:right w:val="single" w:color="auto" w:sz="4" w:space="0"/>
            </w:tcBorders>
            <w:vAlign w:val="center"/>
          </w:tcPr>
          <w:p w14:paraId="321C1AE2">
            <w:pPr>
              <w:widowControl/>
              <w:jc w:val="left"/>
              <w:rPr>
                <w:rFonts w:ascii="宋体" w:hAnsi="宋体" w:cs="宋体"/>
                <w:color w:val="000000"/>
                <w:kern w:val="0"/>
                <w:sz w:val="20"/>
                <w:szCs w:val="20"/>
              </w:rPr>
            </w:pPr>
          </w:p>
        </w:tc>
        <w:tc>
          <w:tcPr>
            <w:tcW w:w="717" w:type="dxa"/>
            <w:gridSpan w:val="2"/>
            <w:vMerge w:val="continue"/>
            <w:tcBorders>
              <w:left w:val="single" w:color="auto" w:sz="4" w:space="0"/>
              <w:bottom w:val="single" w:color="auto" w:sz="4" w:space="0"/>
              <w:right w:val="single" w:color="auto" w:sz="4" w:space="0"/>
            </w:tcBorders>
            <w:vAlign w:val="center"/>
          </w:tcPr>
          <w:p w14:paraId="3D454F63">
            <w:pPr>
              <w:widowControl/>
              <w:jc w:val="left"/>
              <w:rPr>
                <w:rFonts w:ascii="宋体" w:hAnsi="宋体" w:cs="宋体"/>
                <w:color w:val="000000"/>
                <w:kern w:val="0"/>
                <w:sz w:val="20"/>
                <w:szCs w:val="20"/>
              </w:rPr>
            </w:pPr>
          </w:p>
        </w:tc>
        <w:tc>
          <w:tcPr>
            <w:tcW w:w="717" w:type="dxa"/>
            <w:vMerge w:val="continue"/>
            <w:tcBorders>
              <w:left w:val="single" w:color="auto" w:sz="4" w:space="0"/>
              <w:bottom w:val="single" w:color="auto" w:sz="4" w:space="0"/>
              <w:right w:val="single" w:color="auto" w:sz="4" w:space="0"/>
            </w:tcBorders>
            <w:vAlign w:val="center"/>
          </w:tcPr>
          <w:p w14:paraId="1FD6F7E4">
            <w:pPr>
              <w:widowControl/>
              <w:jc w:val="left"/>
              <w:rPr>
                <w:rFonts w:ascii="宋体" w:hAnsi="宋体" w:cs="宋体"/>
                <w:color w:val="000000"/>
                <w:kern w:val="0"/>
                <w:sz w:val="20"/>
                <w:szCs w:val="20"/>
              </w:rPr>
            </w:pPr>
          </w:p>
        </w:tc>
        <w:tc>
          <w:tcPr>
            <w:tcW w:w="717" w:type="dxa"/>
            <w:gridSpan w:val="2"/>
            <w:vMerge w:val="continue"/>
            <w:tcBorders>
              <w:left w:val="single" w:color="auto" w:sz="4" w:space="0"/>
              <w:bottom w:val="single" w:color="auto" w:sz="4" w:space="0"/>
              <w:right w:val="single" w:color="auto" w:sz="4" w:space="0"/>
            </w:tcBorders>
            <w:vAlign w:val="center"/>
          </w:tcPr>
          <w:p w14:paraId="0C02EA0B">
            <w:pPr>
              <w:widowControl/>
              <w:jc w:val="left"/>
              <w:rPr>
                <w:rFonts w:ascii="宋体" w:hAnsi="宋体" w:cs="宋体"/>
                <w:color w:val="000000"/>
                <w:kern w:val="0"/>
                <w:sz w:val="20"/>
                <w:szCs w:val="20"/>
              </w:rPr>
            </w:pPr>
          </w:p>
        </w:tc>
        <w:tc>
          <w:tcPr>
            <w:tcW w:w="717" w:type="dxa"/>
            <w:gridSpan w:val="2"/>
            <w:vMerge w:val="continue"/>
            <w:tcBorders>
              <w:left w:val="single" w:color="auto" w:sz="4" w:space="0"/>
              <w:bottom w:val="single" w:color="auto" w:sz="4" w:space="0"/>
              <w:right w:val="single" w:color="auto" w:sz="4" w:space="0"/>
            </w:tcBorders>
            <w:vAlign w:val="center"/>
          </w:tcPr>
          <w:p w14:paraId="349E94F0">
            <w:pPr>
              <w:widowControl/>
              <w:jc w:val="left"/>
              <w:rPr>
                <w:rFonts w:ascii="宋体" w:hAnsi="宋体" w:cs="宋体"/>
                <w:color w:val="000000"/>
                <w:kern w:val="0"/>
                <w:sz w:val="20"/>
                <w:szCs w:val="20"/>
              </w:rPr>
            </w:pPr>
          </w:p>
        </w:tc>
        <w:tc>
          <w:tcPr>
            <w:tcW w:w="717" w:type="dxa"/>
            <w:vMerge w:val="continue"/>
            <w:tcBorders>
              <w:left w:val="single" w:color="auto" w:sz="4" w:space="0"/>
              <w:bottom w:val="single" w:color="auto" w:sz="4" w:space="0"/>
              <w:right w:val="single" w:color="auto" w:sz="4" w:space="0"/>
            </w:tcBorders>
            <w:vAlign w:val="center"/>
          </w:tcPr>
          <w:p w14:paraId="0CDC8612">
            <w:pPr>
              <w:widowControl/>
              <w:jc w:val="left"/>
              <w:rPr>
                <w:rFonts w:ascii="宋体" w:hAnsi="宋体" w:cs="宋体"/>
                <w:color w:val="000000"/>
                <w:kern w:val="0"/>
                <w:sz w:val="20"/>
                <w:szCs w:val="20"/>
              </w:rPr>
            </w:pPr>
          </w:p>
        </w:tc>
        <w:tc>
          <w:tcPr>
            <w:tcW w:w="816" w:type="dxa"/>
            <w:vMerge w:val="continue"/>
            <w:tcBorders>
              <w:left w:val="single" w:color="auto" w:sz="4" w:space="0"/>
              <w:bottom w:val="single" w:color="auto" w:sz="4" w:space="0"/>
              <w:right w:val="single" w:color="auto" w:sz="4" w:space="0"/>
            </w:tcBorders>
            <w:vAlign w:val="center"/>
          </w:tcPr>
          <w:p w14:paraId="3DC1A9DF">
            <w:pPr>
              <w:widowControl/>
              <w:jc w:val="left"/>
              <w:rPr>
                <w:rFonts w:ascii="宋体" w:hAnsi="宋体" w:cs="宋体"/>
                <w:color w:val="000000"/>
                <w:kern w:val="0"/>
                <w:sz w:val="20"/>
                <w:szCs w:val="20"/>
              </w:rPr>
            </w:pPr>
          </w:p>
        </w:tc>
        <w:tc>
          <w:tcPr>
            <w:tcW w:w="618" w:type="dxa"/>
            <w:vMerge w:val="continue"/>
            <w:tcBorders>
              <w:left w:val="single" w:color="auto" w:sz="4" w:space="0"/>
              <w:bottom w:val="single" w:color="auto" w:sz="4" w:space="0"/>
              <w:right w:val="single" w:color="auto" w:sz="4" w:space="0"/>
            </w:tcBorders>
            <w:vAlign w:val="center"/>
          </w:tcPr>
          <w:p w14:paraId="193D07D0">
            <w:pPr>
              <w:widowControl/>
              <w:jc w:val="left"/>
              <w:rPr>
                <w:rFonts w:ascii="宋体" w:hAnsi="宋体" w:cs="宋体"/>
                <w:color w:val="000000"/>
                <w:kern w:val="0"/>
                <w:sz w:val="20"/>
                <w:szCs w:val="20"/>
              </w:rPr>
            </w:pPr>
          </w:p>
        </w:tc>
        <w:tc>
          <w:tcPr>
            <w:tcW w:w="717" w:type="dxa"/>
            <w:gridSpan w:val="2"/>
            <w:vMerge w:val="continue"/>
            <w:tcBorders>
              <w:left w:val="single" w:color="auto" w:sz="4" w:space="0"/>
              <w:bottom w:val="single" w:color="auto" w:sz="4" w:space="0"/>
              <w:right w:val="single" w:color="auto" w:sz="4" w:space="0"/>
            </w:tcBorders>
            <w:vAlign w:val="center"/>
          </w:tcPr>
          <w:p w14:paraId="34F6CB7F">
            <w:pPr>
              <w:widowControl/>
              <w:jc w:val="left"/>
              <w:rPr>
                <w:rFonts w:ascii="宋体" w:hAnsi="宋体" w:cs="宋体"/>
                <w:color w:val="000000"/>
                <w:kern w:val="0"/>
                <w:sz w:val="20"/>
                <w:szCs w:val="20"/>
              </w:rPr>
            </w:pPr>
          </w:p>
        </w:tc>
        <w:tc>
          <w:tcPr>
            <w:tcW w:w="717" w:type="dxa"/>
            <w:vMerge w:val="continue"/>
            <w:tcBorders>
              <w:left w:val="single" w:color="auto" w:sz="4" w:space="0"/>
              <w:bottom w:val="single" w:color="auto" w:sz="4" w:space="0"/>
              <w:right w:val="single" w:color="auto" w:sz="4" w:space="0"/>
            </w:tcBorders>
            <w:vAlign w:val="center"/>
          </w:tcPr>
          <w:p w14:paraId="2F6D8854">
            <w:pPr>
              <w:widowControl/>
              <w:jc w:val="left"/>
              <w:rPr>
                <w:rFonts w:ascii="宋体" w:hAnsi="宋体" w:cs="宋体"/>
                <w:color w:val="000000"/>
                <w:kern w:val="0"/>
                <w:sz w:val="20"/>
                <w:szCs w:val="20"/>
              </w:rPr>
            </w:pPr>
          </w:p>
        </w:tc>
        <w:tc>
          <w:tcPr>
            <w:tcW w:w="717" w:type="dxa"/>
            <w:gridSpan w:val="2"/>
            <w:vMerge w:val="continue"/>
            <w:tcBorders>
              <w:left w:val="single" w:color="auto" w:sz="4" w:space="0"/>
              <w:bottom w:val="single" w:color="auto" w:sz="4" w:space="0"/>
              <w:right w:val="single" w:color="auto" w:sz="4" w:space="0"/>
            </w:tcBorders>
            <w:vAlign w:val="center"/>
          </w:tcPr>
          <w:p w14:paraId="2AEB0D6D">
            <w:pPr>
              <w:widowControl/>
              <w:jc w:val="left"/>
              <w:rPr>
                <w:rFonts w:ascii="宋体" w:hAnsi="宋体" w:cs="宋体"/>
                <w:color w:val="000000"/>
                <w:kern w:val="0"/>
                <w:sz w:val="20"/>
                <w:szCs w:val="20"/>
              </w:rPr>
            </w:pPr>
          </w:p>
        </w:tc>
        <w:tc>
          <w:tcPr>
            <w:tcW w:w="717" w:type="dxa"/>
            <w:gridSpan w:val="2"/>
            <w:vMerge w:val="continue"/>
            <w:tcBorders>
              <w:left w:val="single" w:color="auto" w:sz="4" w:space="0"/>
              <w:bottom w:val="single" w:color="auto" w:sz="4" w:space="0"/>
              <w:right w:val="single" w:color="auto" w:sz="4" w:space="0"/>
            </w:tcBorders>
            <w:vAlign w:val="center"/>
          </w:tcPr>
          <w:p w14:paraId="67553683">
            <w:pPr>
              <w:widowControl/>
              <w:jc w:val="left"/>
              <w:rPr>
                <w:rFonts w:ascii="宋体" w:hAnsi="宋体" w:cs="宋体"/>
                <w:color w:val="000000"/>
                <w:kern w:val="0"/>
                <w:sz w:val="20"/>
                <w:szCs w:val="20"/>
              </w:rPr>
            </w:pPr>
          </w:p>
        </w:tc>
        <w:tc>
          <w:tcPr>
            <w:tcW w:w="730" w:type="dxa"/>
            <w:vMerge w:val="continue"/>
            <w:tcBorders>
              <w:left w:val="single" w:color="auto" w:sz="4" w:space="0"/>
              <w:bottom w:val="single" w:color="auto" w:sz="4" w:space="0"/>
              <w:right w:val="single" w:color="auto" w:sz="4" w:space="0"/>
            </w:tcBorders>
            <w:vAlign w:val="center"/>
          </w:tcPr>
          <w:p w14:paraId="321287DC">
            <w:pPr>
              <w:widowControl/>
              <w:jc w:val="left"/>
              <w:rPr>
                <w:rFonts w:ascii="宋体" w:hAnsi="宋体" w:cs="宋体"/>
                <w:color w:val="000000"/>
                <w:kern w:val="0"/>
                <w:sz w:val="20"/>
                <w:szCs w:val="20"/>
              </w:rPr>
            </w:pPr>
          </w:p>
        </w:tc>
      </w:tr>
      <w:tr w14:paraId="693680FF">
        <w:tblPrEx>
          <w:tblCellMar>
            <w:top w:w="0" w:type="dxa"/>
            <w:left w:w="108" w:type="dxa"/>
            <w:bottom w:w="0" w:type="dxa"/>
            <w:right w:w="108" w:type="dxa"/>
          </w:tblCellMar>
        </w:tblPrEx>
        <w:trPr>
          <w:trHeight w:val="823" w:hRule="atLeast"/>
          <w:jc w:val="center"/>
        </w:trPr>
        <w:tc>
          <w:tcPr>
            <w:tcW w:w="74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F75D05C">
            <w:pPr>
              <w:jc w:val="center"/>
            </w:pPr>
            <w:r>
              <w:rPr>
                <w:sz w:val="20"/>
              </w:rPr>
              <w:t>年度绩效指标完成情况</w:t>
            </w:r>
          </w:p>
        </w:tc>
        <w:tc>
          <w:tcPr>
            <w:tcW w:w="68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E6FF8AC">
            <w:pPr>
              <w:jc w:val="center"/>
            </w:pPr>
            <w:r>
              <w:rPr>
                <w:sz w:val="20"/>
              </w:rPr>
              <w:t>产出指标</w:t>
            </w:r>
          </w:p>
        </w:tc>
        <w:tc>
          <w:tcPr>
            <w:tcW w:w="717"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0DDEF56">
            <w:pPr>
              <w:jc w:val="center"/>
            </w:pPr>
            <w:r>
              <w:rPr>
                <w:sz w:val="20"/>
              </w:rPr>
              <w:t>数量指标</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2210B631">
            <w:pPr>
              <w:widowControl/>
              <w:jc w:val="center"/>
              <w:rPr>
                <w:rFonts w:ascii="宋体" w:hAnsi="宋体" w:cs="宋体"/>
                <w:color w:val="000000"/>
                <w:kern w:val="0"/>
                <w:sz w:val="20"/>
                <w:szCs w:val="20"/>
              </w:rPr>
            </w:pPr>
            <w:r>
              <w:rPr>
                <w:rFonts w:hint="eastAsia" w:ascii="宋体" w:hAnsi="宋体" w:cs="宋体"/>
                <w:color w:val="000000"/>
                <w:kern w:val="0"/>
                <w:sz w:val="20"/>
                <w:szCs w:val="20"/>
              </w:rPr>
              <w:t>定点医疗机构现场检查覆盖率</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28AFBC4">
            <w:pPr>
              <w:widowControl/>
              <w:jc w:val="center"/>
              <w:rPr>
                <w:rFonts w:ascii="宋体" w:hAnsi="宋体" w:cs="宋体"/>
                <w:color w:val="000000"/>
                <w:kern w:val="0"/>
                <w:sz w:val="20"/>
                <w:szCs w:val="20"/>
              </w:rPr>
            </w:pPr>
            <w:r>
              <w:rPr>
                <w:rFonts w:hint="eastAsia" w:ascii="宋体" w:hAnsi="宋体" w:cs="宋体"/>
                <w:color w:val="000000"/>
                <w:kern w:val="0"/>
                <w:sz w:val="20"/>
                <w:szCs w:val="20"/>
              </w:rPr>
              <w:t>&gt;=90%</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1BDC886">
            <w:pPr>
              <w:widowControl/>
              <w:jc w:val="center"/>
              <w:rPr>
                <w:rFonts w:ascii="宋体" w:hAnsi="宋体" w:cs="宋体"/>
                <w:color w:val="000000"/>
                <w:kern w:val="0"/>
                <w:sz w:val="20"/>
                <w:szCs w:val="20"/>
              </w:rPr>
            </w:pPr>
            <w:r>
              <w:rPr>
                <w:rFonts w:hint="eastAsia" w:ascii="宋体" w:hAnsi="宋体" w:cs="宋体"/>
                <w:color w:val="000000"/>
                <w:kern w:val="0"/>
                <w:sz w:val="20"/>
                <w:szCs w:val="20"/>
              </w:rPr>
              <w:t>计划标准</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689433E2">
            <w:pPr>
              <w:widowControl/>
              <w:jc w:val="center"/>
              <w:rPr>
                <w:rFonts w:ascii="宋体" w:hAnsi="宋体" w:cs="宋体"/>
                <w:color w:val="000000"/>
                <w:kern w:val="0"/>
                <w:sz w:val="20"/>
                <w:szCs w:val="20"/>
              </w:rPr>
            </w:pPr>
            <w:r>
              <w:rPr>
                <w:rFonts w:hint="eastAsia" w:ascii="宋体" w:hAnsi="宋体" w:cs="宋体"/>
                <w:color w:val="000000"/>
                <w:kern w:val="0"/>
                <w:sz w:val="20"/>
                <w:szCs w:val="20"/>
              </w:rPr>
              <w:t>100%</w:t>
            </w:r>
          </w:p>
        </w:tc>
        <w:tc>
          <w:tcPr>
            <w:tcW w:w="816" w:type="dxa"/>
            <w:tcBorders>
              <w:top w:val="single" w:color="auto" w:sz="4" w:space="0"/>
              <w:left w:val="single" w:color="auto" w:sz="4" w:space="0"/>
              <w:bottom w:val="single" w:color="auto" w:sz="4" w:space="0"/>
              <w:right w:val="single" w:color="auto" w:sz="4" w:space="0"/>
            </w:tcBorders>
            <w:shd w:val="clear" w:color="auto" w:fill="auto"/>
            <w:vAlign w:val="center"/>
          </w:tcPr>
          <w:p w14:paraId="3836024C">
            <w:pPr>
              <w:widowControl/>
              <w:jc w:val="center"/>
              <w:rPr>
                <w:rFonts w:ascii="宋体" w:hAnsi="宋体" w:cs="宋体"/>
                <w:color w:val="000000"/>
                <w:kern w:val="0"/>
                <w:sz w:val="20"/>
                <w:szCs w:val="20"/>
              </w:rPr>
            </w:pPr>
            <w:r>
              <w:rPr>
                <w:rFonts w:hint="eastAsia" w:ascii="宋体" w:hAnsi="宋体" w:cs="宋体"/>
                <w:color w:val="000000"/>
                <w:kern w:val="0"/>
                <w:sz w:val="20"/>
                <w:szCs w:val="20"/>
              </w:rPr>
              <w:t>8</w:t>
            </w:r>
          </w:p>
        </w:tc>
        <w:tc>
          <w:tcPr>
            <w:tcW w:w="618" w:type="dxa"/>
            <w:tcBorders>
              <w:top w:val="single" w:color="auto" w:sz="4" w:space="0"/>
              <w:left w:val="single" w:color="auto" w:sz="4" w:space="0"/>
              <w:bottom w:val="single" w:color="auto" w:sz="4" w:space="0"/>
              <w:right w:val="single" w:color="auto" w:sz="4" w:space="0"/>
            </w:tcBorders>
            <w:shd w:val="clear" w:color="auto" w:fill="auto"/>
            <w:vAlign w:val="center"/>
          </w:tcPr>
          <w:p w14:paraId="492C73C6">
            <w:pPr>
              <w:widowControl/>
              <w:jc w:val="center"/>
              <w:rPr>
                <w:rFonts w:ascii="宋体" w:hAnsi="宋体" w:cs="宋体"/>
                <w:color w:val="000000"/>
                <w:kern w:val="0"/>
                <w:sz w:val="20"/>
                <w:szCs w:val="20"/>
              </w:rPr>
            </w:pPr>
            <w:r>
              <w:rPr>
                <w:rFonts w:hint="eastAsia" w:ascii="宋体" w:hAnsi="宋体" w:cs="宋体"/>
                <w:color w:val="000000"/>
                <w:kern w:val="0"/>
                <w:sz w:val="20"/>
                <w:szCs w:val="20"/>
              </w:rPr>
              <w:t>按照正常比例赋分</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EEE233C">
            <w:pPr>
              <w:widowControl/>
              <w:jc w:val="center"/>
              <w:rPr>
                <w:rFonts w:ascii="宋体" w:hAnsi="宋体" w:cs="宋体"/>
                <w:color w:val="000000"/>
                <w:kern w:val="0"/>
                <w:sz w:val="20"/>
                <w:szCs w:val="20"/>
              </w:rPr>
            </w:pPr>
            <w:r>
              <w:rPr>
                <w:rFonts w:hint="eastAsia" w:ascii="宋体" w:hAnsi="宋体" w:cs="宋体"/>
                <w:color w:val="000000"/>
                <w:kern w:val="0"/>
                <w:sz w:val="20"/>
                <w:szCs w:val="20"/>
              </w:rPr>
              <w:t>工作资料</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003312D4">
            <w:pPr>
              <w:widowControl/>
              <w:jc w:val="center"/>
              <w:rPr>
                <w:rFonts w:ascii="宋体" w:hAnsi="宋体" w:cs="宋体"/>
                <w:color w:val="000000"/>
                <w:kern w:val="0"/>
                <w:sz w:val="20"/>
                <w:szCs w:val="20"/>
              </w:rPr>
            </w:pPr>
            <w:r>
              <w:rPr>
                <w:rFonts w:hint="eastAsia" w:ascii="宋体" w:hAnsi="宋体" w:cs="宋体"/>
                <w:color w:val="000000"/>
                <w:kern w:val="0"/>
                <w:sz w:val="20"/>
                <w:szCs w:val="20"/>
              </w:rPr>
              <w:t>=100%</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8BB5603">
            <w:pPr>
              <w:widowControl/>
              <w:jc w:val="center"/>
              <w:rPr>
                <w:rFonts w:ascii="宋体" w:hAnsi="宋体" w:cs="宋体"/>
                <w:color w:val="000000"/>
                <w:kern w:val="0"/>
                <w:sz w:val="20"/>
                <w:szCs w:val="20"/>
              </w:rPr>
            </w:pPr>
            <w:r>
              <w:rPr>
                <w:rFonts w:hint="eastAsia" w:ascii="宋体" w:hAnsi="宋体" w:cs="宋体"/>
                <w:color w:val="000000"/>
                <w:kern w:val="0"/>
                <w:sz w:val="20"/>
                <w:szCs w:val="20"/>
              </w:rPr>
              <w:t>1.1111</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91E7568">
            <w:pPr>
              <w:widowControl/>
              <w:jc w:val="center"/>
              <w:rPr>
                <w:rFonts w:ascii="宋体" w:hAnsi="宋体" w:cs="宋体"/>
                <w:color w:val="000000"/>
                <w:kern w:val="0"/>
                <w:sz w:val="20"/>
                <w:szCs w:val="20"/>
              </w:rPr>
            </w:pPr>
            <w:r>
              <w:rPr>
                <w:rFonts w:hint="eastAsia" w:ascii="宋体" w:hAnsi="宋体" w:cs="宋体"/>
                <w:color w:val="000000"/>
                <w:kern w:val="0"/>
                <w:sz w:val="20"/>
                <w:szCs w:val="20"/>
              </w:rPr>
              <w:t>8.00</w:t>
            </w:r>
          </w:p>
        </w:tc>
        <w:tc>
          <w:tcPr>
            <w:tcW w:w="730" w:type="dxa"/>
            <w:tcBorders>
              <w:top w:val="single" w:color="auto" w:sz="4" w:space="0"/>
              <w:left w:val="single" w:color="auto" w:sz="4" w:space="0"/>
              <w:bottom w:val="single" w:color="auto" w:sz="4" w:space="0"/>
              <w:right w:val="single" w:color="auto" w:sz="4" w:space="0"/>
            </w:tcBorders>
            <w:shd w:val="clear" w:color="auto" w:fill="auto"/>
            <w:vAlign w:val="center"/>
          </w:tcPr>
          <w:p w14:paraId="474047E4">
            <w:pPr>
              <w:widowControl/>
              <w:jc w:val="center"/>
              <w:rPr>
                <w:rFonts w:ascii="宋体" w:hAnsi="宋体" w:cs="宋体"/>
                <w:color w:val="000000"/>
                <w:kern w:val="0"/>
                <w:sz w:val="20"/>
                <w:szCs w:val="20"/>
              </w:rPr>
            </w:pPr>
            <w:r>
              <w:rPr>
                <w:rFonts w:hint="eastAsia" w:ascii="宋体" w:hAnsi="宋体" w:cs="宋体"/>
                <w:color w:val="000000"/>
                <w:kern w:val="0"/>
                <w:sz w:val="20"/>
                <w:szCs w:val="20"/>
              </w:rPr>
              <w:t>2023年定点医疗机构现场检查覆盖率90%是根据州级项目目标表制定，因单位领导重视，实行干部包联检查全覆盖制度，实际定点医疗机构现场检查覆盖率达100%，导致偏差率达11.11%。</w:t>
            </w:r>
          </w:p>
        </w:tc>
      </w:tr>
      <w:tr w14:paraId="704452EE">
        <w:tblPrEx>
          <w:tblCellMar>
            <w:top w:w="0" w:type="dxa"/>
            <w:left w:w="108" w:type="dxa"/>
            <w:bottom w:w="0" w:type="dxa"/>
            <w:right w:w="108" w:type="dxa"/>
          </w:tblCellMar>
        </w:tblPrEx>
        <w:trPr>
          <w:trHeight w:val="823" w:hRule="atLeast"/>
          <w:jc w:val="center"/>
        </w:trPr>
        <w:tc>
          <w:tcPr>
            <w:tcW w:w="74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E5FEABC"/>
        </w:tc>
        <w:tc>
          <w:tcPr>
            <w:tcW w:w="68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EC19859"/>
        </w:tc>
        <w:tc>
          <w:tcPr>
            <w:tcW w:w="717"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9BA6183"/>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133E6E8A">
            <w:pPr>
              <w:widowControl/>
              <w:jc w:val="center"/>
              <w:rPr>
                <w:rFonts w:ascii="宋体" w:hAnsi="宋体" w:cs="宋体"/>
                <w:color w:val="000000"/>
                <w:kern w:val="0"/>
                <w:sz w:val="20"/>
                <w:szCs w:val="20"/>
              </w:rPr>
            </w:pPr>
            <w:r>
              <w:rPr>
                <w:rFonts w:hint="eastAsia" w:ascii="宋体" w:hAnsi="宋体" w:cs="宋体"/>
                <w:color w:val="000000"/>
                <w:kern w:val="0"/>
                <w:sz w:val="20"/>
                <w:szCs w:val="20"/>
              </w:rPr>
              <w:t>定点零售药店现场检查覆盖率</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9467393">
            <w:pPr>
              <w:widowControl/>
              <w:jc w:val="center"/>
              <w:rPr>
                <w:rFonts w:ascii="宋体" w:hAnsi="宋体" w:cs="宋体"/>
                <w:color w:val="000000"/>
                <w:kern w:val="0"/>
                <w:sz w:val="20"/>
                <w:szCs w:val="20"/>
              </w:rPr>
            </w:pPr>
            <w:r>
              <w:rPr>
                <w:rFonts w:hint="eastAsia" w:ascii="宋体" w:hAnsi="宋体" w:cs="宋体"/>
                <w:color w:val="000000"/>
                <w:kern w:val="0"/>
                <w:sz w:val="20"/>
                <w:szCs w:val="20"/>
              </w:rPr>
              <w:t>&gt;=90%</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148017E">
            <w:pPr>
              <w:widowControl/>
              <w:jc w:val="center"/>
              <w:rPr>
                <w:rFonts w:ascii="宋体" w:hAnsi="宋体" w:cs="宋体"/>
                <w:color w:val="000000"/>
                <w:kern w:val="0"/>
                <w:sz w:val="20"/>
                <w:szCs w:val="20"/>
              </w:rPr>
            </w:pPr>
            <w:r>
              <w:rPr>
                <w:rFonts w:hint="eastAsia" w:ascii="宋体" w:hAnsi="宋体" w:cs="宋体"/>
                <w:color w:val="000000"/>
                <w:kern w:val="0"/>
                <w:sz w:val="20"/>
                <w:szCs w:val="20"/>
              </w:rPr>
              <w:t>计划标准</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644BAD74">
            <w:pPr>
              <w:widowControl/>
              <w:jc w:val="center"/>
              <w:rPr>
                <w:rFonts w:ascii="宋体" w:hAnsi="宋体" w:cs="宋体"/>
                <w:color w:val="000000"/>
                <w:kern w:val="0"/>
                <w:sz w:val="20"/>
                <w:szCs w:val="20"/>
              </w:rPr>
            </w:pPr>
            <w:r>
              <w:rPr>
                <w:rFonts w:hint="eastAsia" w:ascii="宋体" w:hAnsi="宋体" w:cs="宋体"/>
                <w:color w:val="000000"/>
                <w:kern w:val="0"/>
                <w:sz w:val="20"/>
                <w:szCs w:val="20"/>
              </w:rPr>
              <w:t>100%</w:t>
            </w:r>
          </w:p>
        </w:tc>
        <w:tc>
          <w:tcPr>
            <w:tcW w:w="816" w:type="dxa"/>
            <w:tcBorders>
              <w:top w:val="single" w:color="auto" w:sz="4" w:space="0"/>
              <w:left w:val="single" w:color="auto" w:sz="4" w:space="0"/>
              <w:bottom w:val="single" w:color="auto" w:sz="4" w:space="0"/>
              <w:right w:val="single" w:color="auto" w:sz="4" w:space="0"/>
            </w:tcBorders>
            <w:shd w:val="clear" w:color="auto" w:fill="auto"/>
            <w:vAlign w:val="center"/>
          </w:tcPr>
          <w:p w14:paraId="4AB126F8">
            <w:pPr>
              <w:widowControl/>
              <w:jc w:val="center"/>
              <w:rPr>
                <w:rFonts w:ascii="宋体" w:hAnsi="宋体" w:cs="宋体"/>
                <w:color w:val="000000"/>
                <w:kern w:val="0"/>
                <w:sz w:val="20"/>
                <w:szCs w:val="20"/>
              </w:rPr>
            </w:pPr>
            <w:r>
              <w:rPr>
                <w:rFonts w:hint="eastAsia" w:ascii="宋体" w:hAnsi="宋体" w:cs="宋体"/>
                <w:color w:val="000000"/>
                <w:kern w:val="0"/>
                <w:sz w:val="20"/>
                <w:szCs w:val="20"/>
              </w:rPr>
              <w:t>8</w:t>
            </w:r>
          </w:p>
        </w:tc>
        <w:tc>
          <w:tcPr>
            <w:tcW w:w="618" w:type="dxa"/>
            <w:tcBorders>
              <w:top w:val="single" w:color="auto" w:sz="4" w:space="0"/>
              <w:left w:val="single" w:color="auto" w:sz="4" w:space="0"/>
              <w:bottom w:val="single" w:color="auto" w:sz="4" w:space="0"/>
              <w:right w:val="single" w:color="auto" w:sz="4" w:space="0"/>
            </w:tcBorders>
            <w:shd w:val="clear" w:color="auto" w:fill="auto"/>
            <w:vAlign w:val="center"/>
          </w:tcPr>
          <w:p w14:paraId="2C3CA768">
            <w:pPr>
              <w:widowControl/>
              <w:jc w:val="center"/>
              <w:rPr>
                <w:rFonts w:ascii="宋体" w:hAnsi="宋体" w:cs="宋体"/>
                <w:color w:val="000000"/>
                <w:kern w:val="0"/>
                <w:sz w:val="20"/>
                <w:szCs w:val="20"/>
              </w:rPr>
            </w:pPr>
            <w:r>
              <w:rPr>
                <w:rFonts w:hint="eastAsia" w:ascii="宋体" w:hAnsi="宋体" w:cs="宋体"/>
                <w:color w:val="000000"/>
                <w:kern w:val="0"/>
                <w:sz w:val="20"/>
                <w:szCs w:val="20"/>
              </w:rPr>
              <w:t>按照正常比例赋分</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798B787">
            <w:pPr>
              <w:widowControl/>
              <w:jc w:val="center"/>
              <w:rPr>
                <w:rFonts w:ascii="宋体" w:hAnsi="宋体" w:cs="宋体"/>
                <w:color w:val="000000"/>
                <w:kern w:val="0"/>
                <w:sz w:val="20"/>
                <w:szCs w:val="20"/>
              </w:rPr>
            </w:pPr>
            <w:r>
              <w:rPr>
                <w:rFonts w:hint="eastAsia" w:ascii="宋体" w:hAnsi="宋体" w:cs="宋体"/>
                <w:color w:val="000000"/>
                <w:kern w:val="0"/>
                <w:sz w:val="20"/>
                <w:szCs w:val="20"/>
              </w:rPr>
              <w:t>工作资料</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270EE8D7">
            <w:pPr>
              <w:widowControl/>
              <w:jc w:val="center"/>
              <w:rPr>
                <w:rFonts w:ascii="宋体" w:hAnsi="宋体" w:cs="宋体"/>
                <w:color w:val="000000"/>
                <w:kern w:val="0"/>
                <w:sz w:val="20"/>
                <w:szCs w:val="20"/>
              </w:rPr>
            </w:pPr>
            <w:r>
              <w:rPr>
                <w:rFonts w:hint="eastAsia" w:ascii="宋体" w:hAnsi="宋体" w:cs="宋体"/>
                <w:color w:val="000000"/>
                <w:kern w:val="0"/>
                <w:sz w:val="20"/>
                <w:szCs w:val="20"/>
              </w:rPr>
              <w:t>=100%</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FCA6E7B">
            <w:pPr>
              <w:widowControl/>
              <w:jc w:val="center"/>
              <w:rPr>
                <w:rFonts w:ascii="宋体" w:hAnsi="宋体" w:cs="宋体"/>
                <w:color w:val="000000"/>
                <w:kern w:val="0"/>
                <w:sz w:val="20"/>
                <w:szCs w:val="20"/>
              </w:rPr>
            </w:pPr>
            <w:r>
              <w:rPr>
                <w:rFonts w:hint="eastAsia" w:ascii="宋体" w:hAnsi="宋体" w:cs="宋体"/>
                <w:color w:val="000000"/>
                <w:kern w:val="0"/>
                <w:sz w:val="20"/>
                <w:szCs w:val="20"/>
              </w:rPr>
              <w:t>1.1111</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AB45245">
            <w:pPr>
              <w:widowControl/>
              <w:jc w:val="center"/>
              <w:rPr>
                <w:rFonts w:ascii="宋体" w:hAnsi="宋体" w:cs="宋体"/>
                <w:color w:val="000000"/>
                <w:kern w:val="0"/>
                <w:sz w:val="20"/>
                <w:szCs w:val="20"/>
              </w:rPr>
            </w:pPr>
            <w:r>
              <w:rPr>
                <w:rFonts w:hint="eastAsia" w:ascii="宋体" w:hAnsi="宋体" w:cs="宋体"/>
                <w:color w:val="000000"/>
                <w:kern w:val="0"/>
                <w:sz w:val="20"/>
                <w:szCs w:val="20"/>
              </w:rPr>
              <w:t>8.00</w:t>
            </w:r>
          </w:p>
        </w:tc>
        <w:tc>
          <w:tcPr>
            <w:tcW w:w="730" w:type="dxa"/>
            <w:tcBorders>
              <w:top w:val="single" w:color="auto" w:sz="4" w:space="0"/>
              <w:left w:val="single" w:color="auto" w:sz="4" w:space="0"/>
              <w:bottom w:val="single" w:color="auto" w:sz="4" w:space="0"/>
              <w:right w:val="single" w:color="auto" w:sz="4" w:space="0"/>
            </w:tcBorders>
            <w:shd w:val="clear" w:color="auto" w:fill="auto"/>
            <w:vAlign w:val="center"/>
          </w:tcPr>
          <w:p w14:paraId="4ACBDB96">
            <w:pPr>
              <w:widowControl/>
              <w:jc w:val="center"/>
              <w:rPr>
                <w:rFonts w:ascii="宋体" w:hAnsi="宋体" w:cs="宋体"/>
                <w:color w:val="000000"/>
                <w:kern w:val="0"/>
                <w:sz w:val="20"/>
                <w:szCs w:val="20"/>
              </w:rPr>
            </w:pPr>
            <w:r>
              <w:rPr>
                <w:rFonts w:hint="eastAsia" w:ascii="宋体" w:hAnsi="宋体" w:cs="宋体"/>
                <w:color w:val="000000"/>
                <w:kern w:val="0"/>
                <w:sz w:val="20"/>
                <w:szCs w:val="20"/>
              </w:rPr>
              <w:t>2023年定点零售药店现场检查覆盖率90%是根据州级项目目标表制定，因单位领导重视，实行干部包联检查全覆盖制度，实际定点医疗机构现场检查覆盖率达100%，导致偏差率达11.11%。</w:t>
            </w:r>
          </w:p>
        </w:tc>
      </w:tr>
      <w:tr w14:paraId="21E60DEC">
        <w:tblPrEx>
          <w:tblCellMar>
            <w:top w:w="0" w:type="dxa"/>
            <w:left w:w="108" w:type="dxa"/>
            <w:bottom w:w="0" w:type="dxa"/>
            <w:right w:w="108" w:type="dxa"/>
          </w:tblCellMar>
        </w:tblPrEx>
        <w:trPr>
          <w:trHeight w:val="823" w:hRule="atLeast"/>
          <w:jc w:val="center"/>
        </w:trPr>
        <w:tc>
          <w:tcPr>
            <w:tcW w:w="74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037690D"/>
        </w:tc>
        <w:tc>
          <w:tcPr>
            <w:tcW w:w="68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7C89CF7"/>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7DD0CC3">
            <w:pPr>
              <w:widowControl/>
              <w:jc w:val="center"/>
              <w:rPr>
                <w:rFonts w:ascii="宋体" w:hAnsi="宋体" w:cs="宋体"/>
                <w:color w:val="000000"/>
                <w:kern w:val="0"/>
                <w:sz w:val="20"/>
                <w:szCs w:val="20"/>
              </w:rPr>
            </w:pPr>
            <w:r>
              <w:rPr>
                <w:rFonts w:hint="eastAsia" w:ascii="宋体" w:hAnsi="宋体" w:cs="宋体"/>
                <w:color w:val="000000"/>
                <w:kern w:val="0"/>
                <w:sz w:val="20"/>
                <w:szCs w:val="20"/>
              </w:rPr>
              <w:t>质量指标</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64DE68FD">
            <w:pPr>
              <w:widowControl/>
              <w:jc w:val="center"/>
              <w:rPr>
                <w:rFonts w:ascii="宋体" w:hAnsi="宋体" w:cs="宋体"/>
                <w:color w:val="000000"/>
                <w:kern w:val="0"/>
                <w:sz w:val="20"/>
                <w:szCs w:val="20"/>
              </w:rPr>
            </w:pPr>
            <w:r>
              <w:rPr>
                <w:rFonts w:hint="eastAsia" w:ascii="宋体" w:hAnsi="宋体" w:cs="宋体"/>
                <w:color w:val="000000"/>
                <w:kern w:val="0"/>
                <w:sz w:val="20"/>
                <w:szCs w:val="20"/>
              </w:rPr>
              <w:t>医保基金监管能力</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29940F5">
            <w:pPr>
              <w:widowControl/>
              <w:jc w:val="center"/>
              <w:rPr>
                <w:rFonts w:ascii="宋体" w:hAnsi="宋体" w:cs="宋体"/>
                <w:color w:val="000000"/>
                <w:kern w:val="0"/>
                <w:sz w:val="20"/>
                <w:szCs w:val="20"/>
              </w:rPr>
            </w:pPr>
            <w:r>
              <w:rPr>
                <w:rFonts w:hint="eastAsia" w:ascii="宋体" w:hAnsi="宋体" w:cs="宋体"/>
                <w:color w:val="000000"/>
                <w:kern w:val="0"/>
                <w:sz w:val="20"/>
                <w:szCs w:val="20"/>
              </w:rPr>
              <w:t>有效提升</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F27F6C1">
            <w:pPr>
              <w:widowControl/>
              <w:jc w:val="center"/>
              <w:rPr>
                <w:rFonts w:ascii="宋体" w:hAnsi="宋体" w:cs="宋体"/>
                <w:color w:val="000000"/>
                <w:kern w:val="0"/>
                <w:sz w:val="20"/>
                <w:szCs w:val="20"/>
              </w:rPr>
            </w:pPr>
            <w:r>
              <w:rPr>
                <w:rFonts w:hint="eastAsia" w:ascii="宋体" w:hAnsi="宋体" w:cs="宋体"/>
                <w:color w:val="000000"/>
                <w:kern w:val="0"/>
                <w:sz w:val="20"/>
                <w:szCs w:val="20"/>
              </w:rPr>
              <w:t>计划标准</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4BAF69D6">
            <w:pPr>
              <w:widowControl/>
              <w:jc w:val="center"/>
              <w:rPr>
                <w:rFonts w:ascii="宋体" w:hAnsi="宋体" w:cs="宋体"/>
                <w:color w:val="000000"/>
                <w:kern w:val="0"/>
                <w:sz w:val="20"/>
                <w:szCs w:val="20"/>
              </w:rPr>
            </w:pPr>
            <w:r>
              <w:rPr>
                <w:rFonts w:hint="eastAsia" w:ascii="宋体" w:hAnsi="宋体" w:cs="宋体"/>
                <w:color w:val="000000"/>
                <w:kern w:val="0"/>
                <w:sz w:val="20"/>
                <w:szCs w:val="20"/>
              </w:rPr>
              <w:t>有效提升</w:t>
            </w:r>
          </w:p>
        </w:tc>
        <w:tc>
          <w:tcPr>
            <w:tcW w:w="816" w:type="dxa"/>
            <w:tcBorders>
              <w:top w:val="single" w:color="auto" w:sz="4" w:space="0"/>
              <w:left w:val="single" w:color="auto" w:sz="4" w:space="0"/>
              <w:bottom w:val="single" w:color="auto" w:sz="4" w:space="0"/>
              <w:right w:val="single" w:color="auto" w:sz="4" w:space="0"/>
            </w:tcBorders>
            <w:shd w:val="clear" w:color="auto" w:fill="auto"/>
            <w:vAlign w:val="center"/>
          </w:tcPr>
          <w:p w14:paraId="677A445E">
            <w:pPr>
              <w:widowControl/>
              <w:jc w:val="center"/>
              <w:rPr>
                <w:rFonts w:ascii="宋体" w:hAnsi="宋体" w:cs="宋体"/>
                <w:color w:val="000000"/>
                <w:kern w:val="0"/>
                <w:sz w:val="20"/>
                <w:szCs w:val="20"/>
              </w:rPr>
            </w:pPr>
            <w:r>
              <w:rPr>
                <w:rFonts w:hint="eastAsia" w:ascii="宋体" w:hAnsi="宋体" w:cs="宋体"/>
                <w:color w:val="000000"/>
                <w:kern w:val="0"/>
                <w:sz w:val="20"/>
                <w:szCs w:val="20"/>
              </w:rPr>
              <w:t>8</w:t>
            </w:r>
          </w:p>
        </w:tc>
        <w:tc>
          <w:tcPr>
            <w:tcW w:w="618" w:type="dxa"/>
            <w:tcBorders>
              <w:top w:val="single" w:color="auto" w:sz="4" w:space="0"/>
              <w:left w:val="single" w:color="auto" w:sz="4" w:space="0"/>
              <w:bottom w:val="single" w:color="auto" w:sz="4" w:space="0"/>
              <w:right w:val="single" w:color="auto" w:sz="4" w:space="0"/>
            </w:tcBorders>
            <w:shd w:val="clear" w:color="auto" w:fill="auto"/>
            <w:vAlign w:val="center"/>
          </w:tcPr>
          <w:p w14:paraId="7BC55AD2">
            <w:pPr>
              <w:widowControl/>
              <w:jc w:val="center"/>
              <w:rPr>
                <w:rFonts w:ascii="宋体" w:hAnsi="宋体" w:cs="宋体"/>
                <w:color w:val="000000"/>
                <w:kern w:val="0"/>
                <w:sz w:val="20"/>
                <w:szCs w:val="20"/>
              </w:rPr>
            </w:pPr>
            <w:r>
              <w:rPr>
                <w:rFonts w:hint="eastAsia" w:ascii="宋体" w:hAnsi="宋体" w:cs="宋体"/>
                <w:color w:val="000000"/>
                <w:kern w:val="0"/>
                <w:sz w:val="20"/>
                <w:szCs w:val="20"/>
              </w:rPr>
              <w:t>按照正常比例赋分</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06F10CD">
            <w:pPr>
              <w:widowControl/>
              <w:jc w:val="center"/>
              <w:rPr>
                <w:rFonts w:ascii="宋体" w:hAnsi="宋体" w:cs="宋体"/>
                <w:color w:val="000000"/>
                <w:kern w:val="0"/>
                <w:sz w:val="20"/>
                <w:szCs w:val="20"/>
              </w:rPr>
            </w:pPr>
            <w:r>
              <w:rPr>
                <w:rFonts w:hint="eastAsia" w:ascii="宋体" w:hAnsi="宋体" w:cs="宋体"/>
                <w:color w:val="000000"/>
                <w:kern w:val="0"/>
                <w:sz w:val="20"/>
                <w:szCs w:val="20"/>
              </w:rPr>
              <w:t>工作资料</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71AF058B">
            <w:pPr>
              <w:widowControl/>
              <w:jc w:val="center"/>
              <w:rPr>
                <w:rFonts w:ascii="宋体" w:hAnsi="宋体" w:cs="宋体"/>
                <w:color w:val="000000"/>
                <w:kern w:val="0"/>
                <w:sz w:val="20"/>
                <w:szCs w:val="20"/>
              </w:rPr>
            </w:pPr>
            <w:r>
              <w:rPr>
                <w:rFonts w:hint="eastAsia" w:ascii="宋体" w:hAnsi="宋体" w:cs="宋体"/>
                <w:color w:val="000000"/>
                <w:kern w:val="0"/>
                <w:sz w:val="20"/>
                <w:szCs w:val="20"/>
              </w:rPr>
              <w:t>达成目标</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354337F">
            <w:pPr>
              <w:widowControl/>
              <w:jc w:val="center"/>
              <w:rPr>
                <w:rFonts w:ascii="宋体" w:hAnsi="宋体" w:cs="宋体"/>
                <w:color w:val="000000"/>
                <w:kern w:val="0"/>
                <w:sz w:val="20"/>
                <w:szCs w:val="20"/>
              </w:rPr>
            </w:pPr>
            <w:r>
              <w:rPr>
                <w:rFonts w:hint="eastAsia" w:ascii="宋体" w:hAnsi="宋体" w:cs="宋体"/>
                <w:color w:val="000000"/>
                <w:kern w:val="0"/>
                <w:sz w:val="20"/>
                <w:szCs w:val="20"/>
              </w:rPr>
              <w:t>1</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F7D35B5">
            <w:pPr>
              <w:widowControl/>
              <w:jc w:val="center"/>
              <w:rPr>
                <w:rFonts w:ascii="宋体" w:hAnsi="宋体" w:cs="宋体"/>
                <w:color w:val="000000"/>
                <w:kern w:val="0"/>
                <w:sz w:val="20"/>
                <w:szCs w:val="20"/>
              </w:rPr>
            </w:pPr>
            <w:r>
              <w:rPr>
                <w:rFonts w:hint="eastAsia" w:ascii="宋体" w:hAnsi="宋体" w:cs="宋体"/>
                <w:color w:val="000000"/>
                <w:kern w:val="0"/>
                <w:sz w:val="20"/>
                <w:szCs w:val="20"/>
              </w:rPr>
              <w:t>8.00</w:t>
            </w:r>
          </w:p>
        </w:tc>
        <w:tc>
          <w:tcPr>
            <w:tcW w:w="730" w:type="dxa"/>
            <w:tcBorders>
              <w:top w:val="single" w:color="auto" w:sz="4" w:space="0"/>
              <w:left w:val="single" w:color="auto" w:sz="4" w:space="0"/>
              <w:bottom w:val="single" w:color="auto" w:sz="4" w:space="0"/>
              <w:right w:val="single" w:color="auto" w:sz="4" w:space="0"/>
            </w:tcBorders>
            <w:shd w:val="clear" w:color="auto" w:fill="auto"/>
            <w:vAlign w:val="center"/>
          </w:tcPr>
          <w:p w14:paraId="383F3CB1">
            <w:pPr>
              <w:widowControl/>
              <w:jc w:val="center"/>
              <w:rPr>
                <w:rFonts w:ascii="宋体" w:hAnsi="宋体" w:cs="宋体"/>
                <w:color w:val="000000"/>
                <w:kern w:val="0"/>
                <w:sz w:val="20"/>
                <w:szCs w:val="20"/>
              </w:rPr>
            </w:pPr>
          </w:p>
        </w:tc>
      </w:tr>
      <w:tr w14:paraId="733E4706">
        <w:tblPrEx>
          <w:tblCellMar>
            <w:top w:w="0" w:type="dxa"/>
            <w:left w:w="108" w:type="dxa"/>
            <w:bottom w:w="0" w:type="dxa"/>
            <w:right w:w="108" w:type="dxa"/>
          </w:tblCellMar>
        </w:tblPrEx>
        <w:trPr>
          <w:trHeight w:val="823" w:hRule="atLeast"/>
          <w:jc w:val="center"/>
        </w:trPr>
        <w:tc>
          <w:tcPr>
            <w:tcW w:w="74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714DCA7"/>
        </w:tc>
        <w:tc>
          <w:tcPr>
            <w:tcW w:w="68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97412A0"/>
        </w:tc>
        <w:tc>
          <w:tcPr>
            <w:tcW w:w="717"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C1D3429">
            <w:pPr>
              <w:jc w:val="center"/>
            </w:pPr>
            <w:r>
              <w:rPr>
                <w:sz w:val="20"/>
              </w:rPr>
              <w:t>时效指标</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170C0802">
            <w:pPr>
              <w:widowControl/>
              <w:jc w:val="center"/>
              <w:rPr>
                <w:rFonts w:ascii="宋体" w:hAnsi="宋体" w:cs="宋体"/>
                <w:color w:val="000000"/>
                <w:kern w:val="0"/>
                <w:sz w:val="20"/>
                <w:szCs w:val="20"/>
              </w:rPr>
            </w:pPr>
            <w:r>
              <w:rPr>
                <w:rFonts w:hint="eastAsia" w:ascii="宋体" w:hAnsi="宋体" w:cs="宋体"/>
                <w:color w:val="000000"/>
                <w:kern w:val="0"/>
                <w:sz w:val="20"/>
                <w:szCs w:val="20"/>
              </w:rPr>
              <w:t>完成年度各类监督检查任务时间</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83513CA">
            <w:pPr>
              <w:widowControl/>
              <w:jc w:val="center"/>
              <w:rPr>
                <w:rFonts w:ascii="宋体" w:hAnsi="宋体" w:cs="宋体"/>
                <w:color w:val="000000"/>
                <w:kern w:val="0"/>
                <w:sz w:val="20"/>
                <w:szCs w:val="20"/>
              </w:rPr>
            </w:pPr>
            <w:r>
              <w:rPr>
                <w:rFonts w:hint="eastAsia" w:ascii="宋体" w:hAnsi="宋体" w:cs="宋体"/>
                <w:color w:val="000000"/>
                <w:kern w:val="0"/>
                <w:sz w:val="20"/>
                <w:szCs w:val="20"/>
              </w:rPr>
              <w:t>2023年11月20日前</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E0A07F2">
            <w:pPr>
              <w:widowControl/>
              <w:jc w:val="center"/>
              <w:rPr>
                <w:rFonts w:ascii="宋体" w:hAnsi="宋体" w:cs="宋体"/>
                <w:color w:val="000000"/>
                <w:kern w:val="0"/>
                <w:sz w:val="20"/>
                <w:szCs w:val="20"/>
              </w:rPr>
            </w:pPr>
            <w:r>
              <w:rPr>
                <w:rFonts w:hint="eastAsia" w:ascii="宋体" w:hAnsi="宋体" w:cs="宋体"/>
                <w:color w:val="000000"/>
                <w:kern w:val="0"/>
                <w:sz w:val="20"/>
                <w:szCs w:val="20"/>
              </w:rPr>
              <w:t>计划标准</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03CD592A">
            <w:pPr>
              <w:widowControl/>
              <w:jc w:val="center"/>
              <w:rPr>
                <w:rFonts w:ascii="宋体" w:hAnsi="宋体" w:cs="宋体"/>
                <w:color w:val="000000"/>
                <w:kern w:val="0"/>
                <w:sz w:val="20"/>
                <w:szCs w:val="20"/>
              </w:rPr>
            </w:pPr>
            <w:r>
              <w:rPr>
                <w:rFonts w:hint="eastAsia" w:ascii="宋体" w:hAnsi="宋体" w:cs="宋体"/>
                <w:color w:val="000000"/>
                <w:kern w:val="0"/>
                <w:sz w:val="20"/>
                <w:szCs w:val="20"/>
              </w:rPr>
              <w:t>100%</w:t>
            </w:r>
          </w:p>
        </w:tc>
        <w:tc>
          <w:tcPr>
            <w:tcW w:w="816" w:type="dxa"/>
            <w:tcBorders>
              <w:top w:val="single" w:color="auto" w:sz="4" w:space="0"/>
              <w:left w:val="single" w:color="auto" w:sz="4" w:space="0"/>
              <w:bottom w:val="single" w:color="auto" w:sz="4" w:space="0"/>
              <w:right w:val="single" w:color="auto" w:sz="4" w:space="0"/>
            </w:tcBorders>
            <w:shd w:val="clear" w:color="auto" w:fill="auto"/>
            <w:vAlign w:val="center"/>
          </w:tcPr>
          <w:p w14:paraId="2521AEDD">
            <w:pPr>
              <w:widowControl/>
              <w:jc w:val="center"/>
              <w:rPr>
                <w:rFonts w:ascii="宋体" w:hAnsi="宋体" w:cs="宋体"/>
                <w:color w:val="000000"/>
                <w:kern w:val="0"/>
                <w:sz w:val="20"/>
                <w:szCs w:val="20"/>
              </w:rPr>
            </w:pPr>
            <w:r>
              <w:rPr>
                <w:rFonts w:hint="eastAsia" w:ascii="宋体" w:hAnsi="宋体" w:cs="宋体"/>
                <w:color w:val="000000"/>
                <w:kern w:val="0"/>
                <w:sz w:val="20"/>
                <w:szCs w:val="20"/>
              </w:rPr>
              <w:t>8</w:t>
            </w:r>
          </w:p>
        </w:tc>
        <w:tc>
          <w:tcPr>
            <w:tcW w:w="618" w:type="dxa"/>
            <w:tcBorders>
              <w:top w:val="single" w:color="auto" w:sz="4" w:space="0"/>
              <w:left w:val="single" w:color="auto" w:sz="4" w:space="0"/>
              <w:bottom w:val="single" w:color="auto" w:sz="4" w:space="0"/>
              <w:right w:val="single" w:color="auto" w:sz="4" w:space="0"/>
            </w:tcBorders>
            <w:shd w:val="clear" w:color="auto" w:fill="auto"/>
            <w:vAlign w:val="center"/>
          </w:tcPr>
          <w:p w14:paraId="36C5A6B6">
            <w:pPr>
              <w:widowControl/>
              <w:jc w:val="center"/>
              <w:rPr>
                <w:rFonts w:ascii="宋体" w:hAnsi="宋体" w:cs="宋体"/>
                <w:color w:val="000000"/>
                <w:kern w:val="0"/>
                <w:sz w:val="20"/>
                <w:szCs w:val="20"/>
              </w:rPr>
            </w:pPr>
            <w:r>
              <w:rPr>
                <w:rFonts w:hint="eastAsia" w:ascii="宋体" w:hAnsi="宋体" w:cs="宋体"/>
                <w:color w:val="000000"/>
                <w:kern w:val="0"/>
                <w:sz w:val="20"/>
                <w:szCs w:val="20"/>
              </w:rPr>
              <w:t>按照正常比例赋分</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66055FD">
            <w:pPr>
              <w:widowControl/>
              <w:jc w:val="center"/>
              <w:rPr>
                <w:rFonts w:ascii="宋体" w:hAnsi="宋体" w:cs="宋体"/>
                <w:color w:val="000000"/>
                <w:kern w:val="0"/>
                <w:sz w:val="20"/>
                <w:szCs w:val="20"/>
              </w:rPr>
            </w:pPr>
            <w:r>
              <w:rPr>
                <w:rFonts w:hint="eastAsia" w:ascii="宋体" w:hAnsi="宋体" w:cs="宋体"/>
                <w:color w:val="000000"/>
                <w:kern w:val="0"/>
                <w:sz w:val="20"/>
                <w:szCs w:val="20"/>
              </w:rPr>
              <w:t>工作资料</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72F14FE9">
            <w:pPr>
              <w:widowControl/>
              <w:jc w:val="center"/>
              <w:rPr>
                <w:rFonts w:ascii="宋体" w:hAnsi="宋体" w:cs="宋体"/>
                <w:color w:val="000000"/>
                <w:kern w:val="0"/>
                <w:sz w:val="20"/>
                <w:szCs w:val="20"/>
              </w:rPr>
            </w:pPr>
            <w:r>
              <w:rPr>
                <w:rFonts w:hint="eastAsia" w:ascii="宋体" w:hAnsi="宋体" w:cs="宋体"/>
                <w:color w:val="000000"/>
                <w:kern w:val="0"/>
                <w:sz w:val="20"/>
                <w:szCs w:val="20"/>
              </w:rPr>
              <w:t>达成目标</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6A885B4">
            <w:pPr>
              <w:widowControl/>
              <w:jc w:val="center"/>
              <w:rPr>
                <w:rFonts w:ascii="宋体" w:hAnsi="宋体" w:cs="宋体"/>
                <w:color w:val="000000"/>
                <w:kern w:val="0"/>
                <w:sz w:val="20"/>
                <w:szCs w:val="20"/>
              </w:rPr>
            </w:pPr>
            <w:r>
              <w:rPr>
                <w:rFonts w:hint="eastAsia" w:ascii="宋体" w:hAnsi="宋体" w:cs="宋体"/>
                <w:color w:val="000000"/>
                <w:kern w:val="0"/>
                <w:sz w:val="20"/>
                <w:szCs w:val="20"/>
              </w:rPr>
              <w:t>1</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902882A">
            <w:pPr>
              <w:widowControl/>
              <w:jc w:val="center"/>
              <w:rPr>
                <w:rFonts w:ascii="宋体" w:hAnsi="宋体" w:cs="宋体"/>
                <w:color w:val="000000"/>
                <w:kern w:val="0"/>
                <w:sz w:val="20"/>
                <w:szCs w:val="20"/>
              </w:rPr>
            </w:pPr>
            <w:r>
              <w:rPr>
                <w:rFonts w:hint="eastAsia" w:ascii="宋体" w:hAnsi="宋体" w:cs="宋体"/>
                <w:color w:val="000000"/>
                <w:kern w:val="0"/>
                <w:sz w:val="20"/>
                <w:szCs w:val="20"/>
              </w:rPr>
              <w:t>8.00</w:t>
            </w:r>
          </w:p>
        </w:tc>
        <w:tc>
          <w:tcPr>
            <w:tcW w:w="730" w:type="dxa"/>
            <w:tcBorders>
              <w:top w:val="single" w:color="auto" w:sz="4" w:space="0"/>
              <w:left w:val="single" w:color="auto" w:sz="4" w:space="0"/>
              <w:bottom w:val="single" w:color="auto" w:sz="4" w:space="0"/>
              <w:right w:val="single" w:color="auto" w:sz="4" w:space="0"/>
            </w:tcBorders>
            <w:shd w:val="clear" w:color="auto" w:fill="auto"/>
            <w:vAlign w:val="center"/>
          </w:tcPr>
          <w:p w14:paraId="6725FD6B">
            <w:pPr>
              <w:widowControl/>
              <w:jc w:val="center"/>
              <w:rPr>
                <w:rFonts w:ascii="宋体" w:hAnsi="宋体" w:cs="宋体"/>
                <w:color w:val="000000"/>
                <w:kern w:val="0"/>
                <w:sz w:val="20"/>
                <w:szCs w:val="20"/>
              </w:rPr>
            </w:pPr>
          </w:p>
        </w:tc>
      </w:tr>
      <w:tr w14:paraId="688F922B">
        <w:tblPrEx>
          <w:tblCellMar>
            <w:top w:w="0" w:type="dxa"/>
            <w:left w:w="108" w:type="dxa"/>
            <w:bottom w:w="0" w:type="dxa"/>
            <w:right w:w="108" w:type="dxa"/>
          </w:tblCellMar>
        </w:tblPrEx>
        <w:trPr>
          <w:trHeight w:val="823" w:hRule="atLeast"/>
          <w:jc w:val="center"/>
        </w:trPr>
        <w:tc>
          <w:tcPr>
            <w:tcW w:w="74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929E1DE"/>
        </w:tc>
        <w:tc>
          <w:tcPr>
            <w:tcW w:w="68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4C4ED15"/>
        </w:tc>
        <w:tc>
          <w:tcPr>
            <w:tcW w:w="717"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38DD66C"/>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3545A8A0">
            <w:pPr>
              <w:widowControl/>
              <w:jc w:val="center"/>
              <w:rPr>
                <w:rFonts w:ascii="宋体" w:hAnsi="宋体" w:cs="宋体"/>
                <w:color w:val="000000"/>
                <w:kern w:val="0"/>
                <w:sz w:val="20"/>
                <w:szCs w:val="20"/>
              </w:rPr>
            </w:pPr>
            <w:r>
              <w:rPr>
                <w:rFonts w:hint="eastAsia" w:ascii="宋体" w:hAnsi="宋体" w:cs="宋体"/>
                <w:color w:val="000000"/>
                <w:kern w:val="0"/>
                <w:sz w:val="20"/>
                <w:szCs w:val="20"/>
              </w:rPr>
              <w:t>资金预算执行完成时间</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352F0D4">
            <w:pPr>
              <w:widowControl/>
              <w:jc w:val="center"/>
              <w:rPr>
                <w:rFonts w:ascii="宋体" w:hAnsi="宋体" w:cs="宋体"/>
                <w:color w:val="000000"/>
                <w:kern w:val="0"/>
                <w:sz w:val="20"/>
                <w:szCs w:val="20"/>
              </w:rPr>
            </w:pPr>
            <w:r>
              <w:rPr>
                <w:rFonts w:hint="eastAsia" w:ascii="宋体" w:hAnsi="宋体" w:cs="宋体"/>
                <w:color w:val="000000"/>
                <w:kern w:val="0"/>
                <w:sz w:val="20"/>
                <w:szCs w:val="20"/>
              </w:rPr>
              <w:t>2023年12月20日前</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CABF35B">
            <w:pPr>
              <w:widowControl/>
              <w:jc w:val="center"/>
              <w:rPr>
                <w:rFonts w:ascii="宋体" w:hAnsi="宋体" w:cs="宋体"/>
                <w:color w:val="000000"/>
                <w:kern w:val="0"/>
                <w:sz w:val="20"/>
                <w:szCs w:val="20"/>
              </w:rPr>
            </w:pPr>
            <w:r>
              <w:rPr>
                <w:rFonts w:hint="eastAsia" w:ascii="宋体" w:hAnsi="宋体" w:cs="宋体"/>
                <w:color w:val="000000"/>
                <w:kern w:val="0"/>
                <w:sz w:val="20"/>
                <w:szCs w:val="20"/>
              </w:rPr>
              <w:t>计划标准</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0FCBD307">
            <w:pPr>
              <w:widowControl/>
              <w:jc w:val="center"/>
              <w:rPr>
                <w:rFonts w:ascii="宋体" w:hAnsi="宋体" w:cs="宋体"/>
                <w:color w:val="000000"/>
                <w:kern w:val="0"/>
                <w:sz w:val="20"/>
                <w:szCs w:val="20"/>
              </w:rPr>
            </w:pPr>
            <w:r>
              <w:rPr>
                <w:rFonts w:hint="eastAsia" w:ascii="宋体" w:hAnsi="宋体" w:cs="宋体"/>
                <w:color w:val="000000"/>
                <w:kern w:val="0"/>
                <w:sz w:val="20"/>
                <w:szCs w:val="20"/>
              </w:rPr>
              <w:t>100%</w:t>
            </w:r>
          </w:p>
        </w:tc>
        <w:tc>
          <w:tcPr>
            <w:tcW w:w="816" w:type="dxa"/>
            <w:tcBorders>
              <w:top w:val="single" w:color="auto" w:sz="4" w:space="0"/>
              <w:left w:val="single" w:color="auto" w:sz="4" w:space="0"/>
              <w:bottom w:val="single" w:color="auto" w:sz="4" w:space="0"/>
              <w:right w:val="single" w:color="auto" w:sz="4" w:space="0"/>
            </w:tcBorders>
            <w:shd w:val="clear" w:color="auto" w:fill="auto"/>
            <w:vAlign w:val="center"/>
          </w:tcPr>
          <w:p w14:paraId="48F7B6CF">
            <w:pPr>
              <w:widowControl/>
              <w:jc w:val="center"/>
              <w:rPr>
                <w:rFonts w:ascii="宋体" w:hAnsi="宋体" w:cs="宋体"/>
                <w:color w:val="000000"/>
                <w:kern w:val="0"/>
                <w:sz w:val="20"/>
                <w:szCs w:val="20"/>
              </w:rPr>
            </w:pPr>
            <w:r>
              <w:rPr>
                <w:rFonts w:hint="eastAsia" w:ascii="宋体" w:hAnsi="宋体" w:cs="宋体"/>
                <w:color w:val="000000"/>
                <w:kern w:val="0"/>
                <w:sz w:val="20"/>
                <w:szCs w:val="20"/>
              </w:rPr>
              <w:t>8</w:t>
            </w:r>
          </w:p>
        </w:tc>
        <w:tc>
          <w:tcPr>
            <w:tcW w:w="618" w:type="dxa"/>
            <w:tcBorders>
              <w:top w:val="single" w:color="auto" w:sz="4" w:space="0"/>
              <w:left w:val="single" w:color="auto" w:sz="4" w:space="0"/>
              <w:bottom w:val="single" w:color="auto" w:sz="4" w:space="0"/>
              <w:right w:val="single" w:color="auto" w:sz="4" w:space="0"/>
            </w:tcBorders>
            <w:shd w:val="clear" w:color="auto" w:fill="auto"/>
            <w:vAlign w:val="center"/>
          </w:tcPr>
          <w:p w14:paraId="31D9E08D">
            <w:pPr>
              <w:widowControl/>
              <w:jc w:val="center"/>
              <w:rPr>
                <w:rFonts w:ascii="宋体" w:hAnsi="宋体" w:cs="宋体"/>
                <w:color w:val="000000"/>
                <w:kern w:val="0"/>
                <w:sz w:val="20"/>
                <w:szCs w:val="20"/>
              </w:rPr>
            </w:pPr>
            <w:r>
              <w:rPr>
                <w:rFonts w:hint="eastAsia" w:ascii="宋体" w:hAnsi="宋体" w:cs="宋体"/>
                <w:color w:val="000000"/>
                <w:kern w:val="0"/>
                <w:sz w:val="20"/>
                <w:szCs w:val="20"/>
              </w:rPr>
              <w:t>按照正常比例赋分</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637C152">
            <w:pPr>
              <w:widowControl/>
              <w:jc w:val="center"/>
              <w:rPr>
                <w:rFonts w:ascii="宋体" w:hAnsi="宋体" w:cs="宋体"/>
                <w:color w:val="000000"/>
                <w:kern w:val="0"/>
                <w:sz w:val="20"/>
                <w:szCs w:val="20"/>
              </w:rPr>
            </w:pPr>
            <w:r>
              <w:rPr>
                <w:rFonts w:hint="eastAsia" w:ascii="宋体" w:hAnsi="宋体" w:cs="宋体"/>
                <w:color w:val="000000"/>
                <w:kern w:val="0"/>
                <w:sz w:val="20"/>
                <w:szCs w:val="20"/>
              </w:rPr>
              <w:t>工作资料</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52FFC661">
            <w:pPr>
              <w:widowControl/>
              <w:jc w:val="center"/>
              <w:rPr>
                <w:rFonts w:ascii="宋体" w:hAnsi="宋体" w:cs="宋体"/>
                <w:color w:val="000000"/>
                <w:kern w:val="0"/>
                <w:sz w:val="20"/>
                <w:szCs w:val="20"/>
              </w:rPr>
            </w:pPr>
            <w:r>
              <w:rPr>
                <w:rFonts w:hint="eastAsia" w:ascii="宋体" w:hAnsi="宋体" w:cs="宋体"/>
                <w:color w:val="000000"/>
                <w:kern w:val="0"/>
                <w:sz w:val="20"/>
                <w:szCs w:val="20"/>
              </w:rPr>
              <w:t>达成目标</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996896B">
            <w:pPr>
              <w:widowControl/>
              <w:jc w:val="center"/>
              <w:rPr>
                <w:rFonts w:ascii="宋体" w:hAnsi="宋体" w:cs="宋体"/>
                <w:color w:val="000000"/>
                <w:kern w:val="0"/>
                <w:sz w:val="20"/>
                <w:szCs w:val="20"/>
              </w:rPr>
            </w:pPr>
            <w:r>
              <w:rPr>
                <w:rFonts w:hint="eastAsia" w:ascii="宋体" w:hAnsi="宋体" w:cs="宋体"/>
                <w:color w:val="000000"/>
                <w:kern w:val="0"/>
                <w:sz w:val="20"/>
                <w:szCs w:val="20"/>
              </w:rPr>
              <w:t>1</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A89DCC4">
            <w:pPr>
              <w:widowControl/>
              <w:jc w:val="center"/>
              <w:rPr>
                <w:rFonts w:ascii="宋体" w:hAnsi="宋体" w:cs="宋体"/>
                <w:color w:val="000000"/>
                <w:kern w:val="0"/>
                <w:sz w:val="20"/>
                <w:szCs w:val="20"/>
              </w:rPr>
            </w:pPr>
            <w:r>
              <w:rPr>
                <w:rFonts w:hint="eastAsia" w:ascii="宋体" w:hAnsi="宋体" w:cs="宋体"/>
                <w:color w:val="000000"/>
                <w:kern w:val="0"/>
                <w:sz w:val="20"/>
                <w:szCs w:val="20"/>
              </w:rPr>
              <w:t>8.00</w:t>
            </w:r>
          </w:p>
        </w:tc>
        <w:tc>
          <w:tcPr>
            <w:tcW w:w="730" w:type="dxa"/>
            <w:tcBorders>
              <w:top w:val="single" w:color="auto" w:sz="4" w:space="0"/>
              <w:left w:val="single" w:color="auto" w:sz="4" w:space="0"/>
              <w:bottom w:val="single" w:color="auto" w:sz="4" w:space="0"/>
              <w:right w:val="single" w:color="auto" w:sz="4" w:space="0"/>
            </w:tcBorders>
            <w:shd w:val="clear" w:color="auto" w:fill="auto"/>
            <w:vAlign w:val="center"/>
          </w:tcPr>
          <w:p w14:paraId="2E104180">
            <w:pPr>
              <w:widowControl/>
              <w:jc w:val="center"/>
              <w:rPr>
                <w:rFonts w:ascii="宋体" w:hAnsi="宋体" w:cs="宋体"/>
                <w:color w:val="000000"/>
                <w:kern w:val="0"/>
                <w:sz w:val="20"/>
                <w:szCs w:val="20"/>
              </w:rPr>
            </w:pPr>
          </w:p>
        </w:tc>
      </w:tr>
      <w:tr w14:paraId="40FA52E6">
        <w:tblPrEx>
          <w:tblCellMar>
            <w:top w:w="0" w:type="dxa"/>
            <w:left w:w="108" w:type="dxa"/>
            <w:bottom w:w="0" w:type="dxa"/>
            <w:right w:w="108" w:type="dxa"/>
          </w:tblCellMar>
        </w:tblPrEx>
        <w:trPr>
          <w:trHeight w:val="823" w:hRule="atLeast"/>
          <w:jc w:val="center"/>
        </w:trPr>
        <w:tc>
          <w:tcPr>
            <w:tcW w:w="74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DB84DA0"/>
        </w:tc>
        <w:tc>
          <w:tcPr>
            <w:tcW w:w="689" w:type="dxa"/>
            <w:tcBorders>
              <w:top w:val="single" w:color="auto" w:sz="4" w:space="0"/>
              <w:left w:val="single" w:color="auto" w:sz="4" w:space="0"/>
              <w:bottom w:val="single" w:color="auto" w:sz="4" w:space="0"/>
              <w:right w:val="single" w:color="auto" w:sz="4" w:space="0"/>
            </w:tcBorders>
            <w:shd w:val="clear" w:color="auto" w:fill="auto"/>
            <w:vAlign w:val="center"/>
          </w:tcPr>
          <w:p w14:paraId="6A09A3DA">
            <w:pPr>
              <w:widowControl/>
              <w:jc w:val="center"/>
              <w:rPr>
                <w:rFonts w:ascii="宋体" w:hAnsi="宋体" w:cs="宋体"/>
                <w:color w:val="000000"/>
                <w:kern w:val="0"/>
                <w:sz w:val="20"/>
                <w:szCs w:val="20"/>
              </w:rPr>
            </w:pPr>
            <w:r>
              <w:rPr>
                <w:rFonts w:hint="eastAsia" w:ascii="宋体" w:hAnsi="宋体" w:cs="宋体"/>
                <w:color w:val="000000"/>
                <w:kern w:val="0"/>
                <w:sz w:val="20"/>
                <w:szCs w:val="20"/>
              </w:rPr>
              <w:t>成本指标</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497C37B">
            <w:pPr>
              <w:widowControl/>
              <w:jc w:val="center"/>
              <w:rPr>
                <w:rFonts w:ascii="宋体" w:hAnsi="宋体" w:cs="宋体"/>
                <w:color w:val="000000"/>
                <w:kern w:val="0"/>
                <w:sz w:val="20"/>
                <w:szCs w:val="20"/>
              </w:rPr>
            </w:pPr>
            <w:r>
              <w:rPr>
                <w:rFonts w:hint="eastAsia" w:ascii="宋体" w:hAnsi="宋体" w:cs="宋体"/>
                <w:color w:val="000000"/>
                <w:kern w:val="0"/>
                <w:sz w:val="20"/>
                <w:szCs w:val="20"/>
              </w:rPr>
              <w:t>经济成本指标</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66B87C43">
            <w:pPr>
              <w:widowControl/>
              <w:jc w:val="center"/>
              <w:rPr>
                <w:rFonts w:ascii="宋体" w:hAnsi="宋体" w:cs="宋体"/>
                <w:color w:val="000000"/>
                <w:kern w:val="0"/>
                <w:sz w:val="20"/>
                <w:szCs w:val="20"/>
              </w:rPr>
            </w:pPr>
            <w:r>
              <w:rPr>
                <w:rFonts w:hint="eastAsia" w:ascii="宋体" w:hAnsi="宋体" w:cs="宋体"/>
                <w:color w:val="000000"/>
                <w:kern w:val="0"/>
                <w:sz w:val="20"/>
                <w:szCs w:val="20"/>
              </w:rPr>
              <w:t>医保基金监管能力提升经费</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E8D0B14">
            <w:pPr>
              <w:widowControl/>
              <w:jc w:val="center"/>
              <w:rPr>
                <w:rFonts w:ascii="宋体" w:hAnsi="宋体" w:cs="宋体"/>
                <w:color w:val="000000"/>
                <w:kern w:val="0"/>
                <w:sz w:val="20"/>
                <w:szCs w:val="20"/>
              </w:rPr>
            </w:pPr>
            <w:r>
              <w:rPr>
                <w:rFonts w:hint="eastAsia" w:ascii="宋体" w:hAnsi="宋体" w:cs="宋体"/>
                <w:color w:val="000000"/>
                <w:kern w:val="0"/>
                <w:sz w:val="20"/>
                <w:szCs w:val="20"/>
              </w:rPr>
              <w:t>=10万元</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E44E677">
            <w:pPr>
              <w:widowControl/>
              <w:jc w:val="center"/>
              <w:rPr>
                <w:rFonts w:ascii="宋体" w:hAnsi="宋体" w:cs="宋体"/>
                <w:color w:val="000000"/>
                <w:kern w:val="0"/>
                <w:sz w:val="20"/>
                <w:szCs w:val="20"/>
              </w:rPr>
            </w:pPr>
            <w:r>
              <w:rPr>
                <w:rFonts w:hint="eastAsia" w:ascii="宋体" w:hAnsi="宋体" w:cs="宋体"/>
                <w:color w:val="000000"/>
                <w:kern w:val="0"/>
                <w:sz w:val="20"/>
                <w:szCs w:val="20"/>
              </w:rPr>
              <w:t>计划标准</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4E6B7DE0">
            <w:pPr>
              <w:widowControl/>
              <w:jc w:val="center"/>
              <w:rPr>
                <w:rFonts w:ascii="宋体" w:hAnsi="宋体" w:cs="宋体"/>
                <w:color w:val="000000"/>
                <w:kern w:val="0"/>
                <w:sz w:val="20"/>
                <w:szCs w:val="20"/>
              </w:rPr>
            </w:pPr>
            <w:r>
              <w:rPr>
                <w:rFonts w:hint="eastAsia" w:ascii="宋体" w:hAnsi="宋体" w:cs="宋体"/>
                <w:color w:val="000000"/>
                <w:kern w:val="0"/>
                <w:sz w:val="20"/>
                <w:szCs w:val="20"/>
              </w:rPr>
              <w:t>100%</w:t>
            </w:r>
          </w:p>
        </w:tc>
        <w:tc>
          <w:tcPr>
            <w:tcW w:w="816" w:type="dxa"/>
            <w:tcBorders>
              <w:top w:val="single" w:color="auto" w:sz="4" w:space="0"/>
              <w:left w:val="single" w:color="auto" w:sz="4" w:space="0"/>
              <w:bottom w:val="single" w:color="auto" w:sz="4" w:space="0"/>
              <w:right w:val="single" w:color="auto" w:sz="4" w:space="0"/>
            </w:tcBorders>
            <w:shd w:val="clear" w:color="auto" w:fill="auto"/>
            <w:vAlign w:val="center"/>
          </w:tcPr>
          <w:p w14:paraId="0EFE0183">
            <w:pPr>
              <w:widowControl/>
              <w:jc w:val="center"/>
              <w:rPr>
                <w:rFonts w:ascii="宋体" w:hAnsi="宋体" w:cs="宋体"/>
                <w:color w:val="000000"/>
                <w:kern w:val="0"/>
                <w:sz w:val="20"/>
                <w:szCs w:val="20"/>
              </w:rPr>
            </w:pPr>
            <w:r>
              <w:rPr>
                <w:rFonts w:hint="eastAsia" w:ascii="宋体" w:hAnsi="宋体" w:cs="宋体"/>
                <w:color w:val="000000"/>
                <w:kern w:val="0"/>
                <w:sz w:val="20"/>
                <w:szCs w:val="20"/>
              </w:rPr>
              <w:t>20</w:t>
            </w:r>
          </w:p>
        </w:tc>
        <w:tc>
          <w:tcPr>
            <w:tcW w:w="618" w:type="dxa"/>
            <w:tcBorders>
              <w:top w:val="single" w:color="auto" w:sz="4" w:space="0"/>
              <w:left w:val="single" w:color="auto" w:sz="4" w:space="0"/>
              <w:bottom w:val="single" w:color="auto" w:sz="4" w:space="0"/>
              <w:right w:val="single" w:color="auto" w:sz="4" w:space="0"/>
            </w:tcBorders>
            <w:shd w:val="clear" w:color="auto" w:fill="auto"/>
            <w:vAlign w:val="center"/>
          </w:tcPr>
          <w:p w14:paraId="2D11F52F">
            <w:pPr>
              <w:widowControl/>
              <w:jc w:val="center"/>
              <w:rPr>
                <w:rFonts w:ascii="宋体" w:hAnsi="宋体" w:cs="宋体"/>
                <w:color w:val="000000"/>
                <w:kern w:val="0"/>
                <w:sz w:val="20"/>
                <w:szCs w:val="20"/>
              </w:rPr>
            </w:pPr>
            <w:r>
              <w:rPr>
                <w:rFonts w:hint="eastAsia" w:ascii="宋体" w:hAnsi="宋体" w:cs="宋体"/>
                <w:color w:val="000000"/>
                <w:kern w:val="0"/>
                <w:sz w:val="20"/>
                <w:szCs w:val="20"/>
              </w:rPr>
              <w:t>按照正常比例赋分</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013C47E">
            <w:pPr>
              <w:widowControl/>
              <w:jc w:val="center"/>
              <w:rPr>
                <w:rFonts w:ascii="宋体" w:hAnsi="宋体" w:cs="宋体"/>
                <w:color w:val="000000"/>
                <w:kern w:val="0"/>
                <w:sz w:val="20"/>
                <w:szCs w:val="20"/>
              </w:rPr>
            </w:pPr>
            <w:r>
              <w:rPr>
                <w:rFonts w:hint="eastAsia" w:ascii="宋体" w:hAnsi="宋体" w:cs="宋体"/>
                <w:color w:val="000000"/>
                <w:kern w:val="0"/>
                <w:sz w:val="20"/>
                <w:szCs w:val="20"/>
              </w:rPr>
              <w:t>原始凭证</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3D78A5B3">
            <w:pPr>
              <w:widowControl/>
              <w:jc w:val="center"/>
              <w:rPr>
                <w:rFonts w:ascii="宋体" w:hAnsi="宋体" w:cs="宋体"/>
                <w:color w:val="000000"/>
                <w:kern w:val="0"/>
                <w:sz w:val="20"/>
                <w:szCs w:val="20"/>
              </w:rPr>
            </w:pPr>
            <w:r>
              <w:rPr>
                <w:rFonts w:hint="eastAsia" w:ascii="宋体" w:hAnsi="宋体" w:cs="宋体"/>
                <w:color w:val="000000"/>
                <w:kern w:val="0"/>
                <w:sz w:val="20"/>
                <w:szCs w:val="20"/>
              </w:rPr>
              <w:t>=10万元</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C70EE14">
            <w:pPr>
              <w:widowControl/>
              <w:jc w:val="center"/>
              <w:rPr>
                <w:rFonts w:ascii="宋体" w:hAnsi="宋体" w:cs="宋体"/>
                <w:color w:val="000000"/>
                <w:kern w:val="0"/>
                <w:sz w:val="20"/>
                <w:szCs w:val="20"/>
              </w:rPr>
            </w:pPr>
            <w:r>
              <w:rPr>
                <w:rFonts w:hint="eastAsia" w:ascii="宋体" w:hAnsi="宋体" w:cs="宋体"/>
                <w:color w:val="000000"/>
                <w:kern w:val="0"/>
                <w:sz w:val="20"/>
                <w:szCs w:val="20"/>
              </w:rPr>
              <w:t>1</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56605CA">
            <w:pPr>
              <w:widowControl/>
              <w:jc w:val="center"/>
              <w:rPr>
                <w:rFonts w:ascii="宋体" w:hAnsi="宋体" w:cs="宋体"/>
                <w:color w:val="000000"/>
                <w:kern w:val="0"/>
                <w:sz w:val="20"/>
                <w:szCs w:val="20"/>
              </w:rPr>
            </w:pPr>
            <w:r>
              <w:rPr>
                <w:rFonts w:hint="eastAsia" w:ascii="宋体" w:hAnsi="宋体" w:cs="宋体"/>
                <w:color w:val="000000"/>
                <w:kern w:val="0"/>
                <w:sz w:val="20"/>
                <w:szCs w:val="20"/>
              </w:rPr>
              <w:t>20.00</w:t>
            </w:r>
          </w:p>
        </w:tc>
        <w:tc>
          <w:tcPr>
            <w:tcW w:w="730" w:type="dxa"/>
            <w:tcBorders>
              <w:top w:val="single" w:color="auto" w:sz="4" w:space="0"/>
              <w:left w:val="single" w:color="auto" w:sz="4" w:space="0"/>
              <w:bottom w:val="single" w:color="auto" w:sz="4" w:space="0"/>
              <w:right w:val="single" w:color="auto" w:sz="4" w:space="0"/>
            </w:tcBorders>
            <w:shd w:val="clear" w:color="auto" w:fill="auto"/>
            <w:vAlign w:val="center"/>
          </w:tcPr>
          <w:p w14:paraId="0BCD0E3F">
            <w:pPr>
              <w:widowControl/>
              <w:jc w:val="center"/>
              <w:rPr>
                <w:rFonts w:ascii="宋体" w:hAnsi="宋体" w:cs="宋体"/>
                <w:color w:val="000000"/>
                <w:kern w:val="0"/>
                <w:sz w:val="20"/>
                <w:szCs w:val="20"/>
              </w:rPr>
            </w:pPr>
          </w:p>
        </w:tc>
      </w:tr>
      <w:tr w14:paraId="502A4B1C">
        <w:tblPrEx>
          <w:tblCellMar>
            <w:top w:w="0" w:type="dxa"/>
            <w:left w:w="108" w:type="dxa"/>
            <w:bottom w:w="0" w:type="dxa"/>
            <w:right w:w="108" w:type="dxa"/>
          </w:tblCellMar>
        </w:tblPrEx>
        <w:trPr>
          <w:trHeight w:val="823" w:hRule="atLeast"/>
          <w:jc w:val="center"/>
        </w:trPr>
        <w:tc>
          <w:tcPr>
            <w:tcW w:w="74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AC12EFC"/>
        </w:tc>
        <w:tc>
          <w:tcPr>
            <w:tcW w:w="68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3F0356D">
            <w:pPr>
              <w:jc w:val="center"/>
            </w:pPr>
            <w:r>
              <w:rPr>
                <w:sz w:val="20"/>
              </w:rPr>
              <w:t>效益指标</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A4ED16B">
            <w:pPr>
              <w:widowControl/>
              <w:jc w:val="center"/>
              <w:rPr>
                <w:rFonts w:ascii="宋体" w:hAnsi="宋体" w:cs="宋体"/>
                <w:color w:val="000000"/>
                <w:kern w:val="0"/>
                <w:sz w:val="20"/>
                <w:szCs w:val="20"/>
              </w:rPr>
            </w:pPr>
            <w:r>
              <w:rPr>
                <w:rFonts w:hint="eastAsia" w:ascii="宋体" w:hAnsi="宋体" w:cs="宋体"/>
                <w:color w:val="000000"/>
                <w:kern w:val="0"/>
                <w:sz w:val="20"/>
                <w:szCs w:val="20"/>
              </w:rPr>
              <w:t>经济效益指标</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731FE219">
            <w:pPr>
              <w:widowControl/>
              <w:jc w:val="center"/>
              <w:rPr>
                <w:rFonts w:ascii="宋体" w:hAnsi="宋体" w:cs="宋体"/>
                <w:color w:val="000000"/>
                <w:kern w:val="0"/>
                <w:sz w:val="20"/>
                <w:szCs w:val="20"/>
              </w:rPr>
            </w:pPr>
            <w:r>
              <w:rPr>
                <w:rFonts w:hint="eastAsia" w:ascii="宋体" w:hAnsi="宋体" w:cs="宋体"/>
                <w:color w:val="000000"/>
                <w:kern w:val="0"/>
                <w:sz w:val="20"/>
                <w:szCs w:val="20"/>
              </w:rPr>
              <w:t>违规使用医保基金拒付追回率</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39FEB1D">
            <w:pPr>
              <w:widowControl/>
              <w:jc w:val="center"/>
              <w:rPr>
                <w:rFonts w:ascii="宋体" w:hAnsi="宋体" w:cs="宋体"/>
                <w:color w:val="000000"/>
                <w:kern w:val="0"/>
                <w:sz w:val="20"/>
                <w:szCs w:val="20"/>
              </w:rPr>
            </w:pPr>
            <w:r>
              <w:rPr>
                <w:rFonts w:hint="eastAsia" w:ascii="宋体" w:hAnsi="宋体" w:cs="宋体"/>
                <w:color w:val="000000"/>
                <w:kern w:val="0"/>
                <w:sz w:val="20"/>
                <w:szCs w:val="20"/>
              </w:rPr>
              <w:t>&gt;=90%</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816BEF0">
            <w:pPr>
              <w:widowControl/>
              <w:jc w:val="center"/>
              <w:rPr>
                <w:rFonts w:ascii="宋体" w:hAnsi="宋体" w:cs="宋体"/>
                <w:color w:val="000000"/>
                <w:kern w:val="0"/>
                <w:sz w:val="20"/>
                <w:szCs w:val="20"/>
              </w:rPr>
            </w:pPr>
            <w:r>
              <w:rPr>
                <w:rFonts w:hint="eastAsia" w:ascii="宋体" w:hAnsi="宋体" w:cs="宋体"/>
                <w:color w:val="000000"/>
                <w:kern w:val="0"/>
                <w:sz w:val="20"/>
                <w:szCs w:val="20"/>
              </w:rPr>
              <w:t>计划标准</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2D76E840">
            <w:pPr>
              <w:widowControl/>
              <w:jc w:val="center"/>
              <w:rPr>
                <w:rFonts w:ascii="宋体" w:hAnsi="宋体" w:cs="宋体"/>
                <w:color w:val="000000"/>
                <w:kern w:val="0"/>
                <w:sz w:val="20"/>
                <w:szCs w:val="20"/>
              </w:rPr>
            </w:pPr>
            <w:r>
              <w:rPr>
                <w:rFonts w:hint="eastAsia" w:ascii="宋体" w:hAnsi="宋体" w:cs="宋体"/>
                <w:color w:val="000000"/>
                <w:kern w:val="0"/>
                <w:sz w:val="20"/>
                <w:szCs w:val="20"/>
              </w:rPr>
              <w:t>100%</w:t>
            </w:r>
          </w:p>
        </w:tc>
        <w:tc>
          <w:tcPr>
            <w:tcW w:w="816" w:type="dxa"/>
            <w:tcBorders>
              <w:top w:val="single" w:color="auto" w:sz="4" w:space="0"/>
              <w:left w:val="single" w:color="auto" w:sz="4" w:space="0"/>
              <w:bottom w:val="single" w:color="auto" w:sz="4" w:space="0"/>
              <w:right w:val="single" w:color="auto" w:sz="4" w:space="0"/>
            </w:tcBorders>
            <w:shd w:val="clear" w:color="auto" w:fill="auto"/>
            <w:vAlign w:val="center"/>
          </w:tcPr>
          <w:p w14:paraId="2B309695">
            <w:pPr>
              <w:widowControl/>
              <w:jc w:val="center"/>
              <w:rPr>
                <w:rFonts w:ascii="宋体" w:hAnsi="宋体" w:cs="宋体"/>
                <w:color w:val="000000"/>
                <w:kern w:val="0"/>
                <w:sz w:val="20"/>
                <w:szCs w:val="20"/>
              </w:rPr>
            </w:pPr>
            <w:r>
              <w:rPr>
                <w:rFonts w:hint="eastAsia" w:ascii="宋体" w:hAnsi="宋体" w:cs="宋体"/>
                <w:color w:val="000000"/>
                <w:kern w:val="0"/>
                <w:sz w:val="20"/>
                <w:szCs w:val="20"/>
              </w:rPr>
              <w:t>10</w:t>
            </w:r>
          </w:p>
        </w:tc>
        <w:tc>
          <w:tcPr>
            <w:tcW w:w="618" w:type="dxa"/>
            <w:tcBorders>
              <w:top w:val="single" w:color="auto" w:sz="4" w:space="0"/>
              <w:left w:val="single" w:color="auto" w:sz="4" w:space="0"/>
              <w:bottom w:val="single" w:color="auto" w:sz="4" w:space="0"/>
              <w:right w:val="single" w:color="auto" w:sz="4" w:space="0"/>
            </w:tcBorders>
            <w:shd w:val="clear" w:color="auto" w:fill="auto"/>
            <w:vAlign w:val="center"/>
          </w:tcPr>
          <w:p w14:paraId="21E28EDE">
            <w:pPr>
              <w:widowControl/>
              <w:jc w:val="center"/>
              <w:rPr>
                <w:rFonts w:ascii="宋体" w:hAnsi="宋体" w:cs="宋体"/>
                <w:color w:val="000000"/>
                <w:kern w:val="0"/>
                <w:sz w:val="20"/>
                <w:szCs w:val="20"/>
              </w:rPr>
            </w:pPr>
            <w:r>
              <w:rPr>
                <w:rFonts w:hint="eastAsia" w:ascii="宋体" w:hAnsi="宋体" w:cs="宋体"/>
                <w:color w:val="000000"/>
                <w:kern w:val="0"/>
                <w:sz w:val="20"/>
                <w:szCs w:val="20"/>
              </w:rPr>
              <w:t>按照正常比例赋分</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9DD05F8">
            <w:pPr>
              <w:widowControl/>
              <w:jc w:val="center"/>
              <w:rPr>
                <w:rFonts w:ascii="宋体" w:hAnsi="宋体" w:cs="宋体"/>
                <w:color w:val="000000"/>
                <w:kern w:val="0"/>
                <w:sz w:val="20"/>
                <w:szCs w:val="20"/>
              </w:rPr>
            </w:pPr>
            <w:r>
              <w:rPr>
                <w:rFonts w:hint="eastAsia" w:ascii="宋体" w:hAnsi="宋体" w:cs="宋体"/>
                <w:color w:val="000000"/>
                <w:kern w:val="0"/>
                <w:sz w:val="20"/>
                <w:szCs w:val="20"/>
              </w:rPr>
              <w:t>原始凭证</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5266D782">
            <w:pPr>
              <w:widowControl/>
              <w:jc w:val="center"/>
              <w:rPr>
                <w:rFonts w:ascii="宋体" w:hAnsi="宋体" w:cs="宋体"/>
                <w:color w:val="000000"/>
                <w:kern w:val="0"/>
                <w:sz w:val="20"/>
                <w:szCs w:val="20"/>
              </w:rPr>
            </w:pPr>
            <w:r>
              <w:rPr>
                <w:rFonts w:hint="eastAsia" w:ascii="宋体" w:hAnsi="宋体" w:cs="宋体"/>
                <w:color w:val="000000"/>
                <w:kern w:val="0"/>
                <w:sz w:val="20"/>
                <w:szCs w:val="20"/>
              </w:rPr>
              <w:t>=100%</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07ABCAD">
            <w:pPr>
              <w:widowControl/>
              <w:jc w:val="center"/>
              <w:rPr>
                <w:rFonts w:ascii="宋体" w:hAnsi="宋体" w:cs="宋体"/>
                <w:color w:val="000000"/>
                <w:kern w:val="0"/>
                <w:sz w:val="20"/>
                <w:szCs w:val="20"/>
              </w:rPr>
            </w:pPr>
            <w:r>
              <w:rPr>
                <w:rFonts w:hint="eastAsia" w:ascii="宋体" w:hAnsi="宋体" w:cs="宋体"/>
                <w:color w:val="000000"/>
                <w:kern w:val="0"/>
                <w:sz w:val="20"/>
                <w:szCs w:val="20"/>
              </w:rPr>
              <w:t>1.1111</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C21DBB4">
            <w:pPr>
              <w:widowControl/>
              <w:jc w:val="center"/>
              <w:rPr>
                <w:rFonts w:ascii="宋体" w:hAnsi="宋体" w:cs="宋体"/>
                <w:color w:val="000000"/>
                <w:kern w:val="0"/>
                <w:sz w:val="20"/>
                <w:szCs w:val="20"/>
              </w:rPr>
            </w:pPr>
            <w:r>
              <w:rPr>
                <w:rFonts w:hint="eastAsia" w:ascii="宋体" w:hAnsi="宋体" w:cs="宋体"/>
                <w:color w:val="000000"/>
                <w:kern w:val="0"/>
                <w:sz w:val="20"/>
                <w:szCs w:val="20"/>
              </w:rPr>
              <w:t>10.00</w:t>
            </w:r>
          </w:p>
        </w:tc>
        <w:tc>
          <w:tcPr>
            <w:tcW w:w="730" w:type="dxa"/>
            <w:tcBorders>
              <w:top w:val="single" w:color="auto" w:sz="4" w:space="0"/>
              <w:left w:val="single" w:color="auto" w:sz="4" w:space="0"/>
              <w:bottom w:val="single" w:color="auto" w:sz="4" w:space="0"/>
              <w:right w:val="single" w:color="auto" w:sz="4" w:space="0"/>
            </w:tcBorders>
            <w:shd w:val="clear" w:color="auto" w:fill="auto"/>
            <w:vAlign w:val="center"/>
          </w:tcPr>
          <w:p w14:paraId="555C145F">
            <w:pPr>
              <w:widowControl/>
              <w:jc w:val="center"/>
              <w:rPr>
                <w:rFonts w:ascii="宋体" w:hAnsi="宋体" w:cs="宋体"/>
                <w:color w:val="000000"/>
                <w:kern w:val="0"/>
                <w:sz w:val="20"/>
                <w:szCs w:val="20"/>
              </w:rPr>
            </w:pPr>
          </w:p>
        </w:tc>
      </w:tr>
      <w:tr w14:paraId="61461966">
        <w:tblPrEx>
          <w:tblCellMar>
            <w:top w:w="0" w:type="dxa"/>
            <w:left w:w="108" w:type="dxa"/>
            <w:bottom w:w="0" w:type="dxa"/>
            <w:right w:w="108" w:type="dxa"/>
          </w:tblCellMar>
        </w:tblPrEx>
        <w:trPr>
          <w:trHeight w:val="823" w:hRule="atLeast"/>
          <w:jc w:val="center"/>
        </w:trPr>
        <w:tc>
          <w:tcPr>
            <w:tcW w:w="74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03D5EC3"/>
        </w:tc>
        <w:tc>
          <w:tcPr>
            <w:tcW w:w="68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0366CDA"/>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9E6579C">
            <w:pPr>
              <w:widowControl/>
              <w:jc w:val="center"/>
              <w:rPr>
                <w:rFonts w:ascii="宋体" w:hAnsi="宋体" w:cs="宋体"/>
                <w:color w:val="000000"/>
                <w:kern w:val="0"/>
                <w:sz w:val="20"/>
                <w:szCs w:val="20"/>
              </w:rPr>
            </w:pPr>
            <w:r>
              <w:rPr>
                <w:rFonts w:hint="eastAsia" w:ascii="宋体" w:hAnsi="宋体" w:cs="宋体"/>
                <w:color w:val="000000"/>
                <w:kern w:val="0"/>
                <w:sz w:val="20"/>
                <w:szCs w:val="20"/>
              </w:rPr>
              <w:t>社会效益指标</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733A305A">
            <w:pPr>
              <w:widowControl/>
              <w:jc w:val="center"/>
              <w:rPr>
                <w:rFonts w:ascii="宋体" w:hAnsi="宋体" w:cs="宋体"/>
                <w:color w:val="000000"/>
                <w:kern w:val="0"/>
                <w:sz w:val="20"/>
                <w:szCs w:val="20"/>
              </w:rPr>
            </w:pPr>
            <w:r>
              <w:rPr>
                <w:rFonts w:hint="eastAsia" w:ascii="宋体" w:hAnsi="宋体" w:cs="宋体"/>
                <w:color w:val="000000"/>
                <w:kern w:val="0"/>
                <w:sz w:val="20"/>
                <w:szCs w:val="20"/>
              </w:rPr>
              <w:t>通过有力监管，看病就医更有保障</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9ACBDED">
            <w:pPr>
              <w:widowControl/>
              <w:jc w:val="center"/>
              <w:rPr>
                <w:rFonts w:ascii="宋体" w:hAnsi="宋体" w:cs="宋体"/>
                <w:color w:val="000000"/>
                <w:kern w:val="0"/>
                <w:sz w:val="20"/>
                <w:szCs w:val="20"/>
              </w:rPr>
            </w:pPr>
            <w:r>
              <w:rPr>
                <w:rFonts w:hint="eastAsia" w:ascii="宋体" w:hAnsi="宋体" w:cs="宋体"/>
                <w:color w:val="000000"/>
                <w:kern w:val="0"/>
                <w:sz w:val="20"/>
                <w:szCs w:val="20"/>
              </w:rPr>
              <w:t>不断提高参保群众的获得感、幸福感</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1EC9A1D">
            <w:pPr>
              <w:widowControl/>
              <w:jc w:val="center"/>
              <w:rPr>
                <w:rFonts w:ascii="宋体" w:hAnsi="宋体" w:cs="宋体"/>
                <w:color w:val="000000"/>
                <w:kern w:val="0"/>
                <w:sz w:val="20"/>
                <w:szCs w:val="20"/>
              </w:rPr>
            </w:pPr>
            <w:r>
              <w:rPr>
                <w:rFonts w:hint="eastAsia" w:ascii="宋体" w:hAnsi="宋体" w:cs="宋体"/>
                <w:color w:val="000000"/>
                <w:kern w:val="0"/>
                <w:sz w:val="20"/>
                <w:szCs w:val="20"/>
              </w:rPr>
              <w:t>计划标准</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54EA83B9">
            <w:pPr>
              <w:widowControl/>
              <w:jc w:val="center"/>
              <w:rPr>
                <w:rFonts w:ascii="宋体" w:hAnsi="宋体" w:cs="宋体"/>
                <w:color w:val="000000"/>
                <w:kern w:val="0"/>
                <w:sz w:val="20"/>
                <w:szCs w:val="20"/>
              </w:rPr>
            </w:pPr>
            <w:r>
              <w:rPr>
                <w:rFonts w:hint="eastAsia" w:ascii="宋体" w:hAnsi="宋体" w:cs="宋体"/>
                <w:color w:val="000000"/>
                <w:kern w:val="0"/>
                <w:sz w:val="20"/>
                <w:szCs w:val="20"/>
              </w:rPr>
              <w:t>100%</w:t>
            </w:r>
          </w:p>
        </w:tc>
        <w:tc>
          <w:tcPr>
            <w:tcW w:w="816" w:type="dxa"/>
            <w:tcBorders>
              <w:top w:val="single" w:color="auto" w:sz="4" w:space="0"/>
              <w:left w:val="single" w:color="auto" w:sz="4" w:space="0"/>
              <w:bottom w:val="single" w:color="auto" w:sz="4" w:space="0"/>
              <w:right w:val="single" w:color="auto" w:sz="4" w:space="0"/>
            </w:tcBorders>
            <w:shd w:val="clear" w:color="auto" w:fill="auto"/>
            <w:vAlign w:val="center"/>
          </w:tcPr>
          <w:p w14:paraId="4DA52DA2">
            <w:pPr>
              <w:widowControl/>
              <w:jc w:val="center"/>
              <w:rPr>
                <w:rFonts w:ascii="宋体" w:hAnsi="宋体" w:cs="宋体"/>
                <w:color w:val="000000"/>
                <w:kern w:val="0"/>
                <w:sz w:val="20"/>
                <w:szCs w:val="20"/>
              </w:rPr>
            </w:pPr>
            <w:r>
              <w:rPr>
                <w:rFonts w:hint="eastAsia" w:ascii="宋体" w:hAnsi="宋体" w:cs="宋体"/>
                <w:color w:val="000000"/>
                <w:kern w:val="0"/>
                <w:sz w:val="20"/>
                <w:szCs w:val="20"/>
              </w:rPr>
              <w:t>10</w:t>
            </w:r>
          </w:p>
        </w:tc>
        <w:tc>
          <w:tcPr>
            <w:tcW w:w="618" w:type="dxa"/>
            <w:tcBorders>
              <w:top w:val="single" w:color="auto" w:sz="4" w:space="0"/>
              <w:left w:val="single" w:color="auto" w:sz="4" w:space="0"/>
              <w:bottom w:val="single" w:color="auto" w:sz="4" w:space="0"/>
              <w:right w:val="single" w:color="auto" w:sz="4" w:space="0"/>
            </w:tcBorders>
            <w:shd w:val="clear" w:color="auto" w:fill="auto"/>
            <w:vAlign w:val="center"/>
          </w:tcPr>
          <w:p w14:paraId="73860B42">
            <w:pPr>
              <w:widowControl/>
              <w:jc w:val="center"/>
              <w:rPr>
                <w:rFonts w:ascii="宋体" w:hAnsi="宋体" w:cs="宋体"/>
                <w:color w:val="000000"/>
                <w:kern w:val="0"/>
                <w:sz w:val="20"/>
                <w:szCs w:val="20"/>
              </w:rPr>
            </w:pPr>
            <w:r>
              <w:rPr>
                <w:rFonts w:hint="eastAsia" w:ascii="宋体" w:hAnsi="宋体" w:cs="宋体"/>
                <w:color w:val="000000"/>
                <w:kern w:val="0"/>
                <w:sz w:val="20"/>
                <w:szCs w:val="20"/>
              </w:rPr>
              <w:t>按照正常比例赋分</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5CB8978">
            <w:pPr>
              <w:widowControl/>
              <w:jc w:val="center"/>
              <w:rPr>
                <w:rFonts w:ascii="宋体" w:hAnsi="宋体" w:cs="宋体"/>
                <w:color w:val="000000"/>
                <w:kern w:val="0"/>
                <w:sz w:val="20"/>
                <w:szCs w:val="20"/>
              </w:rPr>
            </w:pPr>
            <w:r>
              <w:rPr>
                <w:rFonts w:hint="eastAsia" w:ascii="宋体" w:hAnsi="宋体" w:cs="宋体"/>
                <w:color w:val="000000"/>
                <w:kern w:val="0"/>
                <w:sz w:val="20"/>
                <w:szCs w:val="20"/>
              </w:rPr>
              <w:t>说明材料</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06B627B7">
            <w:pPr>
              <w:widowControl/>
              <w:jc w:val="center"/>
              <w:rPr>
                <w:rFonts w:ascii="宋体" w:hAnsi="宋体" w:cs="宋体"/>
                <w:color w:val="000000"/>
                <w:kern w:val="0"/>
                <w:sz w:val="20"/>
                <w:szCs w:val="20"/>
              </w:rPr>
            </w:pPr>
            <w:r>
              <w:rPr>
                <w:rFonts w:hint="eastAsia" w:ascii="宋体" w:hAnsi="宋体" w:cs="宋体"/>
                <w:color w:val="000000"/>
                <w:kern w:val="0"/>
                <w:sz w:val="20"/>
                <w:szCs w:val="20"/>
              </w:rPr>
              <w:t>达成目标</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A2BCF13">
            <w:pPr>
              <w:widowControl/>
              <w:jc w:val="center"/>
              <w:rPr>
                <w:rFonts w:ascii="宋体" w:hAnsi="宋体" w:cs="宋体"/>
                <w:color w:val="000000"/>
                <w:kern w:val="0"/>
                <w:sz w:val="20"/>
                <w:szCs w:val="20"/>
              </w:rPr>
            </w:pPr>
            <w:r>
              <w:rPr>
                <w:rFonts w:hint="eastAsia" w:ascii="宋体" w:hAnsi="宋体" w:cs="宋体"/>
                <w:color w:val="000000"/>
                <w:kern w:val="0"/>
                <w:sz w:val="20"/>
                <w:szCs w:val="20"/>
              </w:rPr>
              <w:t>1</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D0F24CC">
            <w:pPr>
              <w:widowControl/>
              <w:jc w:val="center"/>
              <w:rPr>
                <w:rFonts w:ascii="宋体" w:hAnsi="宋体" w:cs="宋体"/>
                <w:color w:val="000000"/>
                <w:kern w:val="0"/>
                <w:sz w:val="20"/>
                <w:szCs w:val="20"/>
              </w:rPr>
            </w:pPr>
            <w:r>
              <w:rPr>
                <w:rFonts w:hint="eastAsia" w:ascii="宋体" w:hAnsi="宋体" w:cs="宋体"/>
                <w:color w:val="000000"/>
                <w:kern w:val="0"/>
                <w:sz w:val="20"/>
                <w:szCs w:val="20"/>
              </w:rPr>
              <w:t>10.00</w:t>
            </w:r>
          </w:p>
        </w:tc>
        <w:tc>
          <w:tcPr>
            <w:tcW w:w="730" w:type="dxa"/>
            <w:tcBorders>
              <w:top w:val="single" w:color="auto" w:sz="4" w:space="0"/>
              <w:left w:val="single" w:color="auto" w:sz="4" w:space="0"/>
              <w:bottom w:val="single" w:color="auto" w:sz="4" w:space="0"/>
              <w:right w:val="single" w:color="auto" w:sz="4" w:space="0"/>
            </w:tcBorders>
            <w:shd w:val="clear" w:color="auto" w:fill="auto"/>
            <w:vAlign w:val="center"/>
          </w:tcPr>
          <w:p w14:paraId="1E5BA7B1">
            <w:pPr>
              <w:widowControl/>
              <w:jc w:val="center"/>
              <w:rPr>
                <w:rFonts w:ascii="宋体" w:hAnsi="宋体" w:cs="宋体"/>
                <w:color w:val="000000"/>
                <w:kern w:val="0"/>
                <w:sz w:val="20"/>
                <w:szCs w:val="20"/>
              </w:rPr>
            </w:pPr>
          </w:p>
        </w:tc>
      </w:tr>
      <w:tr w14:paraId="35D9B0C2">
        <w:tblPrEx>
          <w:tblCellMar>
            <w:top w:w="0" w:type="dxa"/>
            <w:left w:w="108" w:type="dxa"/>
            <w:bottom w:w="0" w:type="dxa"/>
            <w:right w:w="108" w:type="dxa"/>
          </w:tblCellMar>
        </w:tblPrEx>
        <w:trPr>
          <w:trHeight w:val="823" w:hRule="atLeast"/>
          <w:jc w:val="center"/>
        </w:trPr>
        <w:tc>
          <w:tcPr>
            <w:tcW w:w="74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3AE8223"/>
        </w:tc>
        <w:tc>
          <w:tcPr>
            <w:tcW w:w="689" w:type="dxa"/>
            <w:tcBorders>
              <w:top w:val="single" w:color="auto" w:sz="4" w:space="0"/>
              <w:left w:val="single" w:color="auto" w:sz="4" w:space="0"/>
              <w:bottom w:val="single" w:color="auto" w:sz="4" w:space="0"/>
              <w:right w:val="single" w:color="auto" w:sz="4" w:space="0"/>
            </w:tcBorders>
            <w:shd w:val="clear" w:color="auto" w:fill="auto"/>
            <w:vAlign w:val="center"/>
          </w:tcPr>
          <w:p w14:paraId="2B72BAD8">
            <w:pPr>
              <w:widowControl/>
              <w:jc w:val="center"/>
              <w:rPr>
                <w:rFonts w:ascii="宋体" w:hAnsi="宋体" w:cs="宋体"/>
                <w:color w:val="000000"/>
                <w:kern w:val="0"/>
                <w:sz w:val="20"/>
                <w:szCs w:val="20"/>
              </w:rPr>
            </w:pPr>
            <w:r>
              <w:rPr>
                <w:rFonts w:hint="eastAsia" w:ascii="宋体" w:hAnsi="宋体" w:cs="宋体"/>
                <w:color w:val="000000"/>
                <w:kern w:val="0"/>
                <w:sz w:val="20"/>
                <w:szCs w:val="20"/>
              </w:rPr>
              <w:t>满意度指标</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5E0BA38">
            <w:pPr>
              <w:widowControl/>
              <w:jc w:val="center"/>
              <w:rPr>
                <w:rFonts w:ascii="宋体" w:hAnsi="宋体" w:cs="宋体"/>
                <w:color w:val="000000"/>
                <w:kern w:val="0"/>
                <w:sz w:val="20"/>
                <w:szCs w:val="20"/>
              </w:rPr>
            </w:pPr>
            <w:r>
              <w:rPr>
                <w:rFonts w:hint="eastAsia" w:ascii="宋体" w:hAnsi="宋体" w:cs="宋体"/>
                <w:color w:val="000000"/>
                <w:kern w:val="0"/>
                <w:sz w:val="20"/>
                <w:szCs w:val="20"/>
              </w:rPr>
              <w:t>满意度指标</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79DE0486">
            <w:pPr>
              <w:widowControl/>
              <w:jc w:val="center"/>
              <w:rPr>
                <w:rFonts w:ascii="宋体" w:hAnsi="宋体" w:cs="宋体"/>
                <w:color w:val="000000"/>
                <w:kern w:val="0"/>
                <w:sz w:val="20"/>
                <w:szCs w:val="20"/>
              </w:rPr>
            </w:pPr>
            <w:r>
              <w:rPr>
                <w:rFonts w:hint="eastAsia" w:ascii="宋体" w:hAnsi="宋体" w:cs="宋体"/>
                <w:color w:val="000000"/>
                <w:kern w:val="0"/>
                <w:sz w:val="20"/>
                <w:szCs w:val="20"/>
              </w:rPr>
              <w:t>两定机构满意度</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E9FF480">
            <w:pPr>
              <w:widowControl/>
              <w:jc w:val="center"/>
              <w:rPr>
                <w:rFonts w:ascii="宋体" w:hAnsi="宋体" w:cs="宋体"/>
                <w:color w:val="000000"/>
                <w:kern w:val="0"/>
                <w:sz w:val="20"/>
                <w:szCs w:val="20"/>
              </w:rPr>
            </w:pPr>
            <w:r>
              <w:rPr>
                <w:rFonts w:hint="eastAsia" w:ascii="宋体" w:hAnsi="宋体" w:cs="宋体"/>
                <w:color w:val="000000"/>
                <w:kern w:val="0"/>
                <w:sz w:val="20"/>
                <w:szCs w:val="20"/>
              </w:rPr>
              <w:t>&gt;=90%</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ADEAE0C">
            <w:pPr>
              <w:widowControl/>
              <w:jc w:val="center"/>
              <w:rPr>
                <w:rFonts w:ascii="宋体" w:hAnsi="宋体" w:cs="宋体"/>
                <w:color w:val="000000"/>
                <w:kern w:val="0"/>
                <w:sz w:val="20"/>
                <w:szCs w:val="20"/>
              </w:rPr>
            </w:pPr>
            <w:r>
              <w:rPr>
                <w:rFonts w:hint="eastAsia" w:ascii="宋体" w:hAnsi="宋体" w:cs="宋体"/>
                <w:color w:val="000000"/>
                <w:kern w:val="0"/>
                <w:sz w:val="20"/>
                <w:szCs w:val="20"/>
              </w:rPr>
              <w:t>计划标准</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52FBBB31">
            <w:pPr>
              <w:widowControl/>
              <w:jc w:val="center"/>
              <w:rPr>
                <w:rFonts w:ascii="宋体" w:hAnsi="宋体" w:cs="宋体"/>
                <w:color w:val="000000"/>
                <w:kern w:val="0"/>
                <w:sz w:val="20"/>
                <w:szCs w:val="20"/>
              </w:rPr>
            </w:pPr>
            <w:r>
              <w:rPr>
                <w:rFonts w:hint="eastAsia" w:ascii="宋体" w:hAnsi="宋体" w:cs="宋体"/>
                <w:color w:val="000000"/>
                <w:kern w:val="0"/>
                <w:sz w:val="20"/>
                <w:szCs w:val="20"/>
              </w:rPr>
              <w:t>100%</w:t>
            </w:r>
          </w:p>
        </w:tc>
        <w:tc>
          <w:tcPr>
            <w:tcW w:w="816" w:type="dxa"/>
            <w:tcBorders>
              <w:top w:val="single" w:color="auto" w:sz="4" w:space="0"/>
              <w:left w:val="single" w:color="auto" w:sz="4" w:space="0"/>
              <w:bottom w:val="single" w:color="auto" w:sz="4" w:space="0"/>
              <w:right w:val="single" w:color="auto" w:sz="4" w:space="0"/>
            </w:tcBorders>
            <w:shd w:val="clear" w:color="auto" w:fill="auto"/>
            <w:vAlign w:val="center"/>
          </w:tcPr>
          <w:p w14:paraId="3C720491">
            <w:pPr>
              <w:widowControl/>
              <w:jc w:val="center"/>
              <w:rPr>
                <w:rFonts w:ascii="宋体" w:hAnsi="宋体" w:cs="宋体"/>
                <w:color w:val="000000"/>
                <w:kern w:val="0"/>
                <w:sz w:val="20"/>
                <w:szCs w:val="20"/>
              </w:rPr>
            </w:pPr>
            <w:r>
              <w:rPr>
                <w:rFonts w:hint="eastAsia" w:ascii="宋体" w:hAnsi="宋体" w:cs="宋体"/>
                <w:color w:val="000000"/>
                <w:kern w:val="0"/>
                <w:sz w:val="20"/>
                <w:szCs w:val="20"/>
              </w:rPr>
              <w:t>10</w:t>
            </w:r>
          </w:p>
        </w:tc>
        <w:tc>
          <w:tcPr>
            <w:tcW w:w="618" w:type="dxa"/>
            <w:tcBorders>
              <w:top w:val="single" w:color="auto" w:sz="4" w:space="0"/>
              <w:left w:val="single" w:color="auto" w:sz="4" w:space="0"/>
              <w:bottom w:val="single" w:color="auto" w:sz="4" w:space="0"/>
              <w:right w:val="single" w:color="auto" w:sz="4" w:space="0"/>
            </w:tcBorders>
            <w:shd w:val="clear" w:color="auto" w:fill="auto"/>
            <w:vAlign w:val="center"/>
          </w:tcPr>
          <w:p w14:paraId="21D6A647">
            <w:pPr>
              <w:widowControl/>
              <w:jc w:val="center"/>
              <w:rPr>
                <w:rFonts w:ascii="宋体" w:hAnsi="宋体" w:cs="宋体"/>
                <w:color w:val="000000"/>
                <w:kern w:val="0"/>
                <w:sz w:val="20"/>
                <w:szCs w:val="20"/>
              </w:rPr>
            </w:pPr>
            <w:r>
              <w:rPr>
                <w:rFonts w:hint="eastAsia" w:ascii="宋体" w:hAnsi="宋体" w:cs="宋体"/>
                <w:color w:val="000000"/>
                <w:kern w:val="0"/>
                <w:sz w:val="20"/>
                <w:szCs w:val="20"/>
              </w:rPr>
              <w:t>满意度赋分</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D798E18">
            <w:pPr>
              <w:widowControl/>
              <w:jc w:val="center"/>
              <w:rPr>
                <w:rFonts w:ascii="宋体" w:hAnsi="宋体" w:cs="宋体"/>
                <w:color w:val="000000"/>
                <w:kern w:val="0"/>
                <w:sz w:val="20"/>
                <w:szCs w:val="20"/>
              </w:rPr>
            </w:pPr>
            <w:r>
              <w:rPr>
                <w:rFonts w:hint="eastAsia" w:ascii="宋体" w:hAnsi="宋体" w:cs="宋体"/>
                <w:color w:val="000000"/>
                <w:kern w:val="0"/>
                <w:sz w:val="20"/>
                <w:szCs w:val="20"/>
              </w:rPr>
              <w:t>说明材料</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13E19F41">
            <w:pPr>
              <w:widowControl/>
              <w:jc w:val="center"/>
              <w:rPr>
                <w:rFonts w:ascii="宋体" w:hAnsi="宋体" w:cs="宋体"/>
                <w:color w:val="000000"/>
                <w:kern w:val="0"/>
                <w:sz w:val="20"/>
                <w:szCs w:val="20"/>
              </w:rPr>
            </w:pPr>
            <w:r>
              <w:rPr>
                <w:rFonts w:hint="eastAsia" w:ascii="宋体" w:hAnsi="宋体" w:cs="宋体"/>
                <w:color w:val="000000"/>
                <w:kern w:val="0"/>
                <w:sz w:val="20"/>
                <w:szCs w:val="20"/>
              </w:rPr>
              <w:t>=90%</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2D4EB86">
            <w:pPr>
              <w:widowControl/>
              <w:jc w:val="center"/>
              <w:rPr>
                <w:rFonts w:ascii="宋体" w:hAnsi="宋体" w:cs="宋体"/>
                <w:color w:val="000000"/>
                <w:kern w:val="0"/>
                <w:sz w:val="20"/>
                <w:szCs w:val="20"/>
              </w:rPr>
            </w:pPr>
            <w:r>
              <w:rPr>
                <w:rFonts w:hint="eastAsia" w:ascii="宋体" w:hAnsi="宋体" w:cs="宋体"/>
                <w:color w:val="000000"/>
                <w:kern w:val="0"/>
                <w:sz w:val="20"/>
                <w:szCs w:val="20"/>
              </w:rPr>
              <w:t>1</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0AC89A8">
            <w:pPr>
              <w:widowControl/>
              <w:jc w:val="center"/>
              <w:rPr>
                <w:rFonts w:ascii="宋体" w:hAnsi="宋体" w:cs="宋体"/>
                <w:color w:val="000000"/>
                <w:kern w:val="0"/>
                <w:sz w:val="20"/>
                <w:szCs w:val="20"/>
              </w:rPr>
            </w:pPr>
            <w:r>
              <w:rPr>
                <w:rFonts w:hint="eastAsia" w:ascii="宋体" w:hAnsi="宋体" w:cs="宋体"/>
                <w:color w:val="000000"/>
                <w:kern w:val="0"/>
                <w:sz w:val="20"/>
                <w:szCs w:val="20"/>
              </w:rPr>
              <w:t>10.00</w:t>
            </w:r>
          </w:p>
        </w:tc>
        <w:tc>
          <w:tcPr>
            <w:tcW w:w="730" w:type="dxa"/>
            <w:tcBorders>
              <w:top w:val="single" w:color="auto" w:sz="4" w:space="0"/>
              <w:left w:val="single" w:color="auto" w:sz="4" w:space="0"/>
              <w:bottom w:val="single" w:color="auto" w:sz="4" w:space="0"/>
              <w:right w:val="single" w:color="auto" w:sz="4" w:space="0"/>
            </w:tcBorders>
            <w:shd w:val="clear" w:color="auto" w:fill="auto"/>
            <w:vAlign w:val="center"/>
          </w:tcPr>
          <w:p w14:paraId="4E847877">
            <w:pPr>
              <w:widowControl/>
              <w:jc w:val="center"/>
              <w:rPr>
                <w:rFonts w:ascii="宋体" w:hAnsi="宋体" w:cs="宋体"/>
                <w:color w:val="000000"/>
                <w:kern w:val="0"/>
                <w:sz w:val="20"/>
                <w:szCs w:val="20"/>
              </w:rPr>
            </w:pPr>
          </w:p>
        </w:tc>
      </w:tr>
      <w:tr w14:paraId="45424F80">
        <w:tblPrEx>
          <w:tblCellMar>
            <w:top w:w="0" w:type="dxa"/>
            <w:left w:w="108" w:type="dxa"/>
            <w:bottom w:w="0" w:type="dxa"/>
            <w:right w:w="108" w:type="dxa"/>
          </w:tblCellMar>
        </w:tblPrEx>
        <w:trPr>
          <w:jc w:val="center"/>
        </w:trPr>
        <w:tc>
          <w:tcPr>
            <w:tcW w:w="2868"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5FB5B1B7">
            <w:pPr>
              <w:widowControl/>
              <w:jc w:val="center"/>
              <w:rPr>
                <w:rFonts w:ascii="宋体" w:hAnsi="宋体" w:cs="宋体"/>
                <w:color w:val="000000"/>
                <w:kern w:val="0"/>
                <w:sz w:val="20"/>
                <w:szCs w:val="20"/>
              </w:rPr>
            </w:pPr>
            <w:r>
              <w:rPr>
                <w:rFonts w:hint="eastAsia" w:ascii="宋体" w:hAnsi="宋体" w:cs="宋体"/>
                <w:color w:val="000000"/>
                <w:kern w:val="0"/>
                <w:sz w:val="20"/>
                <w:szCs w:val="20"/>
              </w:rPr>
              <w:t>总分</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04F59D6">
            <w:pPr>
              <w:widowControl/>
              <w:jc w:val="center"/>
              <w:rPr>
                <w:rFonts w:ascii="宋体" w:hAnsi="宋体" w:cs="宋体"/>
                <w:color w:val="000000"/>
                <w:kern w:val="0"/>
                <w:sz w:val="20"/>
                <w:szCs w:val="20"/>
              </w:rPr>
            </w:pP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8420A31">
            <w:pPr>
              <w:widowControl/>
              <w:jc w:val="center"/>
              <w:rPr>
                <w:rFonts w:ascii="宋体" w:hAnsi="宋体" w:cs="宋体"/>
                <w:color w:val="000000"/>
                <w:kern w:val="0"/>
                <w:sz w:val="20"/>
                <w:szCs w:val="20"/>
              </w:rPr>
            </w:pP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4AE750D9">
            <w:pPr>
              <w:widowControl/>
              <w:jc w:val="center"/>
              <w:rPr>
                <w:rFonts w:ascii="宋体" w:hAnsi="宋体" w:cs="宋体"/>
                <w:color w:val="000000"/>
                <w:kern w:val="0"/>
                <w:sz w:val="20"/>
                <w:szCs w:val="20"/>
              </w:rPr>
            </w:pPr>
          </w:p>
        </w:tc>
        <w:tc>
          <w:tcPr>
            <w:tcW w:w="816" w:type="dxa"/>
            <w:tcBorders>
              <w:top w:val="single" w:color="auto" w:sz="4" w:space="0"/>
              <w:left w:val="single" w:color="auto" w:sz="4" w:space="0"/>
              <w:bottom w:val="single" w:color="auto" w:sz="4" w:space="0"/>
              <w:right w:val="single" w:color="auto" w:sz="4" w:space="0"/>
            </w:tcBorders>
            <w:shd w:val="clear" w:color="auto" w:fill="auto"/>
            <w:vAlign w:val="center"/>
          </w:tcPr>
          <w:p w14:paraId="5D7AFA4C">
            <w:pPr>
              <w:widowControl/>
              <w:jc w:val="center"/>
              <w:rPr>
                <w:rFonts w:ascii="宋体" w:hAnsi="宋体" w:cs="宋体"/>
                <w:color w:val="000000"/>
                <w:kern w:val="0"/>
                <w:sz w:val="20"/>
                <w:szCs w:val="20"/>
              </w:rPr>
            </w:pPr>
          </w:p>
        </w:tc>
        <w:tc>
          <w:tcPr>
            <w:tcW w:w="618" w:type="dxa"/>
            <w:tcBorders>
              <w:top w:val="single" w:color="auto" w:sz="4" w:space="0"/>
              <w:left w:val="single" w:color="auto" w:sz="4" w:space="0"/>
              <w:bottom w:val="single" w:color="auto" w:sz="4" w:space="0"/>
              <w:right w:val="single" w:color="auto" w:sz="4" w:space="0"/>
            </w:tcBorders>
            <w:shd w:val="clear" w:color="auto" w:fill="auto"/>
            <w:vAlign w:val="center"/>
          </w:tcPr>
          <w:p w14:paraId="36E758E1">
            <w:pPr>
              <w:widowControl/>
              <w:jc w:val="center"/>
              <w:rPr>
                <w:rFonts w:ascii="宋体" w:hAnsi="宋体" w:cs="宋体"/>
                <w:color w:val="000000"/>
                <w:kern w:val="0"/>
                <w:sz w:val="20"/>
                <w:szCs w:val="20"/>
              </w:rPr>
            </w:pP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473EF98">
            <w:pPr>
              <w:widowControl/>
              <w:jc w:val="center"/>
              <w:rPr>
                <w:rFonts w:ascii="宋体" w:hAnsi="宋体" w:cs="宋体"/>
                <w:color w:val="000000"/>
                <w:kern w:val="0"/>
                <w:sz w:val="20"/>
                <w:szCs w:val="20"/>
              </w:rPr>
            </w:pP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7EFD73C3">
            <w:pPr>
              <w:widowControl/>
              <w:jc w:val="center"/>
              <w:rPr>
                <w:rFonts w:ascii="宋体" w:hAnsi="宋体" w:cs="宋体"/>
                <w:color w:val="000000"/>
                <w:kern w:val="0"/>
                <w:sz w:val="20"/>
                <w:szCs w:val="20"/>
              </w:rPr>
            </w:pP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7ACEADC">
            <w:pPr>
              <w:widowControl/>
              <w:jc w:val="center"/>
              <w:rPr>
                <w:rFonts w:ascii="宋体" w:hAnsi="宋体" w:cs="宋体"/>
                <w:color w:val="000000"/>
                <w:kern w:val="0"/>
                <w:sz w:val="20"/>
                <w:szCs w:val="20"/>
              </w:rPr>
            </w:pP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63ADC56">
            <w:pPr>
              <w:widowControl/>
              <w:jc w:val="center"/>
              <w:rPr>
                <w:rFonts w:ascii="宋体" w:hAnsi="宋体" w:cs="宋体"/>
                <w:color w:val="000000"/>
                <w:kern w:val="0"/>
                <w:sz w:val="20"/>
                <w:szCs w:val="20"/>
              </w:rPr>
            </w:pPr>
            <w:r>
              <w:rPr>
                <w:rFonts w:hint="eastAsia" w:ascii="宋体" w:hAnsi="宋体" w:cs="宋体"/>
                <w:color w:val="000000"/>
                <w:kern w:val="0"/>
                <w:sz w:val="20"/>
                <w:szCs w:val="20"/>
              </w:rPr>
              <w:t>100.00分</w:t>
            </w:r>
          </w:p>
        </w:tc>
        <w:tc>
          <w:tcPr>
            <w:tcW w:w="730" w:type="dxa"/>
            <w:tcBorders>
              <w:top w:val="single" w:color="auto" w:sz="4" w:space="0"/>
              <w:left w:val="single" w:color="auto" w:sz="4" w:space="0"/>
              <w:bottom w:val="single" w:color="auto" w:sz="4" w:space="0"/>
              <w:right w:val="single" w:color="auto" w:sz="4" w:space="0"/>
            </w:tcBorders>
            <w:shd w:val="clear" w:color="auto" w:fill="auto"/>
            <w:vAlign w:val="center"/>
          </w:tcPr>
          <w:p w14:paraId="004C658D">
            <w:pPr>
              <w:widowControl/>
              <w:jc w:val="center"/>
              <w:rPr>
                <w:rFonts w:ascii="宋体" w:hAnsi="宋体" w:cs="宋体"/>
                <w:color w:val="000000"/>
                <w:kern w:val="0"/>
                <w:sz w:val="20"/>
                <w:szCs w:val="20"/>
              </w:rPr>
            </w:pPr>
          </w:p>
        </w:tc>
      </w:tr>
    </w:tbl>
    <w:p w14:paraId="67F0828F">
      <w:pPr>
        <w:rPr>
          <w:rFonts w:ascii="黑体" w:hAnsi="黑体" w:eastAsia="黑体"/>
          <w:sz w:val="32"/>
          <w:szCs w:val="32"/>
        </w:rPr>
      </w:pPr>
      <w:r>
        <w:rPr>
          <w:rFonts w:ascii="仿宋_GB2312" w:hAnsi="宋体" w:eastAsia="仿宋_GB2312" w:cs="宋体"/>
          <w:kern w:val="0"/>
          <w:sz w:val="32"/>
          <w:szCs w:val="32"/>
        </w:rPr>
        <w:br w:type="page"/>
      </w:r>
    </w:p>
    <w:tbl>
      <w:tblPr>
        <w:tblStyle w:val="10"/>
        <w:tblW w:w="10051" w:type="dxa"/>
        <w:jc w:val="center"/>
        <w:tblLayout w:type="fixed"/>
        <w:tblCellMar>
          <w:top w:w="0" w:type="dxa"/>
          <w:left w:w="108" w:type="dxa"/>
          <w:bottom w:w="0" w:type="dxa"/>
          <w:right w:w="108" w:type="dxa"/>
        </w:tblCellMar>
      </w:tblPr>
      <w:tblGrid>
        <w:gridCol w:w="745"/>
        <w:gridCol w:w="689"/>
        <w:gridCol w:w="148"/>
        <w:gridCol w:w="569"/>
        <w:gridCol w:w="717"/>
        <w:gridCol w:w="179"/>
        <w:gridCol w:w="538"/>
        <w:gridCol w:w="672"/>
        <w:gridCol w:w="45"/>
        <w:gridCol w:w="717"/>
        <w:gridCol w:w="816"/>
        <w:gridCol w:w="618"/>
        <w:gridCol w:w="657"/>
        <w:gridCol w:w="60"/>
        <w:gridCol w:w="717"/>
        <w:gridCol w:w="194"/>
        <w:gridCol w:w="523"/>
        <w:gridCol w:w="453"/>
        <w:gridCol w:w="264"/>
        <w:gridCol w:w="730"/>
      </w:tblGrid>
      <w:tr w14:paraId="5F35C701">
        <w:tblPrEx>
          <w:tblCellMar>
            <w:top w:w="0" w:type="dxa"/>
            <w:left w:w="108" w:type="dxa"/>
            <w:bottom w:w="0" w:type="dxa"/>
            <w:right w:w="108" w:type="dxa"/>
          </w:tblCellMar>
        </w:tblPrEx>
        <w:trPr>
          <w:cantSplit/>
          <w:jc w:val="center"/>
        </w:trPr>
        <w:tc>
          <w:tcPr>
            <w:tcW w:w="10051" w:type="dxa"/>
            <w:gridSpan w:val="20"/>
            <w:tcBorders>
              <w:top w:val="nil"/>
              <w:left w:val="nil"/>
              <w:bottom w:val="nil"/>
              <w:right w:val="nil"/>
            </w:tcBorders>
            <w:shd w:val="clear" w:color="auto" w:fill="auto"/>
            <w:vAlign w:val="center"/>
          </w:tcPr>
          <w:p w14:paraId="7E9D7ED4">
            <w:pPr>
              <w:widowControl/>
              <w:jc w:val="center"/>
              <w:rPr>
                <w:rFonts w:ascii="宋体" w:hAnsi="宋体" w:cs="宋体"/>
                <w:b/>
                <w:bCs/>
                <w:color w:val="000000"/>
                <w:kern w:val="0"/>
                <w:sz w:val="32"/>
                <w:szCs w:val="32"/>
              </w:rPr>
            </w:pPr>
            <w:r>
              <w:rPr>
                <w:rFonts w:hint="eastAsia" w:ascii="仿宋_GB2312" w:hAnsi="宋体" w:eastAsia="仿宋_GB2312" w:cs="仿宋_GB2312"/>
                <w:b/>
                <w:color w:val="000000"/>
                <w:kern w:val="0"/>
                <w:sz w:val="24"/>
                <w:lang w:bidi="ar"/>
              </w:rPr>
              <w:t>项  目  支  出  绩  效  自  评  表</w:t>
            </w:r>
          </w:p>
        </w:tc>
      </w:tr>
      <w:tr w14:paraId="7976F99F">
        <w:tblPrEx>
          <w:tblCellMar>
            <w:top w:w="0" w:type="dxa"/>
            <w:left w:w="108" w:type="dxa"/>
            <w:bottom w:w="0" w:type="dxa"/>
            <w:right w:w="108" w:type="dxa"/>
          </w:tblCellMar>
        </w:tblPrEx>
        <w:trPr>
          <w:cantSplit/>
          <w:jc w:val="center"/>
        </w:trPr>
        <w:tc>
          <w:tcPr>
            <w:tcW w:w="10051" w:type="dxa"/>
            <w:gridSpan w:val="20"/>
            <w:tcBorders>
              <w:top w:val="nil"/>
              <w:left w:val="nil"/>
              <w:bottom w:val="single" w:color="auto" w:sz="4" w:space="0"/>
              <w:right w:val="nil"/>
            </w:tcBorders>
            <w:shd w:val="clear" w:color="auto" w:fill="auto"/>
            <w:vAlign w:val="center"/>
          </w:tcPr>
          <w:p w14:paraId="1E948A5F">
            <w:pPr>
              <w:widowControl/>
              <w:jc w:val="center"/>
              <w:rPr>
                <w:rFonts w:ascii="宋体" w:hAnsi="宋体" w:cs="宋体"/>
                <w:color w:val="000000"/>
                <w:kern w:val="0"/>
                <w:sz w:val="20"/>
                <w:szCs w:val="20"/>
              </w:rPr>
            </w:pPr>
            <w:r>
              <w:rPr>
                <w:rFonts w:hint="eastAsia" w:ascii="宋体" w:hAnsi="宋体" w:cs="宋体"/>
                <w:color w:val="000000"/>
                <w:kern w:val="0"/>
                <w:sz w:val="20"/>
                <w:szCs w:val="20"/>
              </w:rPr>
              <w:t>(2023年度)</w:t>
            </w:r>
          </w:p>
        </w:tc>
      </w:tr>
      <w:tr w14:paraId="77ECD714">
        <w:tblPrEx>
          <w:tblCellMar>
            <w:top w:w="0" w:type="dxa"/>
            <w:left w:w="108" w:type="dxa"/>
            <w:bottom w:w="0" w:type="dxa"/>
            <w:right w:w="108" w:type="dxa"/>
          </w:tblCellMar>
        </w:tblPrEx>
        <w:trPr>
          <w:cantSplit/>
          <w:jc w:val="center"/>
        </w:trPr>
        <w:tc>
          <w:tcPr>
            <w:tcW w:w="158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0DC84981">
            <w:pPr>
              <w:widowControl/>
              <w:jc w:val="center"/>
              <w:rPr>
                <w:rFonts w:ascii="宋体" w:hAnsi="宋体" w:cs="宋体"/>
                <w:color w:val="000000"/>
                <w:kern w:val="0"/>
                <w:sz w:val="20"/>
                <w:szCs w:val="20"/>
              </w:rPr>
            </w:pPr>
            <w:r>
              <w:rPr>
                <w:rFonts w:hint="eastAsia" w:ascii="宋体" w:hAnsi="宋体" w:cs="宋体"/>
                <w:color w:val="000000"/>
                <w:kern w:val="0"/>
                <w:sz w:val="20"/>
                <w:szCs w:val="20"/>
              </w:rPr>
              <w:t>项目名称</w:t>
            </w:r>
          </w:p>
        </w:tc>
        <w:tc>
          <w:tcPr>
            <w:tcW w:w="8469" w:type="dxa"/>
            <w:gridSpan w:val="17"/>
            <w:tcBorders>
              <w:top w:val="single" w:color="auto" w:sz="4" w:space="0"/>
              <w:left w:val="nil"/>
              <w:bottom w:val="single" w:color="auto" w:sz="4" w:space="0"/>
              <w:right w:val="single" w:color="auto" w:sz="4" w:space="0"/>
            </w:tcBorders>
            <w:shd w:val="clear" w:color="auto" w:fill="auto"/>
            <w:vAlign w:val="center"/>
          </w:tcPr>
          <w:p w14:paraId="2ECB9842">
            <w:pPr>
              <w:widowControl/>
              <w:jc w:val="center"/>
              <w:rPr>
                <w:rFonts w:ascii="宋体" w:hAnsi="宋体" w:cs="宋体"/>
                <w:color w:val="000000"/>
                <w:kern w:val="0"/>
                <w:sz w:val="20"/>
                <w:szCs w:val="20"/>
              </w:rPr>
            </w:pPr>
            <w:r>
              <w:rPr>
                <w:rFonts w:hint="eastAsia" w:ascii="宋体" w:hAnsi="宋体" w:cs="宋体"/>
                <w:color w:val="000000"/>
                <w:kern w:val="0"/>
                <w:sz w:val="20"/>
                <w:szCs w:val="20"/>
              </w:rPr>
              <w:t>城乡居民医疗保险县级财政补助资金项目</w:t>
            </w:r>
          </w:p>
        </w:tc>
      </w:tr>
      <w:tr w14:paraId="2FFB082C">
        <w:tblPrEx>
          <w:tblCellMar>
            <w:top w:w="0" w:type="dxa"/>
            <w:left w:w="108" w:type="dxa"/>
            <w:bottom w:w="0" w:type="dxa"/>
            <w:right w:w="108" w:type="dxa"/>
          </w:tblCellMar>
        </w:tblPrEx>
        <w:trPr>
          <w:cantSplit/>
          <w:jc w:val="center"/>
        </w:trPr>
        <w:tc>
          <w:tcPr>
            <w:tcW w:w="158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26525025">
            <w:pPr>
              <w:widowControl/>
              <w:jc w:val="center"/>
              <w:rPr>
                <w:rFonts w:ascii="宋体" w:hAnsi="宋体" w:cs="宋体"/>
                <w:color w:val="000000"/>
                <w:kern w:val="0"/>
                <w:sz w:val="20"/>
                <w:szCs w:val="20"/>
              </w:rPr>
            </w:pPr>
            <w:r>
              <w:rPr>
                <w:rFonts w:hint="eastAsia" w:ascii="宋体" w:hAnsi="宋体" w:cs="宋体"/>
                <w:color w:val="000000"/>
                <w:kern w:val="0"/>
                <w:sz w:val="20"/>
                <w:szCs w:val="20"/>
              </w:rPr>
              <w:t>主管部门</w:t>
            </w:r>
          </w:p>
        </w:tc>
        <w:tc>
          <w:tcPr>
            <w:tcW w:w="4253" w:type="dxa"/>
            <w:gridSpan w:val="8"/>
            <w:tcBorders>
              <w:top w:val="single" w:color="auto" w:sz="4" w:space="0"/>
              <w:left w:val="single" w:color="auto" w:sz="4" w:space="0"/>
              <w:bottom w:val="single" w:color="auto" w:sz="4" w:space="0"/>
              <w:right w:val="single" w:color="auto" w:sz="4" w:space="0"/>
            </w:tcBorders>
            <w:shd w:val="clear" w:color="auto" w:fill="auto"/>
            <w:vAlign w:val="center"/>
          </w:tcPr>
          <w:p w14:paraId="79D6231B">
            <w:pPr>
              <w:widowControl/>
              <w:jc w:val="center"/>
              <w:rPr>
                <w:rFonts w:ascii="宋体" w:hAnsi="宋体" w:cs="宋体"/>
                <w:color w:val="000000"/>
                <w:kern w:val="0"/>
                <w:sz w:val="20"/>
                <w:szCs w:val="20"/>
              </w:rPr>
            </w:pPr>
            <w:r>
              <w:rPr>
                <w:rFonts w:hint="eastAsia" w:ascii="宋体" w:hAnsi="宋体" w:cs="宋体"/>
                <w:color w:val="000000"/>
                <w:kern w:val="0"/>
                <w:sz w:val="20"/>
                <w:szCs w:val="20"/>
              </w:rPr>
              <w:t>且末县医疗保障局本级</w:t>
            </w:r>
          </w:p>
        </w:tc>
        <w:tc>
          <w:tcPr>
            <w:tcW w:w="127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833BA52">
            <w:pPr>
              <w:widowControl/>
              <w:jc w:val="center"/>
              <w:rPr>
                <w:rFonts w:ascii="宋体" w:hAnsi="宋体" w:cs="宋体"/>
                <w:color w:val="000000"/>
                <w:kern w:val="0"/>
                <w:sz w:val="20"/>
                <w:szCs w:val="20"/>
              </w:rPr>
            </w:pPr>
            <w:r>
              <w:rPr>
                <w:rFonts w:hint="eastAsia" w:ascii="宋体" w:hAnsi="宋体" w:cs="宋体"/>
                <w:color w:val="000000"/>
                <w:kern w:val="0"/>
                <w:sz w:val="20"/>
                <w:szCs w:val="20"/>
              </w:rPr>
              <w:t>实施单位</w:t>
            </w:r>
          </w:p>
        </w:tc>
        <w:tc>
          <w:tcPr>
            <w:tcW w:w="2941"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4A0A9B0E">
            <w:pPr>
              <w:widowControl/>
              <w:jc w:val="center"/>
              <w:rPr>
                <w:rFonts w:ascii="宋体" w:hAnsi="宋体" w:cs="宋体"/>
                <w:color w:val="000000"/>
                <w:kern w:val="0"/>
                <w:sz w:val="20"/>
                <w:szCs w:val="20"/>
              </w:rPr>
            </w:pPr>
            <w:r>
              <w:rPr>
                <w:rFonts w:hint="eastAsia" w:ascii="宋体" w:hAnsi="宋体" w:cs="宋体"/>
                <w:color w:val="000000"/>
                <w:kern w:val="0"/>
                <w:sz w:val="20"/>
                <w:szCs w:val="20"/>
              </w:rPr>
              <w:t>且末县医疗保障局本级</w:t>
            </w:r>
          </w:p>
        </w:tc>
      </w:tr>
      <w:tr w14:paraId="03EF4A7E">
        <w:tblPrEx>
          <w:tblCellMar>
            <w:top w:w="0" w:type="dxa"/>
            <w:left w:w="108" w:type="dxa"/>
            <w:bottom w:w="0" w:type="dxa"/>
            <w:right w:w="108" w:type="dxa"/>
          </w:tblCellMar>
        </w:tblPrEx>
        <w:trPr>
          <w:cantSplit/>
          <w:jc w:val="center"/>
        </w:trPr>
        <w:tc>
          <w:tcPr>
            <w:tcW w:w="1582" w:type="dxa"/>
            <w:gridSpan w:val="3"/>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3709A11">
            <w:pPr>
              <w:widowControl/>
              <w:jc w:val="center"/>
              <w:rPr>
                <w:rFonts w:ascii="宋体" w:hAnsi="宋体" w:cs="宋体"/>
                <w:color w:val="000000"/>
                <w:kern w:val="0"/>
                <w:sz w:val="20"/>
                <w:szCs w:val="20"/>
              </w:rPr>
            </w:pPr>
            <w:r>
              <w:rPr>
                <w:rFonts w:hint="eastAsia" w:ascii="宋体" w:hAnsi="宋体" w:cs="宋体"/>
                <w:color w:val="000000"/>
                <w:kern w:val="0"/>
                <w:sz w:val="20"/>
                <w:szCs w:val="20"/>
              </w:rPr>
              <w:t>项目资金</w:t>
            </w:r>
          </w:p>
          <w:p w14:paraId="3D5B450D">
            <w:pPr>
              <w:widowControl/>
              <w:jc w:val="center"/>
              <w:rPr>
                <w:rFonts w:ascii="宋体" w:hAnsi="宋体" w:cs="宋体"/>
                <w:color w:val="000000"/>
                <w:kern w:val="0"/>
                <w:sz w:val="20"/>
                <w:szCs w:val="20"/>
              </w:rPr>
            </w:pPr>
            <w:r>
              <w:rPr>
                <w:rFonts w:hint="eastAsia" w:ascii="宋体" w:hAnsi="宋体" w:cs="宋体"/>
                <w:color w:val="000000"/>
                <w:kern w:val="0"/>
                <w:sz w:val="20"/>
                <w:szCs w:val="20"/>
              </w:rPr>
              <w:t>（万元）</w:t>
            </w:r>
          </w:p>
        </w:tc>
        <w:tc>
          <w:tcPr>
            <w:tcW w:w="146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7FBBE6D4">
            <w:pPr>
              <w:widowControl/>
              <w:jc w:val="center"/>
              <w:rPr>
                <w:rFonts w:ascii="宋体" w:hAnsi="宋体" w:cs="宋体"/>
                <w:color w:val="000000"/>
                <w:kern w:val="0"/>
                <w:sz w:val="20"/>
                <w:szCs w:val="20"/>
              </w:rPr>
            </w:pPr>
            <w:r>
              <w:rPr>
                <w:rFonts w:hint="eastAsia" w:ascii="宋体" w:hAnsi="宋体" w:cs="宋体"/>
                <w:color w:val="000000"/>
                <w:kern w:val="0"/>
                <w:sz w:val="20"/>
                <w:szCs w:val="20"/>
              </w:rPr>
              <w:t>资金来源</w:t>
            </w:r>
          </w:p>
        </w:tc>
        <w:tc>
          <w:tcPr>
            <w:tcW w:w="121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0F0C692">
            <w:pPr>
              <w:widowControl/>
              <w:jc w:val="center"/>
              <w:rPr>
                <w:rFonts w:ascii="宋体" w:hAnsi="宋体" w:cs="宋体"/>
                <w:color w:val="000000"/>
                <w:kern w:val="0"/>
                <w:sz w:val="20"/>
                <w:szCs w:val="20"/>
              </w:rPr>
            </w:pPr>
            <w:r>
              <w:rPr>
                <w:rFonts w:hint="eastAsia" w:ascii="宋体" w:hAnsi="宋体" w:cs="宋体"/>
                <w:color w:val="000000"/>
                <w:kern w:val="0"/>
                <w:sz w:val="20"/>
                <w:szCs w:val="20"/>
              </w:rPr>
              <w:t>年初预算数</w:t>
            </w:r>
          </w:p>
        </w:tc>
        <w:tc>
          <w:tcPr>
            <w:tcW w:w="157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7EF4DAD5">
            <w:pPr>
              <w:widowControl/>
              <w:jc w:val="center"/>
              <w:rPr>
                <w:rFonts w:ascii="宋体" w:hAnsi="宋体" w:cs="宋体"/>
                <w:color w:val="000000"/>
                <w:kern w:val="0"/>
                <w:sz w:val="20"/>
                <w:szCs w:val="20"/>
              </w:rPr>
            </w:pPr>
            <w:r>
              <w:rPr>
                <w:rFonts w:hint="eastAsia" w:ascii="宋体" w:hAnsi="宋体" w:cs="宋体"/>
                <w:color w:val="000000"/>
                <w:kern w:val="0"/>
                <w:sz w:val="20"/>
                <w:szCs w:val="20"/>
              </w:rPr>
              <w:t>全年预算数</w:t>
            </w:r>
          </w:p>
        </w:tc>
        <w:tc>
          <w:tcPr>
            <w:tcW w:w="127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0ADF70A">
            <w:pPr>
              <w:widowControl/>
              <w:jc w:val="center"/>
              <w:rPr>
                <w:rFonts w:ascii="宋体" w:hAnsi="宋体" w:cs="宋体"/>
                <w:color w:val="000000"/>
                <w:kern w:val="0"/>
                <w:sz w:val="20"/>
                <w:szCs w:val="20"/>
              </w:rPr>
            </w:pPr>
            <w:r>
              <w:rPr>
                <w:rFonts w:hint="eastAsia" w:ascii="宋体" w:hAnsi="宋体" w:cs="宋体"/>
                <w:color w:val="000000"/>
                <w:kern w:val="0"/>
                <w:sz w:val="20"/>
                <w:szCs w:val="20"/>
              </w:rPr>
              <w:t>全年执行数</w:t>
            </w:r>
          </w:p>
        </w:tc>
        <w:tc>
          <w:tcPr>
            <w:tcW w:w="97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284BE7C1">
            <w:pPr>
              <w:widowControl/>
              <w:jc w:val="center"/>
              <w:rPr>
                <w:rFonts w:ascii="宋体" w:hAnsi="宋体" w:cs="宋体"/>
                <w:color w:val="000000"/>
                <w:kern w:val="0"/>
                <w:sz w:val="20"/>
                <w:szCs w:val="20"/>
              </w:rPr>
            </w:pPr>
            <w:r>
              <w:rPr>
                <w:rFonts w:hint="eastAsia" w:ascii="宋体" w:hAnsi="宋体" w:cs="宋体"/>
                <w:color w:val="000000"/>
                <w:kern w:val="0"/>
                <w:sz w:val="20"/>
                <w:szCs w:val="20"/>
              </w:rPr>
              <w:t>分值</w:t>
            </w:r>
          </w:p>
        </w:tc>
        <w:tc>
          <w:tcPr>
            <w:tcW w:w="9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99E7B90">
            <w:pPr>
              <w:widowControl/>
              <w:jc w:val="center"/>
              <w:rPr>
                <w:rFonts w:ascii="宋体" w:hAnsi="宋体" w:cs="宋体"/>
                <w:color w:val="000000"/>
                <w:kern w:val="0"/>
                <w:sz w:val="20"/>
                <w:szCs w:val="20"/>
              </w:rPr>
            </w:pPr>
            <w:r>
              <w:rPr>
                <w:rFonts w:hint="eastAsia" w:ascii="宋体" w:hAnsi="宋体" w:cs="宋体"/>
                <w:color w:val="000000"/>
                <w:kern w:val="0"/>
                <w:sz w:val="20"/>
                <w:szCs w:val="20"/>
              </w:rPr>
              <w:t>执行率</w:t>
            </w:r>
          </w:p>
        </w:tc>
        <w:tc>
          <w:tcPr>
            <w:tcW w:w="9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5FEE3C7">
            <w:pPr>
              <w:widowControl/>
              <w:jc w:val="center"/>
              <w:rPr>
                <w:rFonts w:ascii="宋体" w:hAnsi="宋体" w:cs="宋体"/>
                <w:color w:val="000000"/>
                <w:kern w:val="0"/>
                <w:sz w:val="20"/>
                <w:szCs w:val="20"/>
              </w:rPr>
            </w:pPr>
            <w:r>
              <w:rPr>
                <w:rFonts w:hint="eastAsia" w:ascii="宋体" w:hAnsi="宋体" w:cs="宋体"/>
                <w:color w:val="000000"/>
                <w:kern w:val="0"/>
                <w:sz w:val="20"/>
                <w:szCs w:val="20"/>
              </w:rPr>
              <w:t>得分</w:t>
            </w:r>
          </w:p>
        </w:tc>
      </w:tr>
      <w:tr w14:paraId="0BBE4AC9">
        <w:tblPrEx>
          <w:tblCellMar>
            <w:top w:w="0" w:type="dxa"/>
            <w:left w:w="108" w:type="dxa"/>
            <w:bottom w:w="0" w:type="dxa"/>
            <w:right w:w="108" w:type="dxa"/>
          </w:tblCellMar>
        </w:tblPrEx>
        <w:trPr>
          <w:cantSplit/>
          <w:trHeight w:val="319" w:hRule="atLeast"/>
          <w:jc w:val="center"/>
        </w:trPr>
        <w:tc>
          <w:tcPr>
            <w:tcW w:w="1582" w:type="dxa"/>
            <w:gridSpan w:val="3"/>
            <w:vMerge w:val="continue"/>
            <w:tcBorders>
              <w:top w:val="single" w:color="auto" w:sz="4" w:space="0"/>
              <w:left w:val="single" w:color="auto" w:sz="4" w:space="0"/>
              <w:bottom w:val="single" w:color="auto" w:sz="4" w:space="0"/>
              <w:right w:val="single" w:color="auto" w:sz="4" w:space="0"/>
            </w:tcBorders>
            <w:vAlign w:val="center"/>
          </w:tcPr>
          <w:p w14:paraId="3F43FE7C">
            <w:pPr>
              <w:widowControl/>
              <w:jc w:val="left"/>
              <w:rPr>
                <w:rFonts w:ascii="宋体" w:hAnsi="宋体" w:cs="宋体"/>
                <w:color w:val="000000"/>
                <w:kern w:val="0"/>
                <w:sz w:val="20"/>
                <w:szCs w:val="20"/>
              </w:rPr>
            </w:pPr>
          </w:p>
        </w:tc>
        <w:tc>
          <w:tcPr>
            <w:tcW w:w="146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3ECE5686">
            <w:pPr>
              <w:widowControl/>
              <w:jc w:val="center"/>
              <w:rPr>
                <w:rFonts w:ascii="宋体" w:hAnsi="宋体" w:cs="宋体"/>
                <w:color w:val="000000"/>
                <w:kern w:val="0"/>
                <w:sz w:val="20"/>
                <w:szCs w:val="20"/>
              </w:rPr>
            </w:pPr>
            <w:r>
              <w:rPr>
                <w:rFonts w:hint="eastAsia" w:ascii="宋体" w:hAnsi="宋体" w:cs="宋体"/>
                <w:color w:val="000000"/>
                <w:kern w:val="0"/>
                <w:sz w:val="20"/>
                <w:szCs w:val="20"/>
              </w:rPr>
              <w:t>年度资金总额</w:t>
            </w:r>
          </w:p>
        </w:tc>
        <w:tc>
          <w:tcPr>
            <w:tcW w:w="121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8E04610">
            <w:pPr>
              <w:widowControl/>
              <w:jc w:val="center"/>
              <w:rPr>
                <w:rFonts w:ascii="宋体" w:hAnsi="宋体" w:cs="宋体"/>
                <w:color w:val="000000"/>
                <w:kern w:val="0"/>
                <w:sz w:val="20"/>
                <w:szCs w:val="20"/>
              </w:rPr>
            </w:pPr>
            <w:r>
              <w:rPr>
                <w:rFonts w:hint="eastAsia" w:ascii="宋体" w:hAnsi="宋体" w:cs="宋体"/>
                <w:color w:val="000000"/>
                <w:kern w:val="0"/>
                <w:sz w:val="20"/>
                <w:szCs w:val="20"/>
              </w:rPr>
              <w:t>910.00</w:t>
            </w:r>
          </w:p>
        </w:tc>
        <w:tc>
          <w:tcPr>
            <w:tcW w:w="157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582E48CB">
            <w:pPr>
              <w:widowControl/>
              <w:jc w:val="center"/>
              <w:rPr>
                <w:rFonts w:ascii="宋体" w:hAnsi="宋体" w:cs="宋体"/>
                <w:color w:val="000000"/>
                <w:kern w:val="0"/>
                <w:sz w:val="20"/>
                <w:szCs w:val="20"/>
              </w:rPr>
            </w:pPr>
            <w:r>
              <w:rPr>
                <w:rFonts w:hint="eastAsia" w:ascii="宋体" w:hAnsi="宋体" w:cs="宋体"/>
                <w:color w:val="000000"/>
                <w:kern w:val="0"/>
                <w:sz w:val="20"/>
                <w:szCs w:val="20"/>
              </w:rPr>
              <w:t>910.00</w:t>
            </w:r>
          </w:p>
        </w:tc>
        <w:tc>
          <w:tcPr>
            <w:tcW w:w="127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69FA4B0">
            <w:pPr>
              <w:widowControl/>
              <w:jc w:val="center"/>
              <w:rPr>
                <w:rFonts w:ascii="宋体" w:hAnsi="宋体" w:cs="宋体"/>
                <w:color w:val="000000"/>
                <w:kern w:val="0"/>
                <w:sz w:val="20"/>
                <w:szCs w:val="20"/>
              </w:rPr>
            </w:pPr>
            <w:r>
              <w:rPr>
                <w:rFonts w:hint="eastAsia" w:ascii="宋体" w:hAnsi="宋体" w:cs="宋体"/>
                <w:color w:val="000000"/>
                <w:kern w:val="0"/>
                <w:sz w:val="20"/>
                <w:szCs w:val="20"/>
              </w:rPr>
              <w:t>903.00</w:t>
            </w:r>
          </w:p>
        </w:tc>
        <w:tc>
          <w:tcPr>
            <w:tcW w:w="97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10F49EA0">
            <w:pPr>
              <w:widowControl/>
              <w:jc w:val="center"/>
              <w:rPr>
                <w:rFonts w:ascii="宋体" w:hAnsi="宋体" w:cs="宋体"/>
                <w:color w:val="000000"/>
                <w:kern w:val="0"/>
                <w:sz w:val="20"/>
                <w:szCs w:val="20"/>
              </w:rPr>
            </w:pPr>
            <w:r>
              <w:rPr>
                <w:rFonts w:hint="eastAsia" w:ascii="宋体" w:hAnsi="宋体" w:cs="宋体"/>
                <w:color w:val="000000"/>
                <w:kern w:val="0"/>
                <w:sz w:val="20"/>
                <w:szCs w:val="20"/>
              </w:rPr>
              <w:t>10</w:t>
            </w:r>
          </w:p>
        </w:tc>
        <w:tc>
          <w:tcPr>
            <w:tcW w:w="9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9CEB10A">
            <w:pPr>
              <w:widowControl/>
              <w:jc w:val="center"/>
              <w:rPr>
                <w:rFonts w:ascii="宋体" w:hAnsi="宋体" w:cs="宋体"/>
                <w:color w:val="000000"/>
                <w:kern w:val="0"/>
                <w:sz w:val="20"/>
                <w:szCs w:val="20"/>
              </w:rPr>
            </w:pPr>
            <w:r>
              <w:rPr>
                <w:rFonts w:hint="eastAsia" w:ascii="宋体" w:hAnsi="宋体" w:cs="宋体"/>
                <w:color w:val="000000"/>
                <w:kern w:val="0"/>
                <w:sz w:val="20"/>
                <w:szCs w:val="20"/>
              </w:rPr>
              <w:t>99.23%</w:t>
            </w:r>
          </w:p>
        </w:tc>
        <w:tc>
          <w:tcPr>
            <w:tcW w:w="9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C6EEF4B">
            <w:pPr>
              <w:widowControl/>
              <w:jc w:val="center"/>
              <w:rPr>
                <w:rFonts w:ascii="宋体" w:hAnsi="宋体" w:cs="宋体"/>
                <w:color w:val="000000"/>
                <w:kern w:val="0"/>
                <w:sz w:val="20"/>
                <w:szCs w:val="20"/>
              </w:rPr>
            </w:pPr>
            <w:r>
              <w:rPr>
                <w:rFonts w:hint="eastAsia" w:ascii="宋体" w:hAnsi="宋体" w:cs="宋体"/>
                <w:color w:val="000000"/>
                <w:kern w:val="0"/>
                <w:sz w:val="20"/>
                <w:szCs w:val="20"/>
              </w:rPr>
              <w:t>9.92分</w:t>
            </w:r>
          </w:p>
        </w:tc>
      </w:tr>
      <w:tr w14:paraId="4F3BE73E">
        <w:tblPrEx>
          <w:tblCellMar>
            <w:top w:w="0" w:type="dxa"/>
            <w:left w:w="108" w:type="dxa"/>
            <w:bottom w:w="0" w:type="dxa"/>
            <w:right w:w="108" w:type="dxa"/>
          </w:tblCellMar>
        </w:tblPrEx>
        <w:trPr>
          <w:cantSplit/>
          <w:trHeight w:val="319" w:hRule="atLeast"/>
          <w:jc w:val="center"/>
        </w:trPr>
        <w:tc>
          <w:tcPr>
            <w:tcW w:w="1582" w:type="dxa"/>
            <w:gridSpan w:val="3"/>
            <w:vMerge w:val="continue"/>
            <w:tcBorders>
              <w:top w:val="single" w:color="auto" w:sz="4" w:space="0"/>
              <w:left w:val="single" w:color="auto" w:sz="4" w:space="0"/>
              <w:bottom w:val="single" w:color="auto" w:sz="4" w:space="0"/>
              <w:right w:val="single" w:color="auto" w:sz="4" w:space="0"/>
            </w:tcBorders>
            <w:vAlign w:val="center"/>
          </w:tcPr>
          <w:p w14:paraId="356036DA">
            <w:pPr>
              <w:widowControl/>
              <w:jc w:val="left"/>
              <w:rPr>
                <w:rFonts w:ascii="宋体" w:hAnsi="宋体" w:cs="宋体"/>
                <w:color w:val="000000"/>
                <w:kern w:val="0"/>
                <w:sz w:val="20"/>
                <w:szCs w:val="20"/>
              </w:rPr>
            </w:pPr>
          </w:p>
        </w:tc>
        <w:tc>
          <w:tcPr>
            <w:tcW w:w="146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2221C21A">
            <w:pPr>
              <w:widowControl/>
              <w:jc w:val="center"/>
              <w:rPr>
                <w:rFonts w:ascii="宋体" w:hAnsi="宋体" w:cs="宋体"/>
                <w:color w:val="000000"/>
                <w:kern w:val="0"/>
                <w:sz w:val="20"/>
                <w:szCs w:val="20"/>
              </w:rPr>
            </w:pPr>
            <w:r>
              <w:rPr>
                <w:rFonts w:hint="eastAsia" w:ascii="宋体" w:hAnsi="宋体" w:cs="宋体"/>
                <w:color w:val="000000"/>
                <w:kern w:val="0"/>
                <w:sz w:val="20"/>
                <w:szCs w:val="20"/>
              </w:rPr>
              <w:t>其中：当年财政拨款</w:t>
            </w:r>
          </w:p>
        </w:tc>
        <w:tc>
          <w:tcPr>
            <w:tcW w:w="121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CD29E2A">
            <w:pPr>
              <w:widowControl/>
              <w:jc w:val="center"/>
              <w:rPr>
                <w:rFonts w:ascii="宋体" w:hAnsi="宋体" w:cs="宋体"/>
                <w:color w:val="000000"/>
                <w:kern w:val="0"/>
                <w:sz w:val="20"/>
                <w:szCs w:val="20"/>
              </w:rPr>
            </w:pPr>
            <w:r>
              <w:rPr>
                <w:rFonts w:hint="eastAsia" w:ascii="宋体" w:hAnsi="宋体" w:cs="宋体"/>
                <w:color w:val="000000"/>
                <w:kern w:val="0"/>
                <w:sz w:val="20"/>
                <w:szCs w:val="20"/>
              </w:rPr>
              <w:t>910.00</w:t>
            </w:r>
          </w:p>
        </w:tc>
        <w:tc>
          <w:tcPr>
            <w:tcW w:w="157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67E826B9">
            <w:pPr>
              <w:widowControl/>
              <w:jc w:val="center"/>
              <w:rPr>
                <w:rFonts w:ascii="宋体" w:hAnsi="宋体" w:cs="宋体"/>
                <w:color w:val="000000"/>
                <w:kern w:val="0"/>
                <w:sz w:val="20"/>
                <w:szCs w:val="20"/>
              </w:rPr>
            </w:pPr>
            <w:r>
              <w:rPr>
                <w:rFonts w:hint="eastAsia" w:ascii="宋体" w:hAnsi="宋体" w:cs="宋体"/>
                <w:color w:val="000000"/>
                <w:kern w:val="0"/>
                <w:sz w:val="20"/>
                <w:szCs w:val="20"/>
              </w:rPr>
              <w:t>910.00</w:t>
            </w:r>
          </w:p>
        </w:tc>
        <w:tc>
          <w:tcPr>
            <w:tcW w:w="127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CC5788D">
            <w:pPr>
              <w:widowControl/>
              <w:jc w:val="center"/>
              <w:rPr>
                <w:rFonts w:ascii="宋体" w:hAnsi="宋体" w:cs="宋体"/>
                <w:color w:val="000000"/>
                <w:kern w:val="0"/>
                <w:sz w:val="20"/>
                <w:szCs w:val="20"/>
              </w:rPr>
            </w:pPr>
            <w:r>
              <w:rPr>
                <w:rFonts w:hint="eastAsia" w:ascii="宋体" w:hAnsi="宋体" w:cs="宋体"/>
                <w:color w:val="000000"/>
                <w:kern w:val="0"/>
                <w:sz w:val="20"/>
                <w:szCs w:val="20"/>
              </w:rPr>
              <w:t>903.00</w:t>
            </w:r>
          </w:p>
        </w:tc>
        <w:tc>
          <w:tcPr>
            <w:tcW w:w="97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7021368D">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c>
          <w:tcPr>
            <w:tcW w:w="9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EC9E774">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c>
          <w:tcPr>
            <w:tcW w:w="9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4486348">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r>
      <w:tr w14:paraId="1F7FE3F4">
        <w:tblPrEx>
          <w:tblCellMar>
            <w:top w:w="0" w:type="dxa"/>
            <w:left w:w="108" w:type="dxa"/>
            <w:bottom w:w="0" w:type="dxa"/>
            <w:right w:w="108" w:type="dxa"/>
          </w:tblCellMar>
        </w:tblPrEx>
        <w:trPr>
          <w:cantSplit/>
          <w:trHeight w:val="319" w:hRule="atLeast"/>
          <w:jc w:val="center"/>
        </w:trPr>
        <w:tc>
          <w:tcPr>
            <w:tcW w:w="1582" w:type="dxa"/>
            <w:gridSpan w:val="3"/>
            <w:vMerge w:val="continue"/>
            <w:tcBorders>
              <w:top w:val="single" w:color="auto" w:sz="4" w:space="0"/>
              <w:left w:val="single" w:color="auto" w:sz="4" w:space="0"/>
              <w:bottom w:val="single" w:color="auto" w:sz="4" w:space="0"/>
              <w:right w:val="single" w:color="auto" w:sz="4" w:space="0"/>
            </w:tcBorders>
            <w:vAlign w:val="center"/>
          </w:tcPr>
          <w:p w14:paraId="5760C551">
            <w:pPr>
              <w:widowControl/>
              <w:jc w:val="left"/>
              <w:rPr>
                <w:rFonts w:ascii="宋体" w:hAnsi="宋体" w:cs="宋体"/>
                <w:color w:val="000000"/>
                <w:kern w:val="0"/>
                <w:sz w:val="20"/>
                <w:szCs w:val="20"/>
              </w:rPr>
            </w:pPr>
          </w:p>
        </w:tc>
        <w:tc>
          <w:tcPr>
            <w:tcW w:w="146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04FACBD5">
            <w:pPr>
              <w:widowControl/>
              <w:jc w:val="center"/>
              <w:rPr>
                <w:rFonts w:ascii="宋体" w:hAnsi="宋体" w:cs="宋体"/>
                <w:color w:val="000000"/>
                <w:kern w:val="0"/>
                <w:sz w:val="20"/>
                <w:szCs w:val="20"/>
              </w:rPr>
            </w:pPr>
            <w:r>
              <w:rPr>
                <w:rFonts w:hint="eastAsia" w:ascii="宋体" w:hAnsi="宋体" w:cs="宋体"/>
                <w:color w:val="000000"/>
                <w:kern w:val="0"/>
                <w:sz w:val="20"/>
                <w:szCs w:val="20"/>
              </w:rPr>
              <w:t>其他资金</w:t>
            </w:r>
          </w:p>
        </w:tc>
        <w:tc>
          <w:tcPr>
            <w:tcW w:w="121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62F721B">
            <w:pPr>
              <w:widowControl/>
              <w:jc w:val="center"/>
              <w:rPr>
                <w:rFonts w:ascii="宋体" w:hAnsi="宋体" w:cs="宋体"/>
                <w:color w:val="000000"/>
                <w:kern w:val="0"/>
                <w:sz w:val="20"/>
                <w:szCs w:val="20"/>
              </w:rPr>
            </w:pPr>
            <w:r>
              <w:rPr>
                <w:rFonts w:hint="eastAsia" w:ascii="宋体" w:hAnsi="宋体" w:cs="宋体"/>
                <w:color w:val="000000"/>
                <w:kern w:val="0"/>
                <w:sz w:val="20"/>
                <w:szCs w:val="20"/>
              </w:rPr>
              <w:t>0.00</w:t>
            </w:r>
          </w:p>
        </w:tc>
        <w:tc>
          <w:tcPr>
            <w:tcW w:w="157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1F9573C8">
            <w:pPr>
              <w:widowControl/>
              <w:jc w:val="center"/>
              <w:rPr>
                <w:rFonts w:ascii="宋体" w:hAnsi="宋体" w:cs="宋体"/>
                <w:color w:val="000000"/>
                <w:kern w:val="0"/>
                <w:sz w:val="20"/>
                <w:szCs w:val="20"/>
              </w:rPr>
            </w:pPr>
            <w:r>
              <w:rPr>
                <w:rFonts w:hint="eastAsia" w:ascii="宋体" w:hAnsi="宋体" w:cs="宋体"/>
                <w:color w:val="000000"/>
                <w:kern w:val="0"/>
                <w:sz w:val="20"/>
                <w:szCs w:val="20"/>
              </w:rPr>
              <w:t>0.00</w:t>
            </w:r>
          </w:p>
        </w:tc>
        <w:tc>
          <w:tcPr>
            <w:tcW w:w="127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5456D12">
            <w:pPr>
              <w:widowControl/>
              <w:jc w:val="center"/>
              <w:rPr>
                <w:rFonts w:ascii="宋体" w:hAnsi="宋体" w:cs="宋体"/>
                <w:color w:val="000000"/>
                <w:kern w:val="0"/>
                <w:sz w:val="20"/>
                <w:szCs w:val="20"/>
              </w:rPr>
            </w:pPr>
            <w:r>
              <w:rPr>
                <w:rFonts w:hint="eastAsia" w:ascii="宋体" w:hAnsi="宋体" w:cs="宋体"/>
                <w:color w:val="000000"/>
                <w:kern w:val="0"/>
                <w:sz w:val="20"/>
                <w:szCs w:val="20"/>
              </w:rPr>
              <w:t>0.00</w:t>
            </w:r>
          </w:p>
        </w:tc>
        <w:tc>
          <w:tcPr>
            <w:tcW w:w="97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1B9ADCE1">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c>
          <w:tcPr>
            <w:tcW w:w="9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371E654">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c>
          <w:tcPr>
            <w:tcW w:w="9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C134A71">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r>
      <w:tr w14:paraId="71892F64">
        <w:tblPrEx>
          <w:tblCellMar>
            <w:top w:w="0" w:type="dxa"/>
            <w:left w:w="108" w:type="dxa"/>
            <w:bottom w:w="0" w:type="dxa"/>
            <w:right w:w="108" w:type="dxa"/>
          </w:tblCellMar>
        </w:tblPrEx>
        <w:trPr>
          <w:cantSplit/>
          <w:jc w:val="center"/>
        </w:trPr>
        <w:tc>
          <w:tcPr>
            <w:tcW w:w="74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9080BB2">
            <w:pPr>
              <w:widowControl/>
              <w:jc w:val="center"/>
              <w:rPr>
                <w:rFonts w:ascii="宋体" w:hAnsi="宋体" w:cs="宋体"/>
                <w:color w:val="000000"/>
                <w:kern w:val="0"/>
                <w:sz w:val="20"/>
                <w:szCs w:val="20"/>
              </w:rPr>
            </w:pPr>
            <w:r>
              <w:rPr>
                <w:rFonts w:hint="eastAsia" w:ascii="宋体" w:hAnsi="宋体" w:cs="宋体"/>
                <w:color w:val="000000"/>
                <w:kern w:val="0"/>
                <w:sz w:val="20"/>
                <w:szCs w:val="20"/>
              </w:rPr>
              <w:t>年度总体目标</w:t>
            </w:r>
          </w:p>
        </w:tc>
        <w:tc>
          <w:tcPr>
            <w:tcW w:w="5090" w:type="dxa"/>
            <w:gridSpan w:val="10"/>
            <w:tcBorders>
              <w:top w:val="single" w:color="auto" w:sz="4" w:space="0"/>
              <w:left w:val="nil"/>
              <w:bottom w:val="single" w:color="auto" w:sz="4" w:space="0"/>
              <w:right w:val="single" w:color="auto" w:sz="4" w:space="0"/>
            </w:tcBorders>
            <w:shd w:val="clear" w:color="auto" w:fill="auto"/>
            <w:vAlign w:val="center"/>
          </w:tcPr>
          <w:p w14:paraId="23114DE7">
            <w:pPr>
              <w:widowControl/>
              <w:jc w:val="center"/>
              <w:rPr>
                <w:rFonts w:ascii="宋体" w:hAnsi="宋体" w:cs="宋体"/>
                <w:color w:val="000000"/>
                <w:kern w:val="0"/>
                <w:sz w:val="20"/>
                <w:szCs w:val="20"/>
              </w:rPr>
            </w:pPr>
            <w:r>
              <w:rPr>
                <w:rFonts w:hint="eastAsia" w:ascii="宋体" w:hAnsi="宋体" w:cs="宋体"/>
                <w:color w:val="000000"/>
                <w:kern w:val="0"/>
                <w:sz w:val="20"/>
                <w:szCs w:val="20"/>
              </w:rPr>
              <w:t>预期目标</w:t>
            </w:r>
          </w:p>
        </w:tc>
        <w:tc>
          <w:tcPr>
            <w:tcW w:w="4216" w:type="dxa"/>
            <w:gridSpan w:val="9"/>
            <w:tcBorders>
              <w:top w:val="single" w:color="auto" w:sz="4" w:space="0"/>
              <w:left w:val="nil"/>
              <w:bottom w:val="single" w:color="auto" w:sz="4" w:space="0"/>
              <w:right w:val="single" w:color="auto" w:sz="4" w:space="0"/>
            </w:tcBorders>
            <w:shd w:val="clear" w:color="auto" w:fill="auto"/>
            <w:vAlign w:val="center"/>
          </w:tcPr>
          <w:p w14:paraId="60D0B4B4">
            <w:pPr>
              <w:widowControl/>
              <w:jc w:val="center"/>
              <w:rPr>
                <w:rFonts w:ascii="宋体" w:hAnsi="宋体" w:cs="宋体"/>
                <w:color w:val="000000"/>
                <w:kern w:val="0"/>
                <w:sz w:val="20"/>
                <w:szCs w:val="20"/>
              </w:rPr>
            </w:pPr>
            <w:r>
              <w:rPr>
                <w:rFonts w:hint="eastAsia" w:ascii="宋体" w:hAnsi="宋体" w:cs="宋体"/>
                <w:color w:val="000000"/>
                <w:kern w:val="0"/>
                <w:sz w:val="20"/>
                <w:szCs w:val="20"/>
              </w:rPr>
              <w:t>实际完成情况</w:t>
            </w:r>
          </w:p>
        </w:tc>
      </w:tr>
      <w:tr w14:paraId="10F88FC1">
        <w:tblPrEx>
          <w:tblCellMar>
            <w:top w:w="0" w:type="dxa"/>
            <w:left w:w="108" w:type="dxa"/>
            <w:bottom w:w="0" w:type="dxa"/>
            <w:right w:w="108" w:type="dxa"/>
          </w:tblCellMar>
        </w:tblPrEx>
        <w:trPr>
          <w:cantSplit/>
          <w:jc w:val="center"/>
        </w:trPr>
        <w:tc>
          <w:tcPr>
            <w:tcW w:w="745" w:type="dxa"/>
            <w:vMerge w:val="continue"/>
            <w:tcBorders>
              <w:top w:val="single" w:color="auto" w:sz="4" w:space="0"/>
              <w:left w:val="single" w:color="auto" w:sz="4" w:space="0"/>
              <w:bottom w:val="single" w:color="auto" w:sz="4" w:space="0"/>
              <w:right w:val="single" w:color="auto" w:sz="4" w:space="0"/>
            </w:tcBorders>
            <w:vAlign w:val="center"/>
          </w:tcPr>
          <w:p w14:paraId="58A8C69E">
            <w:pPr>
              <w:widowControl/>
              <w:jc w:val="left"/>
              <w:rPr>
                <w:rFonts w:ascii="宋体" w:hAnsi="宋体" w:cs="宋体"/>
                <w:color w:val="000000"/>
                <w:kern w:val="0"/>
                <w:sz w:val="20"/>
                <w:szCs w:val="20"/>
              </w:rPr>
            </w:pPr>
          </w:p>
        </w:tc>
        <w:tc>
          <w:tcPr>
            <w:tcW w:w="5090" w:type="dxa"/>
            <w:gridSpan w:val="10"/>
            <w:tcBorders>
              <w:top w:val="single" w:color="auto" w:sz="4" w:space="0"/>
              <w:left w:val="single" w:color="auto" w:sz="4" w:space="0"/>
              <w:bottom w:val="single" w:color="auto" w:sz="4" w:space="0"/>
              <w:right w:val="single" w:color="auto" w:sz="4" w:space="0"/>
            </w:tcBorders>
            <w:shd w:val="clear" w:color="auto" w:fill="auto"/>
            <w:vAlign w:val="center"/>
          </w:tcPr>
          <w:p w14:paraId="074FBDAC">
            <w:pPr>
              <w:widowControl/>
              <w:jc w:val="left"/>
              <w:rPr>
                <w:rFonts w:ascii="宋体" w:hAnsi="宋体" w:cs="宋体"/>
                <w:color w:val="000000"/>
                <w:kern w:val="0"/>
                <w:sz w:val="20"/>
                <w:szCs w:val="20"/>
              </w:rPr>
            </w:pPr>
            <w:r>
              <w:rPr>
                <w:rFonts w:hint="eastAsia" w:ascii="宋体" w:hAnsi="宋体" w:cs="宋体"/>
                <w:color w:val="000000"/>
                <w:kern w:val="0"/>
                <w:sz w:val="20"/>
                <w:szCs w:val="20"/>
              </w:rPr>
              <w:t>总任务：减轻参保人的经济负担，解决看病难，看病贵的问题，防止因病返贫，缓解社会矛盾。</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总产出：通过县级财政补助保证城乡居民基本医疗保险参保人医疗待遇落实。</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总效益：通过财政补助促进居民缴费，提高参保群众健康</w:t>
            </w:r>
            <w:r>
              <w:rPr>
                <w:rFonts w:hint="eastAsia" w:ascii="宋体" w:hAnsi="宋体" w:cs="宋体"/>
                <w:color w:val="000000"/>
                <w:kern w:val="0"/>
                <w:sz w:val="20"/>
                <w:szCs w:val="20"/>
                <w:lang w:eastAsia="zh-CN"/>
              </w:rPr>
              <w:t>受益</w:t>
            </w:r>
            <w:r>
              <w:rPr>
                <w:rFonts w:hint="eastAsia" w:ascii="宋体" w:hAnsi="宋体" w:cs="宋体"/>
                <w:color w:val="000000"/>
                <w:kern w:val="0"/>
                <w:sz w:val="20"/>
                <w:szCs w:val="20"/>
              </w:rPr>
              <w:t>水平，进一步提升广大群众的幸福指数。</w:t>
            </w:r>
          </w:p>
        </w:tc>
        <w:tc>
          <w:tcPr>
            <w:tcW w:w="4216"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4D1B27D7">
            <w:pPr>
              <w:widowControl/>
              <w:jc w:val="left"/>
              <w:rPr>
                <w:rFonts w:ascii="宋体" w:hAnsi="宋体" w:cs="宋体"/>
                <w:color w:val="000000"/>
                <w:kern w:val="0"/>
                <w:sz w:val="20"/>
                <w:szCs w:val="20"/>
              </w:rPr>
            </w:pPr>
            <w:r>
              <w:rPr>
                <w:rFonts w:hint="eastAsia" w:ascii="宋体" w:hAnsi="宋体" w:cs="宋体"/>
                <w:color w:val="000000"/>
                <w:kern w:val="0"/>
                <w:sz w:val="20"/>
                <w:szCs w:val="20"/>
              </w:rPr>
              <w:t>2023年城乡居民医疗保险县级财政补助资金项目共支付903万元，享受城乡居民县级补助资金人数50154人，参保对象满意度稳定在95%，通过项目实施有效减轻参保人员经济负担，缓解社会矛盾。</w:t>
            </w:r>
          </w:p>
        </w:tc>
      </w:tr>
      <w:tr w14:paraId="4EC18DBE">
        <w:tblPrEx>
          <w:tblCellMar>
            <w:top w:w="0" w:type="dxa"/>
            <w:left w:w="108" w:type="dxa"/>
            <w:bottom w:w="0" w:type="dxa"/>
            <w:right w:w="108" w:type="dxa"/>
          </w:tblCellMar>
        </w:tblPrEx>
        <w:trPr>
          <w:cantSplit/>
          <w:trHeight w:val="312" w:hRule="atLeast"/>
          <w:jc w:val="center"/>
        </w:trPr>
        <w:tc>
          <w:tcPr>
            <w:tcW w:w="745" w:type="dxa"/>
            <w:vMerge w:val="restart"/>
            <w:tcBorders>
              <w:top w:val="single" w:color="auto" w:sz="4" w:space="0"/>
              <w:left w:val="single" w:color="auto" w:sz="4" w:space="0"/>
              <w:right w:val="single" w:color="auto" w:sz="4" w:space="0"/>
            </w:tcBorders>
            <w:shd w:val="clear" w:color="auto" w:fill="auto"/>
            <w:vAlign w:val="center"/>
          </w:tcPr>
          <w:p w14:paraId="17D385AF">
            <w:pPr>
              <w:jc w:val="center"/>
            </w:pPr>
          </w:p>
        </w:tc>
        <w:tc>
          <w:tcPr>
            <w:tcW w:w="689" w:type="dxa"/>
            <w:vMerge w:val="restart"/>
            <w:tcBorders>
              <w:top w:val="single" w:color="auto" w:sz="4" w:space="0"/>
              <w:left w:val="single" w:color="auto" w:sz="4" w:space="0"/>
              <w:right w:val="single" w:color="auto" w:sz="4" w:space="0"/>
            </w:tcBorders>
            <w:shd w:val="clear" w:color="auto" w:fill="auto"/>
            <w:vAlign w:val="center"/>
          </w:tcPr>
          <w:p w14:paraId="39C23A45">
            <w:pPr>
              <w:jc w:val="center"/>
            </w:pPr>
            <w:r>
              <w:rPr>
                <w:sz w:val="20"/>
              </w:rPr>
              <w:t>一级指标</w:t>
            </w:r>
          </w:p>
        </w:tc>
        <w:tc>
          <w:tcPr>
            <w:tcW w:w="717" w:type="dxa"/>
            <w:gridSpan w:val="2"/>
            <w:vMerge w:val="restart"/>
            <w:tcBorders>
              <w:top w:val="single" w:color="auto" w:sz="4" w:space="0"/>
              <w:left w:val="single" w:color="auto" w:sz="4" w:space="0"/>
              <w:right w:val="single" w:color="auto" w:sz="4" w:space="0"/>
            </w:tcBorders>
            <w:shd w:val="clear" w:color="auto" w:fill="auto"/>
            <w:vAlign w:val="center"/>
          </w:tcPr>
          <w:p w14:paraId="1718FCE6">
            <w:pPr>
              <w:jc w:val="center"/>
            </w:pPr>
            <w:r>
              <w:rPr>
                <w:sz w:val="20"/>
              </w:rPr>
              <w:t>二级指标</w:t>
            </w:r>
          </w:p>
        </w:tc>
        <w:tc>
          <w:tcPr>
            <w:tcW w:w="717" w:type="dxa"/>
            <w:vMerge w:val="restart"/>
            <w:tcBorders>
              <w:top w:val="single" w:color="auto" w:sz="4" w:space="0"/>
              <w:left w:val="single" w:color="auto" w:sz="4" w:space="0"/>
              <w:right w:val="single" w:color="auto" w:sz="4" w:space="0"/>
            </w:tcBorders>
            <w:shd w:val="clear" w:color="auto" w:fill="auto"/>
            <w:vAlign w:val="center"/>
          </w:tcPr>
          <w:p w14:paraId="12C82C81">
            <w:pPr>
              <w:widowControl/>
              <w:jc w:val="center"/>
              <w:rPr>
                <w:rFonts w:ascii="宋体" w:hAnsi="宋体" w:cs="宋体"/>
                <w:color w:val="000000"/>
                <w:kern w:val="0"/>
                <w:sz w:val="20"/>
                <w:szCs w:val="20"/>
              </w:rPr>
            </w:pPr>
            <w:r>
              <w:rPr>
                <w:rFonts w:hint="eastAsia" w:ascii="宋体" w:hAnsi="宋体" w:cs="宋体"/>
                <w:color w:val="000000"/>
                <w:kern w:val="0"/>
                <w:sz w:val="20"/>
                <w:szCs w:val="20"/>
              </w:rPr>
              <w:t>三级指标</w:t>
            </w:r>
          </w:p>
        </w:tc>
        <w:tc>
          <w:tcPr>
            <w:tcW w:w="717" w:type="dxa"/>
            <w:gridSpan w:val="2"/>
            <w:vMerge w:val="restart"/>
            <w:tcBorders>
              <w:top w:val="single" w:color="auto" w:sz="4" w:space="0"/>
              <w:left w:val="single" w:color="auto" w:sz="4" w:space="0"/>
              <w:right w:val="single" w:color="auto" w:sz="4" w:space="0"/>
            </w:tcBorders>
            <w:shd w:val="clear" w:color="auto" w:fill="auto"/>
            <w:vAlign w:val="center"/>
          </w:tcPr>
          <w:p w14:paraId="1D492A0A">
            <w:pPr>
              <w:widowControl/>
              <w:jc w:val="center"/>
              <w:rPr>
                <w:rFonts w:ascii="宋体" w:hAnsi="宋体" w:cs="宋体"/>
                <w:color w:val="000000"/>
                <w:kern w:val="0"/>
                <w:sz w:val="20"/>
                <w:szCs w:val="20"/>
              </w:rPr>
            </w:pPr>
            <w:r>
              <w:rPr>
                <w:rFonts w:hint="eastAsia" w:ascii="宋体" w:hAnsi="宋体" w:cs="宋体"/>
                <w:color w:val="000000"/>
                <w:kern w:val="0"/>
                <w:sz w:val="20"/>
                <w:szCs w:val="20"/>
              </w:rPr>
              <w:t>指标值</w:t>
            </w:r>
          </w:p>
        </w:tc>
        <w:tc>
          <w:tcPr>
            <w:tcW w:w="717" w:type="dxa"/>
            <w:gridSpan w:val="2"/>
            <w:vMerge w:val="restart"/>
            <w:tcBorders>
              <w:top w:val="single" w:color="auto" w:sz="4" w:space="0"/>
              <w:left w:val="single" w:color="auto" w:sz="4" w:space="0"/>
              <w:right w:val="single" w:color="auto" w:sz="4" w:space="0"/>
            </w:tcBorders>
            <w:shd w:val="clear" w:color="auto" w:fill="auto"/>
            <w:vAlign w:val="center"/>
          </w:tcPr>
          <w:p w14:paraId="6E283B1C">
            <w:pPr>
              <w:widowControl/>
              <w:jc w:val="center"/>
              <w:rPr>
                <w:rFonts w:ascii="宋体" w:hAnsi="宋体" w:cs="宋体"/>
                <w:color w:val="000000"/>
                <w:kern w:val="0"/>
                <w:sz w:val="20"/>
                <w:szCs w:val="20"/>
              </w:rPr>
            </w:pPr>
            <w:r>
              <w:rPr>
                <w:rFonts w:hint="eastAsia" w:ascii="宋体" w:hAnsi="宋体" w:cs="宋体"/>
                <w:color w:val="000000"/>
                <w:kern w:val="0"/>
                <w:sz w:val="20"/>
                <w:szCs w:val="20"/>
              </w:rPr>
              <w:t>指标值设置依据</w:t>
            </w:r>
          </w:p>
        </w:tc>
        <w:tc>
          <w:tcPr>
            <w:tcW w:w="717" w:type="dxa"/>
            <w:vMerge w:val="restart"/>
            <w:tcBorders>
              <w:top w:val="single" w:color="auto" w:sz="4" w:space="0"/>
              <w:left w:val="single" w:color="auto" w:sz="4" w:space="0"/>
              <w:right w:val="single" w:color="auto" w:sz="4" w:space="0"/>
            </w:tcBorders>
            <w:shd w:val="clear" w:color="auto" w:fill="auto"/>
            <w:vAlign w:val="center"/>
          </w:tcPr>
          <w:p w14:paraId="6349042F">
            <w:pPr>
              <w:widowControl/>
              <w:jc w:val="center"/>
              <w:rPr>
                <w:rFonts w:ascii="宋体" w:hAnsi="宋体" w:cs="宋体"/>
                <w:color w:val="000000"/>
                <w:kern w:val="0"/>
                <w:sz w:val="20"/>
                <w:szCs w:val="20"/>
              </w:rPr>
            </w:pPr>
            <w:r>
              <w:rPr>
                <w:rFonts w:hint="eastAsia" w:ascii="宋体" w:hAnsi="宋体" w:cs="宋体"/>
                <w:color w:val="000000"/>
                <w:kern w:val="0"/>
                <w:sz w:val="20"/>
                <w:szCs w:val="20"/>
              </w:rPr>
              <w:t>上年完成值</w:t>
            </w:r>
          </w:p>
        </w:tc>
        <w:tc>
          <w:tcPr>
            <w:tcW w:w="816" w:type="dxa"/>
            <w:vMerge w:val="restart"/>
            <w:tcBorders>
              <w:top w:val="single" w:color="auto" w:sz="4" w:space="0"/>
              <w:left w:val="single" w:color="auto" w:sz="4" w:space="0"/>
              <w:right w:val="single" w:color="auto" w:sz="4" w:space="0"/>
            </w:tcBorders>
            <w:shd w:val="clear" w:color="auto" w:fill="auto"/>
            <w:vAlign w:val="center"/>
          </w:tcPr>
          <w:p w14:paraId="339A4B3A">
            <w:pPr>
              <w:widowControl/>
              <w:jc w:val="center"/>
              <w:rPr>
                <w:rFonts w:ascii="宋体" w:hAnsi="宋体" w:cs="宋体"/>
                <w:color w:val="000000"/>
                <w:kern w:val="0"/>
                <w:sz w:val="20"/>
                <w:szCs w:val="20"/>
              </w:rPr>
            </w:pPr>
            <w:r>
              <w:rPr>
                <w:rFonts w:hint="eastAsia" w:ascii="宋体" w:hAnsi="宋体" w:cs="宋体"/>
                <w:color w:val="000000"/>
                <w:kern w:val="0"/>
                <w:sz w:val="20"/>
                <w:szCs w:val="20"/>
              </w:rPr>
              <w:t>指标分值权重</w:t>
            </w:r>
          </w:p>
        </w:tc>
        <w:tc>
          <w:tcPr>
            <w:tcW w:w="618" w:type="dxa"/>
            <w:vMerge w:val="restart"/>
            <w:tcBorders>
              <w:top w:val="single" w:color="auto" w:sz="4" w:space="0"/>
              <w:left w:val="single" w:color="auto" w:sz="4" w:space="0"/>
              <w:right w:val="single" w:color="auto" w:sz="4" w:space="0"/>
            </w:tcBorders>
            <w:shd w:val="clear" w:color="auto" w:fill="auto"/>
            <w:vAlign w:val="center"/>
          </w:tcPr>
          <w:p w14:paraId="5F671D58">
            <w:pPr>
              <w:widowControl/>
              <w:jc w:val="center"/>
              <w:rPr>
                <w:rFonts w:ascii="宋体" w:hAnsi="宋体" w:cs="宋体"/>
                <w:color w:val="000000"/>
                <w:kern w:val="0"/>
                <w:sz w:val="20"/>
                <w:szCs w:val="20"/>
              </w:rPr>
            </w:pPr>
            <w:r>
              <w:rPr>
                <w:rFonts w:hint="eastAsia" w:ascii="宋体" w:hAnsi="宋体" w:cs="宋体"/>
                <w:color w:val="000000"/>
                <w:kern w:val="0"/>
                <w:sz w:val="20"/>
                <w:szCs w:val="20"/>
              </w:rPr>
              <w:t>指标赋分规则</w:t>
            </w:r>
          </w:p>
        </w:tc>
        <w:tc>
          <w:tcPr>
            <w:tcW w:w="717" w:type="dxa"/>
            <w:gridSpan w:val="2"/>
            <w:vMerge w:val="restart"/>
            <w:tcBorders>
              <w:top w:val="single" w:color="auto" w:sz="4" w:space="0"/>
              <w:left w:val="single" w:color="auto" w:sz="4" w:space="0"/>
              <w:right w:val="single" w:color="auto" w:sz="4" w:space="0"/>
            </w:tcBorders>
            <w:shd w:val="clear" w:color="auto" w:fill="auto"/>
            <w:vAlign w:val="center"/>
          </w:tcPr>
          <w:p w14:paraId="604C5D89">
            <w:pPr>
              <w:widowControl/>
              <w:jc w:val="center"/>
              <w:rPr>
                <w:rFonts w:ascii="宋体" w:hAnsi="宋体" w:cs="宋体"/>
                <w:color w:val="000000"/>
                <w:kern w:val="0"/>
                <w:sz w:val="20"/>
                <w:szCs w:val="20"/>
              </w:rPr>
            </w:pPr>
            <w:r>
              <w:rPr>
                <w:rFonts w:hint="eastAsia" w:ascii="宋体" w:hAnsi="宋体" w:cs="宋体"/>
                <w:color w:val="000000"/>
                <w:kern w:val="0"/>
                <w:sz w:val="20"/>
                <w:szCs w:val="20"/>
              </w:rPr>
              <w:t>佐证资料</w:t>
            </w:r>
          </w:p>
        </w:tc>
        <w:tc>
          <w:tcPr>
            <w:tcW w:w="717" w:type="dxa"/>
            <w:vMerge w:val="restart"/>
            <w:tcBorders>
              <w:top w:val="single" w:color="auto" w:sz="4" w:space="0"/>
              <w:left w:val="single" w:color="auto" w:sz="4" w:space="0"/>
              <w:right w:val="single" w:color="auto" w:sz="4" w:space="0"/>
            </w:tcBorders>
            <w:shd w:val="clear" w:color="auto" w:fill="auto"/>
            <w:vAlign w:val="center"/>
          </w:tcPr>
          <w:p w14:paraId="0CFB2478">
            <w:pPr>
              <w:widowControl/>
              <w:jc w:val="center"/>
              <w:rPr>
                <w:rFonts w:ascii="宋体" w:hAnsi="宋体" w:cs="宋体"/>
                <w:color w:val="000000"/>
                <w:kern w:val="0"/>
                <w:sz w:val="20"/>
                <w:szCs w:val="20"/>
              </w:rPr>
            </w:pPr>
            <w:r>
              <w:rPr>
                <w:rFonts w:hint="eastAsia" w:ascii="宋体" w:hAnsi="宋体" w:cs="宋体"/>
                <w:color w:val="000000"/>
                <w:kern w:val="0"/>
                <w:sz w:val="20"/>
                <w:szCs w:val="20"/>
              </w:rPr>
              <w:t>指标实际完成值</w:t>
            </w:r>
          </w:p>
        </w:tc>
        <w:tc>
          <w:tcPr>
            <w:tcW w:w="717" w:type="dxa"/>
            <w:gridSpan w:val="2"/>
            <w:vMerge w:val="restart"/>
            <w:tcBorders>
              <w:top w:val="single" w:color="auto" w:sz="4" w:space="0"/>
              <w:left w:val="single" w:color="auto" w:sz="4" w:space="0"/>
              <w:right w:val="single" w:color="auto" w:sz="4" w:space="0"/>
            </w:tcBorders>
            <w:shd w:val="clear" w:color="auto" w:fill="auto"/>
            <w:vAlign w:val="center"/>
          </w:tcPr>
          <w:p w14:paraId="0CB0E0D9">
            <w:pPr>
              <w:widowControl/>
              <w:jc w:val="center"/>
              <w:rPr>
                <w:rFonts w:ascii="宋体" w:hAnsi="宋体" w:cs="宋体"/>
                <w:color w:val="000000"/>
                <w:kern w:val="0"/>
                <w:sz w:val="20"/>
                <w:szCs w:val="20"/>
              </w:rPr>
            </w:pPr>
            <w:r>
              <w:rPr>
                <w:rFonts w:hint="eastAsia" w:ascii="宋体" w:hAnsi="宋体" w:cs="宋体"/>
                <w:color w:val="000000"/>
                <w:kern w:val="0"/>
                <w:sz w:val="20"/>
                <w:szCs w:val="20"/>
              </w:rPr>
              <w:t>完成率</w:t>
            </w:r>
          </w:p>
        </w:tc>
        <w:tc>
          <w:tcPr>
            <w:tcW w:w="717" w:type="dxa"/>
            <w:gridSpan w:val="2"/>
            <w:vMerge w:val="restart"/>
            <w:tcBorders>
              <w:top w:val="single" w:color="auto" w:sz="4" w:space="0"/>
              <w:left w:val="single" w:color="auto" w:sz="4" w:space="0"/>
              <w:right w:val="single" w:color="auto" w:sz="4" w:space="0"/>
            </w:tcBorders>
            <w:shd w:val="clear" w:color="auto" w:fill="auto"/>
            <w:vAlign w:val="center"/>
          </w:tcPr>
          <w:p w14:paraId="5DE52AF8">
            <w:pPr>
              <w:widowControl/>
              <w:jc w:val="center"/>
              <w:rPr>
                <w:rFonts w:ascii="宋体" w:hAnsi="宋体" w:cs="宋体"/>
                <w:color w:val="000000"/>
                <w:kern w:val="0"/>
                <w:sz w:val="20"/>
                <w:szCs w:val="20"/>
              </w:rPr>
            </w:pPr>
            <w:r>
              <w:rPr>
                <w:rFonts w:hint="eastAsia" w:ascii="宋体" w:hAnsi="宋体" w:cs="宋体"/>
                <w:color w:val="000000"/>
                <w:kern w:val="0"/>
                <w:sz w:val="20"/>
                <w:szCs w:val="20"/>
              </w:rPr>
              <w:t>指标得分</w:t>
            </w:r>
          </w:p>
        </w:tc>
        <w:tc>
          <w:tcPr>
            <w:tcW w:w="730" w:type="dxa"/>
            <w:vMerge w:val="restart"/>
            <w:tcBorders>
              <w:top w:val="single" w:color="auto" w:sz="4" w:space="0"/>
              <w:left w:val="single" w:color="auto" w:sz="4" w:space="0"/>
              <w:right w:val="single" w:color="auto" w:sz="4" w:space="0"/>
            </w:tcBorders>
            <w:shd w:val="clear" w:color="auto" w:fill="auto"/>
            <w:vAlign w:val="center"/>
          </w:tcPr>
          <w:p w14:paraId="2F85A2CA">
            <w:pPr>
              <w:widowControl/>
              <w:jc w:val="center"/>
              <w:rPr>
                <w:rFonts w:ascii="宋体" w:hAnsi="宋体" w:cs="宋体"/>
                <w:color w:val="000000"/>
                <w:kern w:val="0"/>
                <w:sz w:val="20"/>
                <w:szCs w:val="20"/>
              </w:rPr>
            </w:pPr>
            <w:r>
              <w:rPr>
                <w:rFonts w:hint="eastAsia" w:ascii="宋体" w:hAnsi="宋体" w:cs="宋体"/>
                <w:color w:val="000000"/>
                <w:kern w:val="0"/>
                <w:sz w:val="20"/>
                <w:szCs w:val="20"/>
              </w:rPr>
              <w:t>偏差原因分析及改进措施</w:t>
            </w:r>
          </w:p>
        </w:tc>
      </w:tr>
      <w:tr w14:paraId="69A580E5">
        <w:tblPrEx>
          <w:tblCellMar>
            <w:top w:w="0" w:type="dxa"/>
            <w:left w:w="108" w:type="dxa"/>
            <w:bottom w:w="0" w:type="dxa"/>
            <w:right w:w="108" w:type="dxa"/>
          </w:tblCellMar>
        </w:tblPrEx>
        <w:trPr>
          <w:cantSplit/>
          <w:trHeight w:val="312" w:hRule="atLeast"/>
          <w:jc w:val="center"/>
        </w:trPr>
        <w:tc>
          <w:tcPr>
            <w:tcW w:w="745" w:type="dxa"/>
            <w:vMerge w:val="continue"/>
            <w:tcBorders>
              <w:left w:val="single" w:color="auto" w:sz="4" w:space="0"/>
              <w:bottom w:val="single" w:color="auto" w:sz="4" w:space="0"/>
              <w:right w:val="single" w:color="auto" w:sz="4" w:space="0"/>
            </w:tcBorders>
            <w:vAlign w:val="center"/>
          </w:tcPr>
          <w:p w14:paraId="671B190B">
            <w:pPr>
              <w:widowControl/>
              <w:jc w:val="left"/>
              <w:rPr>
                <w:rFonts w:ascii="宋体" w:hAnsi="宋体" w:cs="宋体"/>
                <w:color w:val="000000"/>
                <w:kern w:val="0"/>
                <w:sz w:val="20"/>
                <w:szCs w:val="20"/>
              </w:rPr>
            </w:pPr>
          </w:p>
        </w:tc>
        <w:tc>
          <w:tcPr>
            <w:tcW w:w="689" w:type="dxa"/>
            <w:vMerge w:val="continue"/>
            <w:tcBorders>
              <w:left w:val="single" w:color="auto" w:sz="4" w:space="0"/>
              <w:bottom w:val="single" w:color="auto" w:sz="4" w:space="0"/>
              <w:right w:val="single" w:color="auto" w:sz="4" w:space="0"/>
            </w:tcBorders>
            <w:vAlign w:val="center"/>
          </w:tcPr>
          <w:p w14:paraId="05BC5AB0">
            <w:pPr>
              <w:widowControl/>
              <w:jc w:val="left"/>
              <w:rPr>
                <w:rFonts w:ascii="宋体" w:hAnsi="宋体" w:cs="宋体"/>
                <w:color w:val="000000"/>
                <w:kern w:val="0"/>
                <w:sz w:val="20"/>
                <w:szCs w:val="20"/>
              </w:rPr>
            </w:pPr>
          </w:p>
        </w:tc>
        <w:tc>
          <w:tcPr>
            <w:tcW w:w="717" w:type="dxa"/>
            <w:gridSpan w:val="2"/>
            <w:vMerge w:val="continue"/>
            <w:tcBorders>
              <w:left w:val="single" w:color="auto" w:sz="4" w:space="0"/>
              <w:bottom w:val="single" w:color="auto" w:sz="4" w:space="0"/>
              <w:right w:val="single" w:color="auto" w:sz="4" w:space="0"/>
            </w:tcBorders>
            <w:vAlign w:val="center"/>
          </w:tcPr>
          <w:p w14:paraId="57433406">
            <w:pPr>
              <w:widowControl/>
              <w:jc w:val="left"/>
              <w:rPr>
                <w:rFonts w:ascii="宋体" w:hAnsi="宋体" w:cs="宋体"/>
                <w:color w:val="000000"/>
                <w:kern w:val="0"/>
                <w:sz w:val="20"/>
                <w:szCs w:val="20"/>
              </w:rPr>
            </w:pPr>
          </w:p>
        </w:tc>
        <w:tc>
          <w:tcPr>
            <w:tcW w:w="717" w:type="dxa"/>
            <w:vMerge w:val="continue"/>
            <w:tcBorders>
              <w:left w:val="single" w:color="auto" w:sz="4" w:space="0"/>
              <w:bottom w:val="single" w:color="auto" w:sz="4" w:space="0"/>
              <w:right w:val="single" w:color="auto" w:sz="4" w:space="0"/>
            </w:tcBorders>
            <w:vAlign w:val="center"/>
          </w:tcPr>
          <w:p w14:paraId="0D9BE0B8">
            <w:pPr>
              <w:widowControl/>
              <w:jc w:val="left"/>
              <w:rPr>
                <w:rFonts w:ascii="宋体" w:hAnsi="宋体" w:cs="宋体"/>
                <w:color w:val="000000"/>
                <w:kern w:val="0"/>
                <w:sz w:val="20"/>
                <w:szCs w:val="20"/>
              </w:rPr>
            </w:pPr>
          </w:p>
        </w:tc>
        <w:tc>
          <w:tcPr>
            <w:tcW w:w="717" w:type="dxa"/>
            <w:gridSpan w:val="2"/>
            <w:vMerge w:val="continue"/>
            <w:tcBorders>
              <w:left w:val="single" w:color="auto" w:sz="4" w:space="0"/>
              <w:bottom w:val="single" w:color="auto" w:sz="4" w:space="0"/>
              <w:right w:val="single" w:color="auto" w:sz="4" w:space="0"/>
            </w:tcBorders>
            <w:vAlign w:val="center"/>
          </w:tcPr>
          <w:p w14:paraId="1838E420">
            <w:pPr>
              <w:widowControl/>
              <w:jc w:val="left"/>
              <w:rPr>
                <w:rFonts w:ascii="宋体" w:hAnsi="宋体" w:cs="宋体"/>
                <w:color w:val="000000"/>
                <w:kern w:val="0"/>
                <w:sz w:val="20"/>
                <w:szCs w:val="20"/>
              </w:rPr>
            </w:pPr>
          </w:p>
        </w:tc>
        <w:tc>
          <w:tcPr>
            <w:tcW w:w="717" w:type="dxa"/>
            <w:gridSpan w:val="2"/>
            <w:vMerge w:val="continue"/>
            <w:tcBorders>
              <w:left w:val="single" w:color="auto" w:sz="4" w:space="0"/>
              <w:bottom w:val="single" w:color="auto" w:sz="4" w:space="0"/>
              <w:right w:val="single" w:color="auto" w:sz="4" w:space="0"/>
            </w:tcBorders>
            <w:vAlign w:val="center"/>
          </w:tcPr>
          <w:p w14:paraId="629CC5A8">
            <w:pPr>
              <w:widowControl/>
              <w:jc w:val="left"/>
              <w:rPr>
                <w:rFonts w:ascii="宋体" w:hAnsi="宋体" w:cs="宋体"/>
                <w:color w:val="000000"/>
                <w:kern w:val="0"/>
                <w:sz w:val="20"/>
                <w:szCs w:val="20"/>
              </w:rPr>
            </w:pPr>
          </w:p>
        </w:tc>
        <w:tc>
          <w:tcPr>
            <w:tcW w:w="717" w:type="dxa"/>
            <w:vMerge w:val="continue"/>
            <w:tcBorders>
              <w:left w:val="single" w:color="auto" w:sz="4" w:space="0"/>
              <w:bottom w:val="single" w:color="auto" w:sz="4" w:space="0"/>
              <w:right w:val="single" w:color="auto" w:sz="4" w:space="0"/>
            </w:tcBorders>
            <w:vAlign w:val="center"/>
          </w:tcPr>
          <w:p w14:paraId="6AED736B">
            <w:pPr>
              <w:widowControl/>
              <w:jc w:val="left"/>
              <w:rPr>
                <w:rFonts w:ascii="宋体" w:hAnsi="宋体" w:cs="宋体"/>
                <w:color w:val="000000"/>
                <w:kern w:val="0"/>
                <w:sz w:val="20"/>
                <w:szCs w:val="20"/>
              </w:rPr>
            </w:pPr>
          </w:p>
        </w:tc>
        <w:tc>
          <w:tcPr>
            <w:tcW w:w="816" w:type="dxa"/>
            <w:vMerge w:val="continue"/>
            <w:tcBorders>
              <w:left w:val="single" w:color="auto" w:sz="4" w:space="0"/>
              <w:bottom w:val="single" w:color="auto" w:sz="4" w:space="0"/>
              <w:right w:val="single" w:color="auto" w:sz="4" w:space="0"/>
            </w:tcBorders>
            <w:vAlign w:val="center"/>
          </w:tcPr>
          <w:p w14:paraId="11231445">
            <w:pPr>
              <w:widowControl/>
              <w:jc w:val="left"/>
              <w:rPr>
                <w:rFonts w:ascii="宋体" w:hAnsi="宋体" w:cs="宋体"/>
                <w:color w:val="000000"/>
                <w:kern w:val="0"/>
                <w:sz w:val="20"/>
                <w:szCs w:val="20"/>
              </w:rPr>
            </w:pPr>
          </w:p>
        </w:tc>
        <w:tc>
          <w:tcPr>
            <w:tcW w:w="618" w:type="dxa"/>
            <w:vMerge w:val="continue"/>
            <w:tcBorders>
              <w:left w:val="single" w:color="auto" w:sz="4" w:space="0"/>
              <w:bottom w:val="single" w:color="auto" w:sz="4" w:space="0"/>
              <w:right w:val="single" w:color="auto" w:sz="4" w:space="0"/>
            </w:tcBorders>
            <w:vAlign w:val="center"/>
          </w:tcPr>
          <w:p w14:paraId="76F50ED2">
            <w:pPr>
              <w:widowControl/>
              <w:jc w:val="left"/>
              <w:rPr>
                <w:rFonts w:ascii="宋体" w:hAnsi="宋体" w:cs="宋体"/>
                <w:color w:val="000000"/>
                <w:kern w:val="0"/>
                <w:sz w:val="20"/>
                <w:szCs w:val="20"/>
              </w:rPr>
            </w:pPr>
          </w:p>
        </w:tc>
        <w:tc>
          <w:tcPr>
            <w:tcW w:w="717" w:type="dxa"/>
            <w:gridSpan w:val="2"/>
            <w:vMerge w:val="continue"/>
            <w:tcBorders>
              <w:left w:val="single" w:color="auto" w:sz="4" w:space="0"/>
              <w:bottom w:val="single" w:color="auto" w:sz="4" w:space="0"/>
              <w:right w:val="single" w:color="auto" w:sz="4" w:space="0"/>
            </w:tcBorders>
            <w:vAlign w:val="center"/>
          </w:tcPr>
          <w:p w14:paraId="02105935">
            <w:pPr>
              <w:widowControl/>
              <w:jc w:val="left"/>
              <w:rPr>
                <w:rFonts w:ascii="宋体" w:hAnsi="宋体" w:cs="宋体"/>
                <w:color w:val="000000"/>
                <w:kern w:val="0"/>
                <w:sz w:val="20"/>
                <w:szCs w:val="20"/>
              </w:rPr>
            </w:pPr>
          </w:p>
        </w:tc>
        <w:tc>
          <w:tcPr>
            <w:tcW w:w="717" w:type="dxa"/>
            <w:vMerge w:val="continue"/>
            <w:tcBorders>
              <w:left w:val="single" w:color="auto" w:sz="4" w:space="0"/>
              <w:bottom w:val="single" w:color="auto" w:sz="4" w:space="0"/>
              <w:right w:val="single" w:color="auto" w:sz="4" w:space="0"/>
            </w:tcBorders>
            <w:vAlign w:val="center"/>
          </w:tcPr>
          <w:p w14:paraId="4D37BDE2">
            <w:pPr>
              <w:widowControl/>
              <w:jc w:val="left"/>
              <w:rPr>
                <w:rFonts w:ascii="宋体" w:hAnsi="宋体" w:cs="宋体"/>
                <w:color w:val="000000"/>
                <w:kern w:val="0"/>
                <w:sz w:val="20"/>
                <w:szCs w:val="20"/>
              </w:rPr>
            </w:pPr>
          </w:p>
        </w:tc>
        <w:tc>
          <w:tcPr>
            <w:tcW w:w="717" w:type="dxa"/>
            <w:gridSpan w:val="2"/>
            <w:vMerge w:val="continue"/>
            <w:tcBorders>
              <w:left w:val="single" w:color="auto" w:sz="4" w:space="0"/>
              <w:bottom w:val="single" w:color="auto" w:sz="4" w:space="0"/>
              <w:right w:val="single" w:color="auto" w:sz="4" w:space="0"/>
            </w:tcBorders>
            <w:vAlign w:val="center"/>
          </w:tcPr>
          <w:p w14:paraId="5277B52A">
            <w:pPr>
              <w:widowControl/>
              <w:jc w:val="left"/>
              <w:rPr>
                <w:rFonts w:ascii="宋体" w:hAnsi="宋体" w:cs="宋体"/>
                <w:color w:val="000000"/>
                <w:kern w:val="0"/>
                <w:sz w:val="20"/>
                <w:szCs w:val="20"/>
              </w:rPr>
            </w:pPr>
          </w:p>
        </w:tc>
        <w:tc>
          <w:tcPr>
            <w:tcW w:w="717" w:type="dxa"/>
            <w:gridSpan w:val="2"/>
            <w:vMerge w:val="continue"/>
            <w:tcBorders>
              <w:left w:val="single" w:color="auto" w:sz="4" w:space="0"/>
              <w:bottom w:val="single" w:color="auto" w:sz="4" w:space="0"/>
              <w:right w:val="single" w:color="auto" w:sz="4" w:space="0"/>
            </w:tcBorders>
            <w:vAlign w:val="center"/>
          </w:tcPr>
          <w:p w14:paraId="1D677E02">
            <w:pPr>
              <w:widowControl/>
              <w:jc w:val="left"/>
              <w:rPr>
                <w:rFonts w:ascii="宋体" w:hAnsi="宋体" w:cs="宋体"/>
                <w:color w:val="000000"/>
                <w:kern w:val="0"/>
                <w:sz w:val="20"/>
                <w:szCs w:val="20"/>
              </w:rPr>
            </w:pPr>
          </w:p>
        </w:tc>
        <w:tc>
          <w:tcPr>
            <w:tcW w:w="730" w:type="dxa"/>
            <w:vMerge w:val="continue"/>
            <w:tcBorders>
              <w:left w:val="single" w:color="auto" w:sz="4" w:space="0"/>
              <w:bottom w:val="single" w:color="auto" w:sz="4" w:space="0"/>
              <w:right w:val="single" w:color="auto" w:sz="4" w:space="0"/>
            </w:tcBorders>
            <w:vAlign w:val="center"/>
          </w:tcPr>
          <w:p w14:paraId="6F0DD1B2">
            <w:pPr>
              <w:widowControl/>
              <w:jc w:val="left"/>
              <w:rPr>
                <w:rFonts w:ascii="宋体" w:hAnsi="宋体" w:cs="宋体"/>
                <w:color w:val="000000"/>
                <w:kern w:val="0"/>
                <w:sz w:val="20"/>
                <w:szCs w:val="20"/>
              </w:rPr>
            </w:pPr>
          </w:p>
        </w:tc>
      </w:tr>
      <w:tr w14:paraId="1BAF1529">
        <w:tblPrEx>
          <w:tblCellMar>
            <w:top w:w="0" w:type="dxa"/>
            <w:left w:w="108" w:type="dxa"/>
            <w:bottom w:w="0" w:type="dxa"/>
            <w:right w:w="108" w:type="dxa"/>
          </w:tblCellMar>
        </w:tblPrEx>
        <w:trPr>
          <w:cantSplit/>
          <w:trHeight w:val="823" w:hRule="atLeast"/>
          <w:jc w:val="center"/>
        </w:trPr>
        <w:tc>
          <w:tcPr>
            <w:tcW w:w="74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23B0BB1">
            <w:pPr>
              <w:jc w:val="center"/>
            </w:pPr>
            <w:r>
              <w:rPr>
                <w:sz w:val="20"/>
              </w:rPr>
              <w:t>年度绩效指标完成情况</w:t>
            </w:r>
          </w:p>
        </w:tc>
        <w:tc>
          <w:tcPr>
            <w:tcW w:w="68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A6BDA49">
            <w:pPr>
              <w:jc w:val="center"/>
            </w:pPr>
            <w:r>
              <w:rPr>
                <w:sz w:val="20"/>
              </w:rPr>
              <w:t>产出指标</w:t>
            </w:r>
          </w:p>
        </w:tc>
        <w:tc>
          <w:tcPr>
            <w:tcW w:w="717"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088F176">
            <w:pPr>
              <w:jc w:val="center"/>
            </w:pPr>
            <w:r>
              <w:rPr>
                <w:sz w:val="20"/>
              </w:rPr>
              <w:t>数量指标</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5CE61921">
            <w:pPr>
              <w:widowControl/>
              <w:jc w:val="center"/>
              <w:rPr>
                <w:rFonts w:ascii="宋体" w:hAnsi="宋体" w:cs="宋体"/>
                <w:color w:val="000000"/>
                <w:kern w:val="0"/>
                <w:sz w:val="20"/>
                <w:szCs w:val="20"/>
              </w:rPr>
            </w:pPr>
            <w:r>
              <w:rPr>
                <w:rFonts w:hint="eastAsia" w:ascii="宋体" w:hAnsi="宋体" w:cs="宋体"/>
                <w:color w:val="000000"/>
                <w:kern w:val="0"/>
                <w:sz w:val="20"/>
                <w:szCs w:val="20"/>
              </w:rPr>
              <w:t>享受县级财政补助人数（人）</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62D3D6F">
            <w:pPr>
              <w:widowControl/>
              <w:jc w:val="center"/>
              <w:rPr>
                <w:rFonts w:ascii="宋体" w:hAnsi="宋体" w:cs="宋体"/>
                <w:color w:val="000000"/>
                <w:kern w:val="0"/>
                <w:sz w:val="20"/>
                <w:szCs w:val="20"/>
              </w:rPr>
            </w:pPr>
            <w:r>
              <w:rPr>
                <w:rFonts w:hint="eastAsia" w:ascii="宋体" w:hAnsi="宋体" w:cs="宋体"/>
                <w:color w:val="000000"/>
                <w:kern w:val="0"/>
                <w:sz w:val="20"/>
                <w:szCs w:val="20"/>
              </w:rPr>
              <w:t>&gt;=50319人</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B2DC6D3">
            <w:pPr>
              <w:widowControl/>
              <w:jc w:val="center"/>
              <w:rPr>
                <w:rFonts w:ascii="宋体" w:hAnsi="宋体" w:cs="宋体"/>
                <w:color w:val="000000"/>
                <w:kern w:val="0"/>
                <w:sz w:val="20"/>
                <w:szCs w:val="20"/>
              </w:rPr>
            </w:pPr>
            <w:r>
              <w:rPr>
                <w:rFonts w:hint="eastAsia" w:ascii="宋体" w:hAnsi="宋体" w:cs="宋体"/>
                <w:color w:val="000000"/>
                <w:kern w:val="0"/>
                <w:sz w:val="20"/>
                <w:szCs w:val="20"/>
              </w:rPr>
              <w:t>计划标准</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07D5EBBF">
            <w:pPr>
              <w:widowControl/>
              <w:jc w:val="center"/>
              <w:rPr>
                <w:rFonts w:ascii="宋体" w:hAnsi="宋体" w:cs="宋体"/>
                <w:color w:val="000000"/>
                <w:kern w:val="0"/>
                <w:sz w:val="20"/>
                <w:szCs w:val="20"/>
              </w:rPr>
            </w:pPr>
            <w:r>
              <w:rPr>
                <w:rFonts w:hint="eastAsia" w:ascii="宋体" w:hAnsi="宋体" w:cs="宋体"/>
                <w:color w:val="000000"/>
                <w:kern w:val="0"/>
                <w:sz w:val="20"/>
                <w:szCs w:val="20"/>
              </w:rPr>
              <w:t>100%</w:t>
            </w:r>
          </w:p>
        </w:tc>
        <w:tc>
          <w:tcPr>
            <w:tcW w:w="816" w:type="dxa"/>
            <w:tcBorders>
              <w:top w:val="single" w:color="auto" w:sz="4" w:space="0"/>
              <w:left w:val="single" w:color="auto" w:sz="4" w:space="0"/>
              <w:bottom w:val="single" w:color="auto" w:sz="4" w:space="0"/>
              <w:right w:val="single" w:color="auto" w:sz="4" w:space="0"/>
            </w:tcBorders>
            <w:shd w:val="clear" w:color="auto" w:fill="auto"/>
            <w:vAlign w:val="center"/>
          </w:tcPr>
          <w:p w14:paraId="25ACA34F">
            <w:pPr>
              <w:widowControl/>
              <w:jc w:val="center"/>
              <w:rPr>
                <w:rFonts w:ascii="宋体" w:hAnsi="宋体" w:cs="宋体"/>
                <w:color w:val="000000"/>
                <w:kern w:val="0"/>
                <w:sz w:val="20"/>
                <w:szCs w:val="20"/>
              </w:rPr>
            </w:pPr>
            <w:r>
              <w:rPr>
                <w:rFonts w:hint="eastAsia" w:ascii="宋体" w:hAnsi="宋体" w:cs="宋体"/>
                <w:color w:val="000000"/>
                <w:kern w:val="0"/>
                <w:sz w:val="20"/>
                <w:szCs w:val="20"/>
              </w:rPr>
              <w:t>10</w:t>
            </w:r>
          </w:p>
        </w:tc>
        <w:tc>
          <w:tcPr>
            <w:tcW w:w="618" w:type="dxa"/>
            <w:tcBorders>
              <w:top w:val="single" w:color="auto" w:sz="4" w:space="0"/>
              <w:left w:val="single" w:color="auto" w:sz="4" w:space="0"/>
              <w:bottom w:val="single" w:color="auto" w:sz="4" w:space="0"/>
              <w:right w:val="single" w:color="auto" w:sz="4" w:space="0"/>
            </w:tcBorders>
            <w:shd w:val="clear" w:color="auto" w:fill="auto"/>
            <w:vAlign w:val="center"/>
          </w:tcPr>
          <w:p w14:paraId="47C76007">
            <w:pPr>
              <w:widowControl/>
              <w:jc w:val="center"/>
              <w:rPr>
                <w:rFonts w:ascii="宋体" w:hAnsi="宋体" w:cs="宋体"/>
                <w:color w:val="000000"/>
                <w:kern w:val="0"/>
                <w:sz w:val="20"/>
                <w:szCs w:val="20"/>
              </w:rPr>
            </w:pPr>
            <w:r>
              <w:rPr>
                <w:rFonts w:hint="eastAsia" w:ascii="宋体" w:hAnsi="宋体" w:cs="宋体"/>
                <w:color w:val="000000"/>
                <w:kern w:val="0"/>
                <w:sz w:val="20"/>
                <w:szCs w:val="20"/>
              </w:rPr>
              <w:t>按照正常比例赋分</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9A12631">
            <w:pPr>
              <w:widowControl/>
              <w:jc w:val="center"/>
              <w:rPr>
                <w:rFonts w:ascii="宋体" w:hAnsi="宋体" w:cs="宋体"/>
                <w:color w:val="000000"/>
                <w:kern w:val="0"/>
                <w:sz w:val="20"/>
                <w:szCs w:val="20"/>
              </w:rPr>
            </w:pPr>
            <w:r>
              <w:rPr>
                <w:rFonts w:hint="eastAsia" w:ascii="宋体" w:hAnsi="宋体" w:cs="宋体"/>
                <w:color w:val="000000"/>
                <w:kern w:val="0"/>
                <w:sz w:val="20"/>
                <w:szCs w:val="20"/>
              </w:rPr>
              <w:t>正式材料</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0E032FBC">
            <w:pPr>
              <w:widowControl/>
              <w:jc w:val="center"/>
              <w:rPr>
                <w:rFonts w:ascii="宋体" w:hAnsi="宋体" w:cs="宋体"/>
                <w:color w:val="000000"/>
                <w:kern w:val="0"/>
                <w:sz w:val="20"/>
                <w:szCs w:val="20"/>
              </w:rPr>
            </w:pPr>
            <w:r>
              <w:rPr>
                <w:rFonts w:hint="eastAsia" w:ascii="宋体" w:hAnsi="宋体" w:cs="宋体"/>
                <w:color w:val="000000"/>
                <w:kern w:val="0"/>
                <w:sz w:val="20"/>
                <w:szCs w:val="20"/>
              </w:rPr>
              <w:t>=50154人</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8F0F56D">
            <w:pPr>
              <w:widowControl/>
              <w:jc w:val="center"/>
              <w:rPr>
                <w:rFonts w:ascii="宋体" w:hAnsi="宋体" w:cs="宋体"/>
                <w:color w:val="000000"/>
                <w:kern w:val="0"/>
                <w:sz w:val="20"/>
                <w:szCs w:val="20"/>
              </w:rPr>
            </w:pPr>
            <w:r>
              <w:rPr>
                <w:rFonts w:hint="eastAsia" w:ascii="宋体" w:hAnsi="宋体" w:cs="宋体"/>
                <w:color w:val="000000"/>
                <w:kern w:val="0"/>
                <w:sz w:val="20"/>
                <w:szCs w:val="20"/>
              </w:rPr>
              <w:t>0.9967</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6325F26">
            <w:pPr>
              <w:widowControl/>
              <w:jc w:val="center"/>
              <w:rPr>
                <w:rFonts w:ascii="宋体" w:hAnsi="宋体" w:cs="宋体"/>
                <w:color w:val="000000"/>
                <w:kern w:val="0"/>
                <w:sz w:val="20"/>
                <w:szCs w:val="20"/>
              </w:rPr>
            </w:pPr>
            <w:r>
              <w:rPr>
                <w:rFonts w:hint="eastAsia" w:ascii="宋体" w:hAnsi="宋体" w:cs="宋体"/>
                <w:color w:val="000000"/>
                <w:kern w:val="0"/>
                <w:sz w:val="20"/>
                <w:szCs w:val="20"/>
              </w:rPr>
              <w:t>9.97</w:t>
            </w:r>
          </w:p>
        </w:tc>
        <w:tc>
          <w:tcPr>
            <w:tcW w:w="730" w:type="dxa"/>
            <w:tcBorders>
              <w:top w:val="single" w:color="auto" w:sz="4" w:space="0"/>
              <w:left w:val="single" w:color="auto" w:sz="4" w:space="0"/>
              <w:bottom w:val="single" w:color="auto" w:sz="4" w:space="0"/>
              <w:right w:val="single" w:color="auto" w:sz="4" w:space="0"/>
            </w:tcBorders>
            <w:shd w:val="clear" w:color="auto" w:fill="auto"/>
            <w:vAlign w:val="center"/>
          </w:tcPr>
          <w:p w14:paraId="2612AB7E">
            <w:pPr>
              <w:widowControl/>
              <w:jc w:val="center"/>
              <w:rPr>
                <w:rFonts w:ascii="宋体" w:hAnsi="宋体" w:cs="宋体"/>
                <w:color w:val="000000"/>
                <w:kern w:val="0"/>
                <w:sz w:val="20"/>
                <w:szCs w:val="20"/>
              </w:rPr>
            </w:pPr>
            <w:r>
              <w:rPr>
                <w:rFonts w:hint="eastAsia" w:ascii="宋体" w:hAnsi="宋体" w:cs="宋体"/>
                <w:color w:val="000000"/>
                <w:kern w:val="0"/>
                <w:sz w:val="20"/>
                <w:szCs w:val="20"/>
              </w:rPr>
              <w:t>部分交城乡居民人员转为职工医保，外出务工人员增加等因素导致实际参保人员未完成年初设定数。</w:t>
            </w:r>
          </w:p>
        </w:tc>
      </w:tr>
      <w:tr w14:paraId="4569EF14">
        <w:tblPrEx>
          <w:tblCellMar>
            <w:top w:w="0" w:type="dxa"/>
            <w:left w:w="108" w:type="dxa"/>
            <w:bottom w:w="0" w:type="dxa"/>
            <w:right w:w="108" w:type="dxa"/>
          </w:tblCellMar>
        </w:tblPrEx>
        <w:trPr>
          <w:cantSplit/>
          <w:trHeight w:val="823" w:hRule="atLeast"/>
          <w:jc w:val="center"/>
        </w:trPr>
        <w:tc>
          <w:tcPr>
            <w:tcW w:w="74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96092CD"/>
        </w:tc>
        <w:tc>
          <w:tcPr>
            <w:tcW w:w="68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782FC45"/>
        </w:tc>
        <w:tc>
          <w:tcPr>
            <w:tcW w:w="717"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C437165"/>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6B1DBA40">
            <w:pPr>
              <w:widowControl/>
              <w:jc w:val="center"/>
              <w:rPr>
                <w:rFonts w:ascii="宋体" w:hAnsi="宋体" w:cs="宋体"/>
                <w:color w:val="000000"/>
                <w:kern w:val="0"/>
                <w:sz w:val="20"/>
                <w:szCs w:val="20"/>
              </w:rPr>
            </w:pPr>
            <w:r>
              <w:rPr>
                <w:rFonts w:hint="eastAsia" w:ascii="宋体" w:hAnsi="宋体" w:cs="宋体"/>
                <w:color w:val="000000"/>
                <w:kern w:val="0"/>
                <w:sz w:val="20"/>
                <w:szCs w:val="20"/>
              </w:rPr>
              <w:t>县级财政实际补助标准（元）</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DB0E473">
            <w:pPr>
              <w:widowControl/>
              <w:jc w:val="center"/>
              <w:rPr>
                <w:rFonts w:ascii="宋体" w:hAnsi="宋体" w:cs="宋体"/>
                <w:color w:val="000000"/>
                <w:kern w:val="0"/>
                <w:sz w:val="20"/>
                <w:szCs w:val="20"/>
              </w:rPr>
            </w:pPr>
            <w:r>
              <w:rPr>
                <w:rFonts w:hint="eastAsia" w:ascii="宋体" w:hAnsi="宋体" w:cs="宋体"/>
                <w:color w:val="000000"/>
                <w:kern w:val="0"/>
                <w:sz w:val="20"/>
                <w:szCs w:val="20"/>
              </w:rPr>
              <w:t>=180元/人</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699744A">
            <w:pPr>
              <w:widowControl/>
              <w:jc w:val="center"/>
              <w:rPr>
                <w:rFonts w:ascii="宋体" w:hAnsi="宋体" w:cs="宋体"/>
                <w:color w:val="000000"/>
                <w:kern w:val="0"/>
                <w:sz w:val="20"/>
                <w:szCs w:val="20"/>
              </w:rPr>
            </w:pPr>
            <w:r>
              <w:rPr>
                <w:rFonts w:hint="eastAsia" w:ascii="宋体" w:hAnsi="宋体" w:cs="宋体"/>
                <w:color w:val="000000"/>
                <w:kern w:val="0"/>
                <w:sz w:val="20"/>
                <w:szCs w:val="20"/>
              </w:rPr>
              <w:t>计划标准</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5D4A40F5">
            <w:pPr>
              <w:widowControl/>
              <w:jc w:val="center"/>
              <w:rPr>
                <w:rFonts w:ascii="宋体" w:hAnsi="宋体" w:cs="宋体"/>
                <w:color w:val="000000"/>
                <w:kern w:val="0"/>
                <w:sz w:val="20"/>
                <w:szCs w:val="20"/>
              </w:rPr>
            </w:pPr>
            <w:r>
              <w:rPr>
                <w:rFonts w:hint="eastAsia" w:ascii="宋体" w:hAnsi="宋体" w:cs="宋体"/>
                <w:color w:val="000000"/>
                <w:kern w:val="0"/>
                <w:sz w:val="20"/>
                <w:szCs w:val="20"/>
              </w:rPr>
              <w:t>100%</w:t>
            </w:r>
          </w:p>
        </w:tc>
        <w:tc>
          <w:tcPr>
            <w:tcW w:w="816" w:type="dxa"/>
            <w:tcBorders>
              <w:top w:val="single" w:color="auto" w:sz="4" w:space="0"/>
              <w:left w:val="single" w:color="auto" w:sz="4" w:space="0"/>
              <w:bottom w:val="single" w:color="auto" w:sz="4" w:space="0"/>
              <w:right w:val="single" w:color="auto" w:sz="4" w:space="0"/>
            </w:tcBorders>
            <w:shd w:val="clear" w:color="auto" w:fill="auto"/>
            <w:vAlign w:val="center"/>
          </w:tcPr>
          <w:p w14:paraId="145F9862">
            <w:pPr>
              <w:widowControl/>
              <w:jc w:val="center"/>
              <w:rPr>
                <w:rFonts w:ascii="宋体" w:hAnsi="宋体" w:cs="宋体"/>
                <w:color w:val="000000"/>
                <w:kern w:val="0"/>
                <w:sz w:val="20"/>
                <w:szCs w:val="20"/>
              </w:rPr>
            </w:pPr>
            <w:r>
              <w:rPr>
                <w:rFonts w:hint="eastAsia" w:ascii="宋体" w:hAnsi="宋体" w:cs="宋体"/>
                <w:color w:val="000000"/>
                <w:kern w:val="0"/>
                <w:sz w:val="20"/>
                <w:szCs w:val="20"/>
              </w:rPr>
              <w:t>10</w:t>
            </w:r>
          </w:p>
        </w:tc>
        <w:tc>
          <w:tcPr>
            <w:tcW w:w="618" w:type="dxa"/>
            <w:tcBorders>
              <w:top w:val="single" w:color="auto" w:sz="4" w:space="0"/>
              <w:left w:val="single" w:color="auto" w:sz="4" w:space="0"/>
              <w:bottom w:val="single" w:color="auto" w:sz="4" w:space="0"/>
              <w:right w:val="single" w:color="auto" w:sz="4" w:space="0"/>
            </w:tcBorders>
            <w:shd w:val="clear" w:color="auto" w:fill="auto"/>
            <w:vAlign w:val="center"/>
          </w:tcPr>
          <w:p w14:paraId="5DD118F5">
            <w:pPr>
              <w:widowControl/>
              <w:jc w:val="center"/>
              <w:rPr>
                <w:rFonts w:ascii="宋体" w:hAnsi="宋体" w:cs="宋体"/>
                <w:color w:val="000000"/>
                <w:kern w:val="0"/>
                <w:sz w:val="20"/>
                <w:szCs w:val="20"/>
              </w:rPr>
            </w:pPr>
            <w:r>
              <w:rPr>
                <w:rFonts w:hint="eastAsia" w:ascii="宋体" w:hAnsi="宋体" w:cs="宋体"/>
                <w:color w:val="000000"/>
                <w:kern w:val="0"/>
                <w:sz w:val="20"/>
                <w:szCs w:val="20"/>
              </w:rPr>
              <w:t>按照正常比例赋分</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1020A26">
            <w:pPr>
              <w:widowControl/>
              <w:jc w:val="center"/>
              <w:rPr>
                <w:rFonts w:ascii="宋体" w:hAnsi="宋体" w:cs="宋体"/>
                <w:color w:val="000000"/>
                <w:kern w:val="0"/>
                <w:sz w:val="20"/>
                <w:szCs w:val="20"/>
              </w:rPr>
            </w:pPr>
            <w:r>
              <w:rPr>
                <w:rFonts w:hint="eastAsia" w:ascii="宋体" w:hAnsi="宋体" w:cs="宋体"/>
                <w:color w:val="000000"/>
                <w:kern w:val="0"/>
                <w:sz w:val="20"/>
                <w:szCs w:val="20"/>
              </w:rPr>
              <w:t>正式材料</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0111BC3C">
            <w:pPr>
              <w:widowControl/>
              <w:jc w:val="center"/>
              <w:rPr>
                <w:rFonts w:ascii="宋体" w:hAnsi="宋体" w:cs="宋体"/>
                <w:color w:val="000000"/>
                <w:kern w:val="0"/>
                <w:sz w:val="20"/>
                <w:szCs w:val="20"/>
              </w:rPr>
            </w:pPr>
            <w:r>
              <w:rPr>
                <w:rFonts w:hint="eastAsia" w:ascii="宋体" w:hAnsi="宋体" w:cs="宋体"/>
                <w:color w:val="000000"/>
                <w:kern w:val="0"/>
                <w:sz w:val="20"/>
                <w:szCs w:val="20"/>
              </w:rPr>
              <w:t>=180元/人</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CA1D06B">
            <w:pPr>
              <w:widowControl/>
              <w:jc w:val="center"/>
              <w:rPr>
                <w:rFonts w:ascii="宋体" w:hAnsi="宋体" w:cs="宋体"/>
                <w:color w:val="000000"/>
                <w:kern w:val="0"/>
                <w:sz w:val="20"/>
                <w:szCs w:val="20"/>
              </w:rPr>
            </w:pPr>
            <w:r>
              <w:rPr>
                <w:rFonts w:hint="eastAsia" w:ascii="宋体" w:hAnsi="宋体" w:cs="宋体"/>
                <w:color w:val="000000"/>
                <w:kern w:val="0"/>
                <w:sz w:val="20"/>
                <w:szCs w:val="20"/>
              </w:rPr>
              <w:t>1</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475EAA7">
            <w:pPr>
              <w:widowControl/>
              <w:jc w:val="center"/>
              <w:rPr>
                <w:rFonts w:ascii="宋体" w:hAnsi="宋体" w:cs="宋体"/>
                <w:color w:val="000000"/>
                <w:kern w:val="0"/>
                <w:sz w:val="20"/>
                <w:szCs w:val="20"/>
              </w:rPr>
            </w:pPr>
            <w:r>
              <w:rPr>
                <w:rFonts w:hint="eastAsia" w:ascii="宋体" w:hAnsi="宋体" w:cs="宋体"/>
                <w:color w:val="000000"/>
                <w:kern w:val="0"/>
                <w:sz w:val="20"/>
                <w:szCs w:val="20"/>
              </w:rPr>
              <w:t>10.00</w:t>
            </w:r>
          </w:p>
        </w:tc>
        <w:tc>
          <w:tcPr>
            <w:tcW w:w="730" w:type="dxa"/>
            <w:tcBorders>
              <w:top w:val="single" w:color="auto" w:sz="4" w:space="0"/>
              <w:left w:val="single" w:color="auto" w:sz="4" w:space="0"/>
              <w:bottom w:val="single" w:color="auto" w:sz="4" w:space="0"/>
              <w:right w:val="single" w:color="auto" w:sz="4" w:space="0"/>
            </w:tcBorders>
            <w:shd w:val="clear" w:color="auto" w:fill="auto"/>
            <w:vAlign w:val="center"/>
          </w:tcPr>
          <w:p w14:paraId="5B220965">
            <w:pPr>
              <w:widowControl/>
              <w:jc w:val="center"/>
              <w:rPr>
                <w:rFonts w:ascii="宋体" w:hAnsi="宋体" w:cs="宋体"/>
                <w:color w:val="000000"/>
                <w:kern w:val="0"/>
                <w:sz w:val="20"/>
                <w:szCs w:val="20"/>
              </w:rPr>
            </w:pPr>
          </w:p>
        </w:tc>
      </w:tr>
      <w:tr w14:paraId="349734F9">
        <w:tblPrEx>
          <w:tblCellMar>
            <w:top w:w="0" w:type="dxa"/>
            <w:left w:w="108" w:type="dxa"/>
            <w:bottom w:w="0" w:type="dxa"/>
            <w:right w:w="108" w:type="dxa"/>
          </w:tblCellMar>
        </w:tblPrEx>
        <w:trPr>
          <w:cantSplit/>
          <w:trHeight w:val="823" w:hRule="atLeast"/>
          <w:jc w:val="center"/>
        </w:trPr>
        <w:tc>
          <w:tcPr>
            <w:tcW w:w="74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204E85B"/>
        </w:tc>
        <w:tc>
          <w:tcPr>
            <w:tcW w:w="68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A652040"/>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129624E">
            <w:pPr>
              <w:widowControl/>
              <w:jc w:val="center"/>
              <w:rPr>
                <w:rFonts w:ascii="宋体" w:hAnsi="宋体" w:cs="宋体"/>
                <w:color w:val="000000"/>
                <w:kern w:val="0"/>
                <w:sz w:val="20"/>
                <w:szCs w:val="20"/>
              </w:rPr>
            </w:pPr>
            <w:r>
              <w:rPr>
                <w:rFonts w:hint="eastAsia" w:ascii="宋体" w:hAnsi="宋体" w:cs="宋体"/>
                <w:color w:val="000000"/>
                <w:kern w:val="0"/>
                <w:sz w:val="20"/>
                <w:szCs w:val="20"/>
              </w:rPr>
              <w:t>质量指标</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0ED7D7C8">
            <w:pPr>
              <w:widowControl/>
              <w:jc w:val="center"/>
              <w:rPr>
                <w:rFonts w:ascii="宋体" w:hAnsi="宋体" w:cs="宋体"/>
                <w:color w:val="000000"/>
                <w:kern w:val="0"/>
                <w:sz w:val="20"/>
                <w:szCs w:val="20"/>
              </w:rPr>
            </w:pPr>
            <w:r>
              <w:rPr>
                <w:rFonts w:hint="eastAsia" w:ascii="宋体" w:hAnsi="宋体" w:cs="宋体"/>
                <w:color w:val="000000"/>
                <w:kern w:val="0"/>
                <w:sz w:val="20"/>
                <w:szCs w:val="20"/>
              </w:rPr>
              <w:t>县级财政补助资金次数</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993F2BC">
            <w:pPr>
              <w:widowControl/>
              <w:jc w:val="center"/>
              <w:rPr>
                <w:rFonts w:ascii="宋体" w:hAnsi="宋体" w:cs="宋体"/>
                <w:color w:val="000000"/>
                <w:kern w:val="0"/>
                <w:sz w:val="20"/>
                <w:szCs w:val="20"/>
              </w:rPr>
            </w:pPr>
            <w:r>
              <w:rPr>
                <w:rFonts w:hint="eastAsia" w:ascii="宋体" w:hAnsi="宋体" w:cs="宋体"/>
                <w:color w:val="000000"/>
                <w:kern w:val="0"/>
                <w:sz w:val="20"/>
                <w:szCs w:val="20"/>
              </w:rPr>
              <w:t>&gt;=1次/年</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39A5117">
            <w:pPr>
              <w:widowControl/>
              <w:jc w:val="center"/>
              <w:rPr>
                <w:rFonts w:ascii="宋体" w:hAnsi="宋体" w:cs="宋体"/>
                <w:color w:val="000000"/>
                <w:kern w:val="0"/>
                <w:sz w:val="20"/>
                <w:szCs w:val="20"/>
              </w:rPr>
            </w:pPr>
            <w:r>
              <w:rPr>
                <w:rFonts w:hint="eastAsia" w:ascii="宋体" w:hAnsi="宋体" w:cs="宋体"/>
                <w:color w:val="000000"/>
                <w:kern w:val="0"/>
                <w:sz w:val="20"/>
                <w:szCs w:val="20"/>
              </w:rPr>
              <w:t>计划标准</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74D7445D">
            <w:pPr>
              <w:widowControl/>
              <w:jc w:val="center"/>
              <w:rPr>
                <w:rFonts w:ascii="宋体" w:hAnsi="宋体" w:cs="宋体"/>
                <w:color w:val="000000"/>
                <w:kern w:val="0"/>
                <w:sz w:val="20"/>
                <w:szCs w:val="20"/>
              </w:rPr>
            </w:pPr>
            <w:r>
              <w:rPr>
                <w:rFonts w:hint="eastAsia" w:ascii="宋体" w:hAnsi="宋体" w:cs="宋体"/>
                <w:color w:val="000000"/>
                <w:kern w:val="0"/>
                <w:sz w:val="20"/>
                <w:szCs w:val="20"/>
              </w:rPr>
              <w:t>100%</w:t>
            </w:r>
          </w:p>
        </w:tc>
        <w:tc>
          <w:tcPr>
            <w:tcW w:w="816" w:type="dxa"/>
            <w:tcBorders>
              <w:top w:val="single" w:color="auto" w:sz="4" w:space="0"/>
              <w:left w:val="single" w:color="auto" w:sz="4" w:space="0"/>
              <w:bottom w:val="single" w:color="auto" w:sz="4" w:space="0"/>
              <w:right w:val="single" w:color="auto" w:sz="4" w:space="0"/>
            </w:tcBorders>
            <w:shd w:val="clear" w:color="auto" w:fill="auto"/>
            <w:vAlign w:val="center"/>
          </w:tcPr>
          <w:p w14:paraId="3BC971AB">
            <w:pPr>
              <w:widowControl/>
              <w:jc w:val="center"/>
              <w:rPr>
                <w:rFonts w:ascii="宋体" w:hAnsi="宋体" w:cs="宋体"/>
                <w:color w:val="000000"/>
                <w:kern w:val="0"/>
                <w:sz w:val="20"/>
                <w:szCs w:val="20"/>
              </w:rPr>
            </w:pPr>
            <w:r>
              <w:rPr>
                <w:rFonts w:hint="eastAsia" w:ascii="宋体" w:hAnsi="宋体" w:cs="宋体"/>
                <w:color w:val="000000"/>
                <w:kern w:val="0"/>
                <w:sz w:val="20"/>
                <w:szCs w:val="20"/>
              </w:rPr>
              <w:t>10</w:t>
            </w:r>
          </w:p>
        </w:tc>
        <w:tc>
          <w:tcPr>
            <w:tcW w:w="618" w:type="dxa"/>
            <w:tcBorders>
              <w:top w:val="single" w:color="auto" w:sz="4" w:space="0"/>
              <w:left w:val="single" w:color="auto" w:sz="4" w:space="0"/>
              <w:bottom w:val="single" w:color="auto" w:sz="4" w:space="0"/>
              <w:right w:val="single" w:color="auto" w:sz="4" w:space="0"/>
            </w:tcBorders>
            <w:shd w:val="clear" w:color="auto" w:fill="auto"/>
            <w:vAlign w:val="center"/>
          </w:tcPr>
          <w:p w14:paraId="635F8665">
            <w:pPr>
              <w:widowControl/>
              <w:jc w:val="center"/>
              <w:rPr>
                <w:rFonts w:ascii="宋体" w:hAnsi="宋体" w:cs="宋体"/>
                <w:color w:val="000000"/>
                <w:kern w:val="0"/>
                <w:sz w:val="20"/>
                <w:szCs w:val="20"/>
              </w:rPr>
            </w:pPr>
            <w:r>
              <w:rPr>
                <w:rFonts w:hint="eastAsia" w:ascii="宋体" w:hAnsi="宋体" w:cs="宋体"/>
                <w:color w:val="000000"/>
                <w:kern w:val="0"/>
                <w:sz w:val="20"/>
                <w:szCs w:val="20"/>
              </w:rPr>
              <w:t>按照正常比例赋分</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8684853">
            <w:pPr>
              <w:widowControl/>
              <w:jc w:val="center"/>
              <w:rPr>
                <w:rFonts w:ascii="宋体" w:hAnsi="宋体" w:cs="宋体"/>
                <w:color w:val="000000"/>
                <w:kern w:val="0"/>
                <w:sz w:val="20"/>
                <w:szCs w:val="20"/>
              </w:rPr>
            </w:pPr>
            <w:r>
              <w:rPr>
                <w:rFonts w:hint="eastAsia" w:ascii="宋体" w:hAnsi="宋体" w:cs="宋体"/>
                <w:color w:val="000000"/>
                <w:kern w:val="0"/>
                <w:sz w:val="20"/>
                <w:szCs w:val="20"/>
              </w:rPr>
              <w:t>说明材料</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2C471153">
            <w:pPr>
              <w:widowControl/>
              <w:jc w:val="center"/>
              <w:rPr>
                <w:rFonts w:ascii="宋体" w:hAnsi="宋体" w:cs="宋体"/>
                <w:color w:val="000000"/>
                <w:kern w:val="0"/>
                <w:sz w:val="20"/>
                <w:szCs w:val="20"/>
              </w:rPr>
            </w:pPr>
            <w:r>
              <w:rPr>
                <w:rFonts w:hint="eastAsia" w:ascii="宋体" w:hAnsi="宋体" w:cs="宋体"/>
                <w:color w:val="000000"/>
                <w:kern w:val="0"/>
                <w:sz w:val="20"/>
                <w:szCs w:val="20"/>
              </w:rPr>
              <w:t>=1次/年</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C4B795F">
            <w:pPr>
              <w:widowControl/>
              <w:jc w:val="center"/>
              <w:rPr>
                <w:rFonts w:ascii="宋体" w:hAnsi="宋体" w:cs="宋体"/>
                <w:color w:val="000000"/>
                <w:kern w:val="0"/>
                <w:sz w:val="20"/>
                <w:szCs w:val="20"/>
              </w:rPr>
            </w:pPr>
            <w:r>
              <w:rPr>
                <w:rFonts w:hint="eastAsia" w:ascii="宋体" w:hAnsi="宋体" w:cs="宋体"/>
                <w:color w:val="000000"/>
                <w:kern w:val="0"/>
                <w:sz w:val="20"/>
                <w:szCs w:val="20"/>
              </w:rPr>
              <w:t>1</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2B1291C">
            <w:pPr>
              <w:widowControl/>
              <w:jc w:val="center"/>
              <w:rPr>
                <w:rFonts w:ascii="宋体" w:hAnsi="宋体" w:cs="宋体"/>
                <w:color w:val="000000"/>
                <w:kern w:val="0"/>
                <w:sz w:val="20"/>
                <w:szCs w:val="20"/>
              </w:rPr>
            </w:pPr>
            <w:r>
              <w:rPr>
                <w:rFonts w:hint="eastAsia" w:ascii="宋体" w:hAnsi="宋体" w:cs="宋体"/>
                <w:color w:val="000000"/>
                <w:kern w:val="0"/>
                <w:sz w:val="20"/>
                <w:szCs w:val="20"/>
              </w:rPr>
              <w:t>10.00</w:t>
            </w:r>
          </w:p>
        </w:tc>
        <w:tc>
          <w:tcPr>
            <w:tcW w:w="730" w:type="dxa"/>
            <w:tcBorders>
              <w:top w:val="single" w:color="auto" w:sz="4" w:space="0"/>
              <w:left w:val="single" w:color="auto" w:sz="4" w:space="0"/>
              <w:bottom w:val="single" w:color="auto" w:sz="4" w:space="0"/>
              <w:right w:val="single" w:color="auto" w:sz="4" w:space="0"/>
            </w:tcBorders>
            <w:shd w:val="clear" w:color="auto" w:fill="auto"/>
            <w:vAlign w:val="center"/>
          </w:tcPr>
          <w:p w14:paraId="40FC8636">
            <w:pPr>
              <w:widowControl/>
              <w:jc w:val="center"/>
              <w:rPr>
                <w:rFonts w:ascii="宋体" w:hAnsi="宋体" w:cs="宋体"/>
                <w:color w:val="000000"/>
                <w:kern w:val="0"/>
                <w:sz w:val="20"/>
                <w:szCs w:val="20"/>
              </w:rPr>
            </w:pPr>
          </w:p>
        </w:tc>
      </w:tr>
      <w:tr w14:paraId="5627230E">
        <w:tblPrEx>
          <w:tblCellMar>
            <w:top w:w="0" w:type="dxa"/>
            <w:left w:w="108" w:type="dxa"/>
            <w:bottom w:w="0" w:type="dxa"/>
            <w:right w:w="108" w:type="dxa"/>
          </w:tblCellMar>
        </w:tblPrEx>
        <w:trPr>
          <w:cantSplit/>
          <w:trHeight w:val="823" w:hRule="atLeast"/>
          <w:jc w:val="center"/>
        </w:trPr>
        <w:tc>
          <w:tcPr>
            <w:tcW w:w="74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FA4439E"/>
        </w:tc>
        <w:tc>
          <w:tcPr>
            <w:tcW w:w="68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4B1EF17"/>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34C09C4">
            <w:pPr>
              <w:widowControl/>
              <w:jc w:val="center"/>
              <w:rPr>
                <w:rFonts w:ascii="宋体" w:hAnsi="宋体" w:cs="宋体"/>
                <w:color w:val="000000"/>
                <w:kern w:val="0"/>
                <w:sz w:val="20"/>
                <w:szCs w:val="20"/>
              </w:rPr>
            </w:pPr>
            <w:r>
              <w:rPr>
                <w:rFonts w:hint="eastAsia" w:ascii="宋体" w:hAnsi="宋体" w:cs="宋体"/>
                <w:color w:val="000000"/>
                <w:kern w:val="0"/>
                <w:sz w:val="20"/>
                <w:szCs w:val="20"/>
              </w:rPr>
              <w:t>时效指标</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4CEC60B2">
            <w:pPr>
              <w:widowControl/>
              <w:jc w:val="center"/>
              <w:rPr>
                <w:rFonts w:ascii="宋体" w:hAnsi="宋体" w:cs="宋体"/>
                <w:color w:val="000000"/>
                <w:kern w:val="0"/>
                <w:sz w:val="20"/>
                <w:szCs w:val="20"/>
              </w:rPr>
            </w:pPr>
            <w:r>
              <w:rPr>
                <w:rFonts w:hint="eastAsia" w:ascii="宋体" w:hAnsi="宋体" w:cs="宋体"/>
                <w:color w:val="000000"/>
                <w:kern w:val="0"/>
                <w:sz w:val="20"/>
                <w:szCs w:val="20"/>
              </w:rPr>
              <w:t>县级财政资金到位及时率</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880C292">
            <w:pPr>
              <w:widowControl/>
              <w:jc w:val="center"/>
              <w:rPr>
                <w:rFonts w:ascii="宋体" w:hAnsi="宋体" w:cs="宋体"/>
                <w:color w:val="000000"/>
                <w:kern w:val="0"/>
                <w:sz w:val="20"/>
                <w:szCs w:val="20"/>
              </w:rPr>
            </w:pPr>
            <w:r>
              <w:rPr>
                <w:rFonts w:hint="eastAsia" w:ascii="宋体" w:hAnsi="宋体" w:cs="宋体"/>
                <w:color w:val="000000"/>
                <w:kern w:val="0"/>
                <w:sz w:val="20"/>
                <w:szCs w:val="20"/>
              </w:rPr>
              <w:t>&gt;=95%</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487C58">
            <w:pPr>
              <w:widowControl/>
              <w:jc w:val="center"/>
              <w:rPr>
                <w:rFonts w:ascii="宋体" w:hAnsi="宋体" w:cs="宋体"/>
                <w:color w:val="000000"/>
                <w:kern w:val="0"/>
                <w:sz w:val="20"/>
                <w:szCs w:val="20"/>
              </w:rPr>
            </w:pPr>
            <w:r>
              <w:rPr>
                <w:rFonts w:hint="eastAsia" w:ascii="宋体" w:hAnsi="宋体" w:cs="宋体"/>
                <w:color w:val="000000"/>
                <w:kern w:val="0"/>
                <w:sz w:val="20"/>
                <w:szCs w:val="20"/>
              </w:rPr>
              <w:t>计划标准</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69343A7C">
            <w:pPr>
              <w:widowControl/>
              <w:jc w:val="center"/>
              <w:rPr>
                <w:rFonts w:ascii="宋体" w:hAnsi="宋体" w:cs="宋体"/>
                <w:color w:val="000000"/>
                <w:kern w:val="0"/>
                <w:sz w:val="20"/>
                <w:szCs w:val="20"/>
              </w:rPr>
            </w:pPr>
            <w:r>
              <w:rPr>
                <w:rFonts w:hint="eastAsia" w:ascii="宋体" w:hAnsi="宋体" w:cs="宋体"/>
                <w:color w:val="000000"/>
                <w:kern w:val="0"/>
                <w:sz w:val="20"/>
                <w:szCs w:val="20"/>
              </w:rPr>
              <w:t>100%</w:t>
            </w:r>
          </w:p>
        </w:tc>
        <w:tc>
          <w:tcPr>
            <w:tcW w:w="816" w:type="dxa"/>
            <w:tcBorders>
              <w:top w:val="single" w:color="auto" w:sz="4" w:space="0"/>
              <w:left w:val="single" w:color="auto" w:sz="4" w:space="0"/>
              <w:bottom w:val="single" w:color="auto" w:sz="4" w:space="0"/>
              <w:right w:val="single" w:color="auto" w:sz="4" w:space="0"/>
            </w:tcBorders>
            <w:shd w:val="clear" w:color="auto" w:fill="auto"/>
            <w:vAlign w:val="center"/>
          </w:tcPr>
          <w:p w14:paraId="676BAE40">
            <w:pPr>
              <w:widowControl/>
              <w:jc w:val="center"/>
              <w:rPr>
                <w:rFonts w:ascii="宋体" w:hAnsi="宋体" w:cs="宋体"/>
                <w:color w:val="000000"/>
                <w:kern w:val="0"/>
                <w:sz w:val="20"/>
                <w:szCs w:val="20"/>
              </w:rPr>
            </w:pPr>
            <w:r>
              <w:rPr>
                <w:rFonts w:hint="eastAsia" w:ascii="宋体" w:hAnsi="宋体" w:cs="宋体"/>
                <w:color w:val="000000"/>
                <w:kern w:val="0"/>
                <w:sz w:val="20"/>
                <w:szCs w:val="20"/>
              </w:rPr>
              <w:t>10</w:t>
            </w:r>
          </w:p>
        </w:tc>
        <w:tc>
          <w:tcPr>
            <w:tcW w:w="618" w:type="dxa"/>
            <w:tcBorders>
              <w:top w:val="single" w:color="auto" w:sz="4" w:space="0"/>
              <w:left w:val="single" w:color="auto" w:sz="4" w:space="0"/>
              <w:bottom w:val="single" w:color="auto" w:sz="4" w:space="0"/>
              <w:right w:val="single" w:color="auto" w:sz="4" w:space="0"/>
            </w:tcBorders>
            <w:shd w:val="clear" w:color="auto" w:fill="auto"/>
            <w:vAlign w:val="center"/>
          </w:tcPr>
          <w:p w14:paraId="32955702">
            <w:pPr>
              <w:widowControl/>
              <w:jc w:val="center"/>
              <w:rPr>
                <w:rFonts w:ascii="宋体" w:hAnsi="宋体" w:cs="宋体"/>
                <w:color w:val="000000"/>
                <w:kern w:val="0"/>
                <w:sz w:val="20"/>
                <w:szCs w:val="20"/>
              </w:rPr>
            </w:pPr>
            <w:r>
              <w:rPr>
                <w:rFonts w:hint="eastAsia" w:ascii="宋体" w:hAnsi="宋体" w:cs="宋体"/>
                <w:color w:val="000000"/>
                <w:kern w:val="0"/>
                <w:sz w:val="20"/>
                <w:szCs w:val="20"/>
              </w:rPr>
              <w:t>按照正常比例赋分</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1FC1DDC">
            <w:pPr>
              <w:widowControl/>
              <w:jc w:val="center"/>
              <w:rPr>
                <w:rFonts w:ascii="宋体" w:hAnsi="宋体" w:cs="宋体"/>
                <w:color w:val="000000"/>
                <w:kern w:val="0"/>
                <w:sz w:val="20"/>
                <w:szCs w:val="20"/>
              </w:rPr>
            </w:pPr>
            <w:r>
              <w:rPr>
                <w:rFonts w:hint="eastAsia" w:ascii="宋体" w:hAnsi="宋体" w:cs="宋体"/>
                <w:color w:val="000000"/>
                <w:kern w:val="0"/>
                <w:sz w:val="20"/>
                <w:szCs w:val="20"/>
              </w:rPr>
              <w:t>说明材料</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04F72B43">
            <w:pPr>
              <w:widowControl/>
              <w:jc w:val="center"/>
              <w:rPr>
                <w:rFonts w:ascii="宋体" w:hAnsi="宋体" w:cs="宋体"/>
                <w:color w:val="000000"/>
                <w:kern w:val="0"/>
                <w:sz w:val="20"/>
                <w:szCs w:val="20"/>
              </w:rPr>
            </w:pPr>
            <w:r>
              <w:rPr>
                <w:rFonts w:hint="eastAsia" w:ascii="宋体" w:hAnsi="宋体" w:cs="宋体"/>
                <w:color w:val="000000"/>
                <w:kern w:val="0"/>
                <w:sz w:val="20"/>
                <w:szCs w:val="20"/>
              </w:rPr>
              <w:t>=100%</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197D98A">
            <w:pPr>
              <w:widowControl/>
              <w:jc w:val="center"/>
              <w:rPr>
                <w:rFonts w:ascii="宋体" w:hAnsi="宋体" w:cs="宋体"/>
                <w:color w:val="000000"/>
                <w:kern w:val="0"/>
                <w:sz w:val="20"/>
                <w:szCs w:val="20"/>
              </w:rPr>
            </w:pPr>
            <w:r>
              <w:rPr>
                <w:rFonts w:hint="eastAsia" w:ascii="宋体" w:hAnsi="宋体" w:cs="宋体"/>
                <w:color w:val="000000"/>
                <w:kern w:val="0"/>
                <w:sz w:val="20"/>
                <w:szCs w:val="20"/>
              </w:rPr>
              <w:t>1</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FA692E4">
            <w:pPr>
              <w:widowControl/>
              <w:jc w:val="center"/>
              <w:rPr>
                <w:rFonts w:ascii="宋体" w:hAnsi="宋体" w:cs="宋体"/>
                <w:color w:val="000000"/>
                <w:kern w:val="0"/>
                <w:sz w:val="20"/>
                <w:szCs w:val="20"/>
              </w:rPr>
            </w:pPr>
            <w:r>
              <w:rPr>
                <w:rFonts w:hint="eastAsia" w:ascii="宋体" w:hAnsi="宋体" w:cs="宋体"/>
                <w:color w:val="000000"/>
                <w:kern w:val="0"/>
                <w:sz w:val="20"/>
                <w:szCs w:val="20"/>
              </w:rPr>
              <w:t>10.00</w:t>
            </w:r>
          </w:p>
        </w:tc>
        <w:tc>
          <w:tcPr>
            <w:tcW w:w="730" w:type="dxa"/>
            <w:tcBorders>
              <w:top w:val="single" w:color="auto" w:sz="4" w:space="0"/>
              <w:left w:val="single" w:color="auto" w:sz="4" w:space="0"/>
              <w:bottom w:val="single" w:color="auto" w:sz="4" w:space="0"/>
              <w:right w:val="single" w:color="auto" w:sz="4" w:space="0"/>
            </w:tcBorders>
            <w:shd w:val="clear" w:color="auto" w:fill="auto"/>
            <w:vAlign w:val="center"/>
          </w:tcPr>
          <w:p w14:paraId="72360D83">
            <w:pPr>
              <w:widowControl/>
              <w:jc w:val="center"/>
              <w:rPr>
                <w:rFonts w:ascii="宋体" w:hAnsi="宋体" w:cs="宋体"/>
                <w:color w:val="000000"/>
                <w:kern w:val="0"/>
                <w:sz w:val="20"/>
                <w:szCs w:val="20"/>
              </w:rPr>
            </w:pPr>
          </w:p>
        </w:tc>
      </w:tr>
      <w:tr w14:paraId="51E80590">
        <w:tblPrEx>
          <w:tblCellMar>
            <w:top w:w="0" w:type="dxa"/>
            <w:left w:w="108" w:type="dxa"/>
            <w:bottom w:w="0" w:type="dxa"/>
            <w:right w:w="108" w:type="dxa"/>
          </w:tblCellMar>
        </w:tblPrEx>
        <w:trPr>
          <w:cantSplit/>
          <w:trHeight w:val="823" w:hRule="atLeast"/>
          <w:jc w:val="center"/>
        </w:trPr>
        <w:tc>
          <w:tcPr>
            <w:tcW w:w="74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55ED130"/>
        </w:tc>
        <w:tc>
          <w:tcPr>
            <w:tcW w:w="689" w:type="dxa"/>
            <w:tcBorders>
              <w:top w:val="single" w:color="auto" w:sz="4" w:space="0"/>
              <w:left w:val="single" w:color="auto" w:sz="4" w:space="0"/>
              <w:bottom w:val="single" w:color="auto" w:sz="4" w:space="0"/>
              <w:right w:val="single" w:color="auto" w:sz="4" w:space="0"/>
            </w:tcBorders>
            <w:shd w:val="clear" w:color="auto" w:fill="auto"/>
            <w:vAlign w:val="center"/>
          </w:tcPr>
          <w:p w14:paraId="2A4621DF">
            <w:pPr>
              <w:widowControl/>
              <w:jc w:val="center"/>
              <w:rPr>
                <w:rFonts w:ascii="宋体" w:hAnsi="宋体" w:cs="宋体"/>
                <w:color w:val="000000"/>
                <w:kern w:val="0"/>
                <w:sz w:val="20"/>
                <w:szCs w:val="20"/>
              </w:rPr>
            </w:pPr>
            <w:r>
              <w:rPr>
                <w:rFonts w:hint="eastAsia" w:ascii="宋体" w:hAnsi="宋体" w:cs="宋体"/>
                <w:color w:val="000000"/>
                <w:kern w:val="0"/>
                <w:sz w:val="20"/>
                <w:szCs w:val="20"/>
              </w:rPr>
              <w:t>成本指标</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D7D262F">
            <w:pPr>
              <w:widowControl/>
              <w:jc w:val="center"/>
              <w:rPr>
                <w:rFonts w:ascii="宋体" w:hAnsi="宋体" w:cs="宋体"/>
                <w:color w:val="000000"/>
                <w:kern w:val="0"/>
                <w:sz w:val="20"/>
                <w:szCs w:val="20"/>
              </w:rPr>
            </w:pPr>
            <w:r>
              <w:rPr>
                <w:rFonts w:hint="eastAsia" w:ascii="宋体" w:hAnsi="宋体" w:cs="宋体"/>
                <w:color w:val="000000"/>
                <w:kern w:val="0"/>
                <w:sz w:val="20"/>
                <w:szCs w:val="20"/>
              </w:rPr>
              <w:t>经济成本指标</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22931FC3">
            <w:pPr>
              <w:widowControl/>
              <w:jc w:val="center"/>
              <w:rPr>
                <w:rFonts w:ascii="宋体" w:hAnsi="宋体" w:cs="宋体"/>
                <w:color w:val="000000"/>
                <w:kern w:val="0"/>
                <w:sz w:val="20"/>
                <w:szCs w:val="20"/>
              </w:rPr>
            </w:pPr>
            <w:r>
              <w:rPr>
                <w:rFonts w:hint="eastAsia" w:ascii="宋体" w:hAnsi="宋体" w:cs="宋体"/>
                <w:color w:val="000000"/>
                <w:kern w:val="0"/>
                <w:sz w:val="20"/>
                <w:szCs w:val="20"/>
              </w:rPr>
              <w:t>城乡居民医疗保险县级补助资金成本</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604AB3C">
            <w:pPr>
              <w:widowControl/>
              <w:jc w:val="center"/>
              <w:rPr>
                <w:rFonts w:ascii="宋体" w:hAnsi="宋体" w:cs="宋体"/>
                <w:color w:val="000000"/>
                <w:kern w:val="0"/>
                <w:sz w:val="20"/>
                <w:szCs w:val="20"/>
              </w:rPr>
            </w:pPr>
            <w:r>
              <w:rPr>
                <w:rFonts w:hint="eastAsia" w:ascii="宋体" w:hAnsi="宋体" w:cs="宋体"/>
                <w:color w:val="000000"/>
                <w:kern w:val="0"/>
                <w:sz w:val="20"/>
                <w:szCs w:val="20"/>
              </w:rPr>
              <w:t>=910万元</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1451BFD">
            <w:pPr>
              <w:widowControl/>
              <w:jc w:val="center"/>
              <w:rPr>
                <w:rFonts w:ascii="宋体" w:hAnsi="宋体" w:cs="宋体"/>
                <w:color w:val="000000"/>
                <w:kern w:val="0"/>
                <w:sz w:val="20"/>
                <w:szCs w:val="20"/>
              </w:rPr>
            </w:pPr>
            <w:r>
              <w:rPr>
                <w:rFonts w:hint="eastAsia" w:ascii="宋体" w:hAnsi="宋体" w:cs="宋体"/>
                <w:color w:val="000000"/>
                <w:kern w:val="0"/>
                <w:sz w:val="20"/>
                <w:szCs w:val="20"/>
              </w:rPr>
              <w:t>计划标准</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27907167">
            <w:pPr>
              <w:widowControl/>
              <w:jc w:val="center"/>
              <w:rPr>
                <w:rFonts w:ascii="宋体" w:hAnsi="宋体" w:cs="宋体"/>
                <w:color w:val="000000"/>
                <w:kern w:val="0"/>
                <w:sz w:val="20"/>
                <w:szCs w:val="20"/>
              </w:rPr>
            </w:pPr>
            <w:r>
              <w:rPr>
                <w:rFonts w:hint="eastAsia" w:ascii="宋体" w:hAnsi="宋体" w:cs="宋体"/>
                <w:color w:val="000000"/>
                <w:kern w:val="0"/>
                <w:sz w:val="20"/>
                <w:szCs w:val="20"/>
              </w:rPr>
              <w:t>100%</w:t>
            </w:r>
          </w:p>
        </w:tc>
        <w:tc>
          <w:tcPr>
            <w:tcW w:w="816" w:type="dxa"/>
            <w:tcBorders>
              <w:top w:val="single" w:color="auto" w:sz="4" w:space="0"/>
              <w:left w:val="single" w:color="auto" w:sz="4" w:space="0"/>
              <w:bottom w:val="single" w:color="auto" w:sz="4" w:space="0"/>
              <w:right w:val="single" w:color="auto" w:sz="4" w:space="0"/>
            </w:tcBorders>
            <w:shd w:val="clear" w:color="auto" w:fill="auto"/>
            <w:vAlign w:val="center"/>
          </w:tcPr>
          <w:p w14:paraId="456A29B1">
            <w:pPr>
              <w:widowControl/>
              <w:jc w:val="center"/>
              <w:rPr>
                <w:rFonts w:ascii="宋体" w:hAnsi="宋体" w:cs="宋体"/>
                <w:color w:val="000000"/>
                <w:kern w:val="0"/>
                <w:sz w:val="20"/>
                <w:szCs w:val="20"/>
              </w:rPr>
            </w:pPr>
            <w:r>
              <w:rPr>
                <w:rFonts w:hint="eastAsia" w:ascii="宋体" w:hAnsi="宋体" w:cs="宋体"/>
                <w:color w:val="000000"/>
                <w:kern w:val="0"/>
                <w:sz w:val="20"/>
                <w:szCs w:val="20"/>
              </w:rPr>
              <w:t>20</w:t>
            </w:r>
          </w:p>
        </w:tc>
        <w:tc>
          <w:tcPr>
            <w:tcW w:w="618" w:type="dxa"/>
            <w:tcBorders>
              <w:top w:val="single" w:color="auto" w:sz="4" w:space="0"/>
              <w:left w:val="single" w:color="auto" w:sz="4" w:space="0"/>
              <w:bottom w:val="single" w:color="auto" w:sz="4" w:space="0"/>
              <w:right w:val="single" w:color="auto" w:sz="4" w:space="0"/>
            </w:tcBorders>
            <w:shd w:val="clear" w:color="auto" w:fill="auto"/>
            <w:vAlign w:val="center"/>
          </w:tcPr>
          <w:p w14:paraId="0F55496C">
            <w:pPr>
              <w:widowControl/>
              <w:jc w:val="center"/>
              <w:rPr>
                <w:rFonts w:ascii="宋体" w:hAnsi="宋体" w:cs="宋体"/>
                <w:color w:val="000000"/>
                <w:kern w:val="0"/>
                <w:sz w:val="20"/>
                <w:szCs w:val="20"/>
              </w:rPr>
            </w:pPr>
            <w:r>
              <w:rPr>
                <w:rFonts w:hint="eastAsia" w:ascii="宋体" w:hAnsi="宋体" w:cs="宋体"/>
                <w:color w:val="000000"/>
                <w:kern w:val="0"/>
                <w:sz w:val="20"/>
                <w:szCs w:val="20"/>
              </w:rPr>
              <w:t>按照正常比例赋分</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EDE3FA2">
            <w:pPr>
              <w:widowControl/>
              <w:jc w:val="center"/>
              <w:rPr>
                <w:rFonts w:ascii="宋体" w:hAnsi="宋体" w:cs="宋体"/>
                <w:color w:val="000000"/>
                <w:kern w:val="0"/>
                <w:sz w:val="20"/>
                <w:szCs w:val="20"/>
              </w:rPr>
            </w:pPr>
            <w:r>
              <w:rPr>
                <w:rFonts w:hint="eastAsia" w:ascii="宋体" w:hAnsi="宋体" w:cs="宋体"/>
                <w:color w:val="000000"/>
                <w:kern w:val="0"/>
                <w:sz w:val="20"/>
                <w:szCs w:val="20"/>
              </w:rPr>
              <w:t>原始凭证,说明材料</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5223764A">
            <w:pPr>
              <w:widowControl/>
              <w:jc w:val="center"/>
              <w:rPr>
                <w:rFonts w:ascii="宋体" w:hAnsi="宋体" w:cs="宋体"/>
                <w:color w:val="000000"/>
                <w:kern w:val="0"/>
                <w:sz w:val="20"/>
                <w:szCs w:val="20"/>
              </w:rPr>
            </w:pPr>
            <w:r>
              <w:rPr>
                <w:rFonts w:hint="eastAsia" w:ascii="宋体" w:hAnsi="宋体" w:cs="宋体"/>
                <w:color w:val="000000"/>
                <w:kern w:val="0"/>
                <w:sz w:val="20"/>
                <w:szCs w:val="20"/>
              </w:rPr>
              <w:t>=903万元</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129B269">
            <w:pPr>
              <w:widowControl/>
              <w:jc w:val="center"/>
              <w:rPr>
                <w:rFonts w:ascii="宋体" w:hAnsi="宋体" w:cs="宋体"/>
                <w:color w:val="000000"/>
                <w:kern w:val="0"/>
                <w:sz w:val="20"/>
                <w:szCs w:val="20"/>
              </w:rPr>
            </w:pPr>
            <w:r>
              <w:rPr>
                <w:rFonts w:hint="eastAsia" w:ascii="宋体" w:hAnsi="宋体" w:cs="宋体"/>
                <w:color w:val="000000"/>
                <w:kern w:val="0"/>
                <w:sz w:val="20"/>
                <w:szCs w:val="20"/>
              </w:rPr>
              <w:t>0.9923</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01D119C">
            <w:pPr>
              <w:widowControl/>
              <w:jc w:val="center"/>
              <w:rPr>
                <w:rFonts w:ascii="宋体" w:hAnsi="宋体" w:cs="宋体"/>
                <w:color w:val="000000"/>
                <w:kern w:val="0"/>
                <w:sz w:val="20"/>
                <w:szCs w:val="20"/>
              </w:rPr>
            </w:pPr>
            <w:r>
              <w:rPr>
                <w:rFonts w:hint="eastAsia" w:ascii="宋体" w:hAnsi="宋体" w:cs="宋体"/>
                <w:color w:val="000000"/>
                <w:kern w:val="0"/>
                <w:sz w:val="20"/>
                <w:szCs w:val="20"/>
              </w:rPr>
              <w:t>19.85</w:t>
            </w:r>
          </w:p>
        </w:tc>
        <w:tc>
          <w:tcPr>
            <w:tcW w:w="730" w:type="dxa"/>
            <w:tcBorders>
              <w:top w:val="single" w:color="auto" w:sz="4" w:space="0"/>
              <w:left w:val="single" w:color="auto" w:sz="4" w:space="0"/>
              <w:bottom w:val="single" w:color="auto" w:sz="4" w:space="0"/>
              <w:right w:val="single" w:color="auto" w:sz="4" w:space="0"/>
            </w:tcBorders>
            <w:shd w:val="clear" w:color="auto" w:fill="auto"/>
            <w:vAlign w:val="center"/>
          </w:tcPr>
          <w:p w14:paraId="4729FEC1">
            <w:pPr>
              <w:widowControl/>
              <w:jc w:val="center"/>
              <w:rPr>
                <w:rFonts w:ascii="宋体" w:hAnsi="宋体" w:cs="宋体"/>
                <w:color w:val="000000"/>
                <w:kern w:val="0"/>
                <w:sz w:val="20"/>
                <w:szCs w:val="20"/>
              </w:rPr>
            </w:pPr>
            <w:r>
              <w:rPr>
                <w:rFonts w:hint="eastAsia" w:ascii="宋体" w:hAnsi="宋体" w:cs="宋体"/>
                <w:color w:val="000000"/>
                <w:kern w:val="0"/>
                <w:sz w:val="20"/>
                <w:szCs w:val="20"/>
              </w:rPr>
              <w:t>因为城乡居民参保人员数减少，导致城乡居民县级补助资金数未按</w:t>
            </w:r>
            <w:r>
              <w:rPr>
                <w:rFonts w:hint="eastAsia" w:ascii="宋体" w:hAnsi="宋体" w:cs="宋体"/>
                <w:color w:val="000000"/>
                <w:kern w:val="0"/>
                <w:sz w:val="20"/>
                <w:szCs w:val="20"/>
                <w:lang w:eastAsia="zh-CN"/>
              </w:rPr>
              <w:t>年初</w:t>
            </w:r>
            <w:r>
              <w:rPr>
                <w:rFonts w:hint="eastAsia" w:ascii="宋体" w:hAnsi="宋体" w:cs="宋体"/>
                <w:color w:val="000000"/>
                <w:kern w:val="0"/>
                <w:sz w:val="20"/>
                <w:szCs w:val="20"/>
              </w:rPr>
              <w:t>预算数完成。</w:t>
            </w:r>
          </w:p>
        </w:tc>
      </w:tr>
      <w:tr w14:paraId="775DD13F">
        <w:tblPrEx>
          <w:tblCellMar>
            <w:top w:w="0" w:type="dxa"/>
            <w:left w:w="108" w:type="dxa"/>
            <w:bottom w:w="0" w:type="dxa"/>
            <w:right w:w="108" w:type="dxa"/>
          </w:tblCellMar>
        </w:tblPrEx>
        <w:trPr>
          <w:cantSplit/>
          <w:trHeight w:val="823" w:hRule="atLeast"/>
          <w:jc w:val="center"/>
        </w:trPr>
        <w:tc>
          <w:tcPr>
            <w:tcW w:w="74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1BD3EEA"/>
        </w:tc>
        <w:tc>
          <w:tcPr>
            <w:tcW w:w="689" w:type="dxa"/>
            <w:tcBorders>
              <w:top w:val="single" w:color="auto" w:sz="4" w:space="0"/>
              <w:left w:val="single" w:color="auto" w:sz="4" w:space="0"/>
              <w:bottom w:val="single" w:color="auto" w:sz="4" w:space="0"/>
              <w:right w:val="single" w:color="auto" w:sz="4" w:space="0"/>
            </w:tcBorders>
            <w:shd w:val="clear" w:color="auto" w:fill="auto"/>
            <w:vAlign w:val="center"/>
          </w:tcPr>
          <w:p w14:paraId="68B5224A">
            <w:pPr>
              <w:widowControl/>
              <w:jc w:val="center"/>
              <w:rPr>
                <w:rFonts w:ascii="宋体" w:hAnsi="宋体" w:cs="宋体"/>
                <w:color w:val="000000"/>
                <w:kern w:val="0"/>
                <w:sz w:val="20"/>
                <w:szCs w:val="20"/>
              </w:rPr>
            </w:pPr>
            <w:r>
              <w:rPr>
                <w:rFonts w:hint="eastAsia" w:ascii="宋体" w:hAnsi="宋体" w:cs="宋体"/>
                <w:color w:val="000000"/>
                <w:kern w:val="0"/>
                <w:sz w:val="20"/>
                <w:szCs w:val="20"/>
              </w:rPr>
              <w:t>效益指标</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9DC4272">
            <w:pPr>
              <w:widowControl/>
              <w:jc w:val="center"/>
              <w:rPr>
                <w:rFonts w:ascii="宋体" w:hAnsi="宋体" w:cs="宋体"/>
                <w:color w:val="000000"/>
                <w:kern w:val="0"/>
                <w:sz w:val="20"/>
                <w:szCs w:val="20"/>
              </w:rPr>
            </w:pPr>
            <w:r>
              <w:rPr>
                <w:rFonts w:hint="eastAsia" w:ascii="宋体" w:hAnsi="宋体" w:cs="宋体"/>
                <w:color w:val="000000"/>
                <w:kern w:val="0"/>
                <w:sz w:val="20"/>
                <w:szCs w:val="20"/>
              </w:rPr>
              <w:t>社会效益指标</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6173121B">
            <w:pPr>
              <w:widowControl/>
              <w:jc w:val="center"/>
              <w:rPr>
                <w:rFonts w:ascii="宋体" w:hAnsi="宋体" w:cs="宋体"/>
                <w:color w:val="000000"/>
                <w:kern w:val="0"/>
                <w:sz w:val="20"/>
                <w:szCs w:val="20"/>
              </w:rPr>
            </w:pPr>
            <w:r>
              <w:rPr>
                <w:rFonts w:hint="eastAsia" w:ascii="宋体" w:hAnsi="宋体" w:cs="宋体"/>
                <w:color w:val="000000"/>
                <w:kern w:val="0"/>
                <w:sz w:val="20"/>
                <w:szCs w:val="20"/>
              </w:rPr>
              <w:t>减轻参保人员经济负担，缓解社会矛盾</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DC3D793">
            <w:pPr>
              <w:widowControl/>
              <w:jc w:val="center"/>
              <w:rPr>
                <w:rFonts w:ascii="宋体" w:hAnsi="宋体" w:cs="宋体"/>
                <w:color w:val="000000"/>
                <w:kern w:val="0"/>
                <w:sz w:val="20"/>
                <w:szCs w:val="20"/>
              </w:rPr>
            </w:pPr>
            <w:r>
              <w:rPr>
                <w:rFonts w:hint="eastAsia" w:ascii="宋体" w:hAnsi="宋体" w:cs="宋体"/>
                <w:color w:val="000000"/>
                <w:kern w:val="0"/>
                <w:sz w:val="20"/>
                <w:szCs w:val="20"/>
              </w:rPr>
              <w:t>有效缓解</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C8763A0">
            <w:pPr>
              <w:widowControl/>
              <w:jc w:val="center"/>
              <w:rPr>
                <w:rFonts w:ascii="宋体" w:hAnsi="宋体" w:cs="宋体"/>
                <w:color w:val="000000"/>
                <w:kern w:val="0"/>
                <w:sz w:val="20"/>
                <w:szCs w:val="20"/>
              </w:rPr>
            </w:pPr>
            <w:r>
              <w:rPr>
                <w:rFonts w:hint="eastAsia" w:ascii="宋体" w:hAnsi="宋体" w:cs="宋体"/>
                <w:color w:val="000000"/>
                <w:kern w:val="0"/>
                <w:sz w:val="20"/>
                <w:szCs w:val="20"/>
              </w:rPr>
              <w:t>计划标准</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52B9CB83">
            <w:pPr>
              <w:widowControl/>
              <w:jc w:val="center"/>
              <w:rPr>
                <w:rFonts w:ascii="宋体" w:hAnsi="宋体" w:cs="宋体"/>
                <w:color w:val="000000"/>
                <w:kern w:val="0"/>
                <w:sz w:val="20"/>
                <w:szCs w:val="20"/>
              </w:rPr>
            </w:pPr>
            <w:r>
              <w:rPr>
                <w:rFonts w:hint="eastAsia" w:ascii="宋体" w:hAnsi="宋体" w:cs="宋体"/>
                <w:color w:val="000000"/>
                <w:kern w:val="0"/>
                <w:sz w:val="20"/>
                <w:szCs w:val="20"/>
              </w:rPr>
              <w:t>提升显著</w:t>
            </w:r>
          </w:p>
        </w:tc>
        <w:tc>
          <w:tcPr>
            <w:tcW w:w="816" w:type="dxa"/>
            <w:tcBorders>
              <w:top w:val="single" w:color="auto" w:sz="4" w:space="0"/>
              <w:left w:val="single" w:color="auto" w:sz="4" w:space="0"/>
              <w:bottom w:val="single" w:color="auto" w:sz="4" w:space="0"/>
              <w:right w:val="single" w:color="auto" w:sz="4" w:space="0"/>
            </w:tcBorders>
            <w:shd w:val="clear" w:color="auto" w:fill="auto"/>
            <w:vAlign w:val="center"/>
          </w:tcPr>
          <w:p w14:paraId="02D30E42">
            <w:pPr>
              <w:widowControl/>
              <w:jc w:val="center"/>
              <w:rPr>
                <w:rFonts w:ascii="宋体" w:hAnsi="宋体" w:cs="宋体"/>
                <w:color w:val="000000"/>
                <w:kern w:val="0"/>
                <w:sz w:val="20"/>
                <w:szCs w:val="20"/>
              </w:rPr>
            </w:pPr>
            <w:r>
              <w:rPr>
                <w:rFonts w:hint="eastAsia" w:ascii="宋体" w:hAnsi="宋体" w:cs="宋体"/>
                <w:color w:val="000000"/>
                <w:kern w:val="0"/>
                <w:sz w:val="20"/>
                <w:szCs w:val="20"/>
              </w:rPr>
              <w:t>20</w:t>
            </w:r>
          </w:p>
        </w:tc>
        <w:tc>
          <w:tcPr>
            <w:tcW w:w="618" w:type="dxa"/>
            <w:tcBorders>
              <w:top w:val="single" w:color="auto" w:sz="4" w:space="0"/>
              <w:left w:val="single" w:color="auto" w:sz="4" w:space="0"/>
              <w:bottom w:val="single" w:color="auto" w:sz="4" w:space="0"/>
              <w:right w:val="single" w:color="auto" w:sz="4" w:space="0"/>
            </w:tcBorders>
            <w:shd w:val="clear" w:color="auto" w:fill="auto"/>
            <w:vAlign w:val="center"/>
          </w:tcPr>
          <w:p w14:paraId="08EBD213">
            <w:pPr>
              <w:widowControl/>
              <w:jc w:val="center"/>
              <w:rPr>
                <w:rFonts w:ascii="宋体" w:hAnsi="宋体" w:cs="宋体"/>
                <w:color w:val="000000"/>
                <w:kern w:val="0"/>
                <w:sz w:val="20"/>
                <w:szCs w:val="20"/>
              </w:rPr>
            </w:pPr>
            <w:r>
              <w:rPr>
                <w:rFonts w:hint="eastAsia" w:ascii="宋体" w:hAnsi="宋体" w:cs="宋体"/>
                <w:color w:val="000000"/>
                <w:kern w:val="0"/>
                <w:sz w:val="20"/>
                <w:szCs w:val="20"/>
              </w:rPr>
              <w:t>按照正常比例赋分</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E05C1ED">
            <w:pPr>
              <w:widowControl/>
              <w:jc w:val="center"/>
              <w:rPr>
                <w:rFonts w:ascii="宋体" w:hAnsi="宋体" w:cs="宋体"/>
                <w:color w:val="000000"/>
                <w:kern w:val="0"/>
                <w:sz w:val="20"/>
                <w:szCs w:val="20"/>
              </w:rPr>
            </w:pPr>
            <w:r>
              <w:rPr>
                <w:rFonts w:hint="eastAsia" w:ascii="宋体" w:hAnsi="宋体" w:cs="宋体"/>
                <w:color w:val="000000"/>
                <w:kern w:val="0"/>
                <w:sz w:val="20"/>
                <w:szCs w:val="20"/>
              </w:rPr>
              <w:t>说明材料</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70F6E918">
            <w:pPr>
              <w:widowControl/>
              <w:jc w:val="center"/>
              <w:rPr>
                <w:rFonts w:ascii="宋体" w:hAnsi="宋体" w:cs="宋体"/>
                <w:color w:val="000000"/>
                <w:kern w:val="0"/>
                <w:sz w:val="20"/>
                <w:szCs w:val="20"/>
              </w:rPr>
            </w:pPr>
            <w:r>
              <w:rPr>
                <w:rFonts w:hint="eastAsia" w:ascii="宋体" w:hAnsi="宋体" w:cs="宋体"/>
                <w:color w:val="000000"/>
                <w:kern w:val="0"/>
                <w:sz w:val="20"/>
                <w:szCs w:val="20"/>
              </w:rPr>
              <w:t>达成目标</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E26F3B1">
            <w:pPr>
              <w:widowControl/>
              <w:jc w:val="center"/>
              <w:rPr>
                <w:rFonts w:ascii="宋体" w:hAnsi="宋体" w:cs="宋体"/>
                <w:color w:val="000000"/>
                <w:kern w:val="0"/>
                <w:sz w:val="20"/>
                <w:szCs w:val="20"/>
              </w:rPr>
            </w:pPr>
            <w:r>
              <w:rPr>
                <w:rFonts w:hint="eastAsia" w:ascii="宋体" w:hAnsi="宋体" w:cs="宋体"/>
                <w:color w:val="000000"/>
                <w:kern w:val="0"/>
                <w:sz w:val="20"/>
                <w:szCs w:val="20"/>
              </w:rPr>
              <w:t>1</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2B618A7">
            <w:pPr>
              <w:widowControl/>
              <w:jc w:val="center"/>
              <w:rPr>
                <w:rFonts w:ascii="宋体" w:hAnsi="宋体" w:cs="宋体"/>
                <w:color w:val="000000"/>
                <w:kern w:val="0"/>
                <w:sz w:val="20"/>
                <w:szCs w:val="20"/>
              </w:rPr>
            </w:pPr>
            <w:r>
              <w:rPr>
                <w:rFonts w:hint="eastAsia" w:ascii="宋体" w:hAnsi="宋体" w:cs="宋体"/>
                <w:color w:val="000000"/>
                <w:kern w:val="0"/>
                <w:sz w:val="20"/>
                <w:szCs w:val="20"/>
              </w:rPr>
              <w:t>20.00</w:t>
            </w:r>
          </w:p>
        </w:tc>
        <w:tc>
          <w:tcPr>
            <w:tcW w:w="730" w:type="dxa"/>
            <w:tcBorders>
              <w:top w:val="single" w:color="auto" w:sz="4" w:space="0"/>
              <w:left w:val="single" w:color="auto" w:sz="4" w:space="0"/>
              <w:bottom w:val="single" w:color="auto" w:sz="4" w:space="0"/>
              <w:right w:val="single" w:color="auto" w:sz="4" w:space="0"/>
            </w:tcBorders>
            <w:shd w:val="clear" w:color="auto" w:fill="auto"/>
            <w:vAlign w:val="center"/>
          </w:tcPr>
          <w:p w14:paraId="672316D7">
            <w:pPr>
              <w:widowControl/>
              <w:jc w:val="center"/>
              <w:rPr>
                <w:rFonts w:ascii="宋体" w:hAnsi="宋体" w:cs="宋体"/>
                <w:color w:val="000000"/>
                <w:kern w:val="0"/>
                <w:sz w:val="20"/>
                <w:szCs w:val="20"/>
              </w:rPr>
            </w:pPr>
          </w:p>
        </w:tc>
      </w:tr>
      <w:tr w14:paraId="389F3A36">
        <w:tblPrEx>
          <w:tblCellMar>
            <w:top w:w="0" w:type="dxa"/>
            <w:left w:w="108" w:type="dxa"/>
            <w:bottom w:w="0" w:type="dxa"/>
            <w:right w:w="108" w:type="dxa"/>
          </w:tblCellMar>
        </w:tblPrEx>
        <w:trPr>
          <w:cantSplit/>
          <w:trHeight w:val="823" w:hRule="atLeast"/>
          <w:jc w:val="center"/>
        </w:trPr>
        <w:tc>
          <w:tcPr>
            <w:tcW w:w="74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F45FA4A"/>
        </w:tc>
        <w:tc>
          <w:tcPr>
            <w:tcW w:w="689" w:type="dxa"/>
            <w:tcBorders>
              <w:top w:val="single" w:color="auto" w:sz="4" w:space="0"/>
              <w:left w:val="single" w:color="auto" w:sz="4" w:space="0"/>
              <w:bottom w:val="single" w:color="auto" w:sz="4" w:space="0"/>
              <w:right w:val="single" w:color="auto" w:sz="4" w:space="0"/>
            </w:tcBorders>
            <w:shd w:val="clear" w:color="auto" w:fill="auto"/>
            <w:vAlign w:val="center"/>
          </w:tcPr>
          <w:p w14:paraId="50EDC751">
            <w:pPr>
              <w:widowControl/>
              <w:jc w:val="center"/>
              <w:rPr>
                <w:rFonts w:ascii="宋体" w:hAnsi="宋体" w:cs="宋体"/>
                <w:color w:val="000000"/>
                <w:kern w:val="0"/>
                <w:sz w:val="20"/>
                <w:szCs w:val="20"/>
              </w:rPr>
            </w:pPr>
            <w:r>
              <w:rPr>
                <w:rFonts w:hint="eastAsia" w:ascii="宋体" w:hAnsi="宋体" w:cs="宋体"/>
                <w:color w:val="000000"/>
                <w:kern w:val="0"/>
                <w:sz w:val="20"/>
                <w:szCs w:val="20"/>
              </w:rPr>
              <w:t>满意度指标</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3E10A2B">
            <w:pPr>
              <w:widowControl/>
              <w:jc w:val="center"/>
              <w:rPr>
                <w:rFonts w:ascii="宋体" w:hAnsi="宋体" w:cs="宋体"/>
                <w:color w:val="000000"/>
                <w:kern w:val="0"/>
                <w:sz w:val="20"/>
                <w:szCs w:val="20"/>
              </w:rPr>
            </w:pPr>
            <w:r>
              <w:rPr>
                <w:rFonts w:hint="eastAsia" w:ascii="宋体" w:hAnsi="宋体" w:cs="宋体"/>
                <w:color w:val="000000"/>
                <w:kern w:val="0"/>
                <w:sz w:val="20"/>
                <w:szCs w:val="20"/>
              </w:rPr>
              <w:t>满意度指标</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65D96479">
            <w:pPr>
              <w:widowControl/>
              <w:jc w:val="center"/>
              <w:rPr>
                <w:rFonts w:ascii="宋体" w:hAnsi="宋体" w:cs="宋体"/>
                <w:color w:val="000000"/>
                <w:kern w:val="0"/>
                <w:sz w:val="20"/>
                <w:szCs w:val="20"/>
              </w:rPr>
            </w:pPr>
            <w:r>
              <w:rPr>
                <w:rFonts w:hint="eastAsia" w:ascii="宋体" w:hAnsi="宋体" w:cs="宋体"/>
                <w:color w:val="000000"/>
                <w:kern w:val="0"/>
                <w:sz w:val="20"/>
                <w:szCs w:val="20"/>
              </w:rPr>
              <w:t>参保对象满意度</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ACCE359">
            <w:pPr>
              <w:widowControl/>
              <w:jc w:val="center"/>
              <w:rPr>
                <w:rFonts w:ascii="宋体" w:hAnsi="宋体" w:cs="宋体"/>
                <w:color w:val="000000"/>
                <w:kern w:val="0"/>
                <w:sz w:val="20"/>
                <w:szCs w:val="20"/>
              </w:rPr>
            </w:pPr>
            <w:r>
              <w:rPr>
                <w:rFonts w:hint="eastAsia" w:ascii="宋体" w:hAnsi="宋体" w:cs="宋体"/>
                <w:color w:val="000000"/>
                <w:kern w:val="0"/>
                <w:sz w:val="20"/>
                <w:szCs w:val="20"/>
              </w:rPr>
              <w:t>&gt;=95%</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DFFD3FF">
            <w:pPr>
              <w:widowControl/>
              <w:jc w:val="center"/>
              <w:rPr>
                <w:rFonts w:ascii="宋体" w:hAnsi="宋体" w:cs="宋体"/>
                <w:color w:val="000000"/>
                <w:kern w:val="0"/>
                <w:sz w:val="20"/>
                <w:szCs w:val="20"/>
              </w:rPr>
            </w:pPr>
            <w:r>
              <w:rPr>
                <w:rFonts w:hint="eastAsia" w:ascii="宋体" w:hAnsi="宋体" w:cs="宋体"/>
                <w:color w:val="000000"/>
                <w:kern w:val="0"/>
                <w:sz w:val="20"/>
                <w:szCs w:val="20"/>
              </w:rPr>
              <w:t>计划标准</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1EE1A890">
            <w:pPr>
              <w:widowControl/>
              <w:jc w:val="center"/>
              <w:rPr>
                <w:rFonts w:ascii="宋体" w:hAnsi="宋体" w:cs="宋体"/>
                <w:color w:val="000000"/>
                <w:kern w:val="0"/>
                <w:sz w:val="20"/>
                <w:szCs w:val="20"/>
              </w:rPr>
            </w:pPr>
            <w:r>
              <w:rPr>
                <w:rFonts w:hint="eastAsia" w:ascii="宋体" w:hAnsi="宋体" w:cs="宋体"/>
                <w:color w:val="000000"/>
                <w:kern w:val="0"/>
                <w:sz w:val="20"/>
                <w:szCs w:val="20"/>
              </w:rPr>
              <w:t>100%</w:t>
            </w:r>
          </w:p>
        </w:tc>
        <w:tc>
          <w:tcPr>
            <w:tcW w:w="816" w:type="dxa"/>
            <w:tcBorders>
              <w:top w:val="single" w:color="auto" w:sz="4" w:space="0"/>
              <w:left w:val="single" w:color="auto" w:sz="4" w:space="0"/>
              <w:bottom w:val="single" w:color="auto" w:sz="4" w:space="0"/>
              <w:right w:val="single" w:color="auto" w:sz="4" w:space="0"/>
            </w:tcBorders>
            <w:shd w:val="clear" w:color="auto" w:fill="auto"/>
            <w:vAlign w:val="center"/>
          </w:tcPr>
          <w:p w14:paraId="58E4340C">
            <w:pPr>
              <w:widowControl/>
              <w:jc w:val="center"/>
              <w:rPr>
                <w:rFonts w:ascii="宋体" w:hAnsi="宋体" w:cs="宋体"/>
                <w:color w:val="000000"/>
                <w:kern w:val="0"/>
                <w:sz w:val="20"/>
                <w:szCs w:val="20"/>
              </w:rPr>
            </w:pPr>
            <w:r>
              <w:rPr>
                <w:rFonts w:hint="eastAsia" w:ascii="宋体" w:hAnsi="宋体" w:cs="宋体"/>
                <w:color w:val="000000"/>
                <w:kern w:val="0"/>
                <w:sz w:val="20"/>
                <w:szCs w:val="20"/>
              </w:rPr>
              <w:t>10</w:t>
            </w:r>
          </w:p>
        </w:tc>
        <w:tc>
          <w:tcPr>
            <w:tcW w:w="618" w:type="dxa"/>
            <w:tcBorders>
              <w:top w:val="single" w:color="auto" w:sz="4" w:space="0"/>
              <w:left w:val="single" w:color="auto" w:sz="4" w:space="0"/>
              <w:bottom w:val="single" w:color="auto" w:sz="4" w:space="0"/>
              <w:right w:val="single" w:color="auto" w:sz="4" w:space="0"/>
            </w:tcBorders>
            <w:shd w:val="clear" w:color="auto" w:fill="auto"/>
            <w:vAlign w:val="center"/>
          </w:tcPr>
          <w:p w14:paraId="74B4595B">
            <w:pPr>
              <w:widowControl/>
              <w:jc w:val="center"/>
              <w:rPr>
                <w:rFonts w:ascii="宋体" w:hAnsi="宋体" w:cs="宋体"/>
                <w:color w:val="000000"/>
                <w:kern w:val="0"/>
                <w:sz w:val="20"/>
                <w:szCs w:val="20"/>
              </w:rPr>
            </w:pPr>
            <w:r>
              <w:rPr>
                <w:rFonts w:hint="eastAsia" w:ascii="宋体" w:hAnsi="宋体" w:cs="宋体"/>
                <w:color w:val="000000"/>
                <w:kern w:val="0"/>
                <w:sz w:val="20"/>
                <w:szCs w:val="20"/>
              </w:rPr>
              <w:t>按照正常比例赋分</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94E9F96">
            <w:pPr>
              <w:widowControl/>
              <w:jc w:val="center"/>
              <w:rPr>
                <w:rFonts w:ascii="宋体" w:hAnsi="宋体" w:cs="宋体"/>
                <w:color w:val="000000"/>
                <w:kern w:val="0"/>
                <w:sz w:val="20"/>
                <w:szCs w:val="20"/>
              </w:rPr>
            </w:pPr>
            <w:r>
              <w:rPr>
                <w:rFonts w:hint="eastAsia" w:ascii="宋体" w:hAnsi="宋体" w:cs="宋体"/>
                <w:color w:val="000000"/>
                <w:kern w:val="0"/>
                <w:sz w:val="20"/>
                <w:szCs w:val="20"/>
              </w:rPr>
              <w:t>工作资料</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543AA70A">
            <w:pPr>
              <w:widowControl/>
              <w:jc w:val="center"/>
              <w:rPr>
                <w:rFonts w:ascii="宋体" w:hAnsi="宋体" w:cs="宋体"/>
                <w:color w:val="000000"/>
                <w:kern w:val="0"/>
                <w:sz w:val="20"/>
                <w:szCs w:val="20"/>
              </w:rPr>
            </w:pPr>
            <w:r>
              <w:rPr>
                <w:rFonts w:hint="eastAsia" w:ascii="宋体" w:hAnsi="宋体" w:cs="宋体"/>
                <w:color w:val="000000"/>
                <w:kern w:val="0"/>
                <w:sz w:val="20"/>
                <w:szCs w:val="20"/>
              </w:rPr>
              <w:t>=95%</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FDBCC89">
            <w:pPr>
              <w:widowControl/>
              <w:jc w:val="center"/>
              <w:rPr>
                <w:rFonts w:ascii="宋体" w:hAnsi="宋体" w:cs="宋体"/>
                <w:color w:val="000000"/>
                <w:kern w:val="0"/>
                <w:sz w:val="20"/>
                <w:szCs w:val="20"/>
              </w:rPr>
            </w:pPr>
            <w:r>
              <w:rPr>
                <w:rFonts w:hint="eastAsia" w:ascii="宋体" w:hAnsi="宋体" w:cs="宋体"/>
                <w:color w:val="000000"/>
                <w:kern w:val="0"/>
                <w:sz w:val="20"/>
                <w:szCs w:val="20"/>
              </w:rPr>
              <w:t>1</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72824EE">
            <w:pPr>
              <w:widowControl/>
              <w:jc w:val="center"/>
              <w:rPr>
                <w:rFonts w:ascii="宋体" w:hAnsi="宋体" w:cs="宋体"/>
                <w:color w:val="000000"/>
                <w:kern w:val="0"/>
                <w:sz w:val="20"/>
                <w:szCs w:val="20"/>
              </w:rPr>
            </w:pPr>
            <w:r>
              <w:rPr>
                <w:rFonts w:hint="eastAsia" w:ascii="宋体" w:hAnsi="宋体" w:cs="宋体"/>
                <w:color w:val="000000"/>
                <w:kern w:val="0"/>
                <w:sz w:val="20"/>
                <w:szCs w:val="20"/>
              </w:rPr>
              <w:t>10.00</w:t>
            </w:r>
          </w:p>
        </w:tc>
        <w:tc>
          <w:tcPr>
            <w:tcW w:w="730" w:type="dxa"/>
            <w:tcBorders>
              <w:top w:val="single" w:color="auto" w:sz="4" w:space="0"/>
              <w:left w:val="single" w:color="auto" w:sz="4" w:space="0"/>
              <w:bottom w:val="single" w:color="auto" w:sz="4" w:space="0"/>
              <w:right w:val="single" w:color="auto" w:sz="4" w:space="0"/>
            </w:tcBorders>
            <w:shd w:val="clear" w:color="auto" w:fill="auto"/>
            <w:vAlign w:val="center"/>
          </w:tcPr>
          <w:p w14:paraId="0FFA4448">
            <w:pPr>
              <w:widowControl/>
              <w:jc w:val="center"/>
              <w:rPr>
                <w:rFonts w:ascii="宋体" w:hAnsi="宋体" w:cs="宋体"/>
                <w:color w:val="000000"/>
                <w:kern w:val="0"/>
                <w:sz w:val="20"/>
                <w:szCs w:val="20"/>
              </w:rPr>
            </w:pPr>
          </w:p>
        </w:tc>
      </w:tr>
      <w:tr w14:paraId="10C1FDF6">
        <w:tblPrEx>
          <w:tblCellMar>
            <w:top w:w="0" w:type="dxa"/>
            <w:left w:w="108" w:type="dxa"/>
            <w:bottom w:w="0" w:type="dxa"/>
            <w:right w:w="108" w:type="dxa"/>
          </w:tblCellMar>
        </w:tblPrEx>
        <w:trPr>
          <w:cantSplit/>
          <w:jc w:val="center"/>
        </w:trPr>
        <w:tc>
          <w:tcPr>
            <w:tcW w:w="2868"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0C669E11">
            <w:pPr>
              <w:widowControl/>
              <w:jc w:val="center"/>
              <w:rPr>
                <w:rFonts w:ascii="宋体" w:hAnsi="宋体" w:cs="宋体"/>
                <w:color w:val="000000"/>
                <w:kern w:val="0"/>
                <w:sz w:val="20"/>
                <w:szCs w:val="20"/>
              </w:rPr>
            </w:pPr>
            <w:r>
              <w:rPr>
                <w:rFonts w:hint="eastAsia" w:ascii="宋体" w:hAnsi="宋体" w:cs="宋体"/>
                <w:color w:val="000000"/>
                <w:kern w:val="0"/>
                <w:sz w:val="20"/>
                <w:szCs w:val="20"/>
              </w:rPr>
              <w:t>总分</w:t>
            </w: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0439E98">
            <w:pPr>
              <w:widowControl/>
              <w:jc w:val="center"/>
              <w:rPr>
                <w:rFonts w:ascii="宋体" w:hAnsi="宋体" w:cs="宋体"/>
                <w:color w:val="000000"/>
                <w:kern w:val="0"/>
                <w:sz w:val="20"/>
                <w:szCs w:val="20"/>
              </w:rPr>
            </w:pP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78500FB">
            <w:pPr>
              <w:widowControl/>
              <w:jc w:val="center"/>
              <w:rPr>
                <w:rFonts w:ascii="宋体" w:hAnsi="宋体" w:cs="宋体"/>
                <w:color w:val="000000"/>
                <w:kern w:val="0"/>
                <w:sz w:val="20"/>
                <w:szCs w:val="20"/>
              </w:rPr>
            </w:pP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59EE88D0">
            <w:pPr>
              <w:widowControl/>
              <w:jc w:val="center"/>
              <w:rPr>
                <w:rFonts w:ascii="宋体" w:hAnsi="宋体" w:cs="宋体"/>
                <w:color w:val="000000"/>
                <w:kern w:val="0"/>
                <w:sz w:val="20"/>
                <w:szCs w:val="20"/>
              </w:rPr>
            </w:pPr>
          </w:p>
        </w:tc>
        <w:tc>
          <w:tcPr>
            <w:tcW w:w="816" w:type="dxa"/>
            <w:tcBorders>
              <w:top w:val="single" w:color="auto" w:sz="4" w:space="0"/>
              <w:left w:val="single" w:color="auto" w:sz="4" w:space="0"/>
              <w:bottom w:val="single" w:color="auto" w:sz="4" w:space="0"/>
              <w:right w:val="single" w:color="auto" w:sz="4" w:space="0"/>
            </w:tcBorders>
            <w:shd w:val="clear" w:color="auto" w:fill="auto"/>
            <w:vAlign w:val="center"/>
          </w:tcPr>
          <w:p w14:paraId="7F150665">
            <w:pPr>
              <w:widowControl/>
              <w:jc w:val="center"/>
              <w:rPr>
                <w:rFonts w:ascii="宋体" w:hAnsi="宋体" w:cs="宋体"/>
                <w:color w:val="000000"/>
                <w:kern w:val="0"/>
                <w:sz w:val="20"/>
                <w:szCs w:val="20"/>
              </w:rPr>
            </w:pPr>
          </w:p>
        </w:tc>
        <w:tc>
          <w:tcPr>
            <w:tcW w:w="618" w:type="dxa"/>
            <w:tcBorders>
              <w:top w:val="single" w:color="auto" w:sz="4" w:space="0"/>
              <w:left w:val="single" w:color="auto" w:sz="4" w:space="0"/>
              <w:bottom w:val="single" w:color="auto" w:sz="4" w:space="0"/>
              <w:right w:val="single" w:color="auto" w:sz="4" w:space="0"/>
            </w:tcBorders>
            <w:shd w:val="clear" w:color="auto" w:fill="auto"/>
            <w:vAlign w:val="center"/>
          </w:tcPr>
          <w:p w14:paraId="18300926">
            <w:pPr>
              <w:widowControl/>
              <w:jc w:val="center"/>
              <w:rPr>
                <w:rFonts w:ascii="宋体" w:hAnsi="宋体" w:cs="宋体"/>
                <w:color w:val="000000"/>
                <w:kern w:val="0"/>
                <w:sz w:val="20"/>
                <w:szCs w:val="20"/>
              </w:rPr>
            </w:pP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E3A6BD2">
            <w:pPr>
              <w:widowControl/>
              <w:jc w:val="center"/>
              <w:rPr>
                <w:rFonts w:ascii="宋体" w:hAnsi="宋体" w:cs="宋体"/>
                <w:color w:val="000000"/>
                <w:kern w:val="0"/>
                <w:sz w:val="20"/>
                <w:szCs w:val="20"/>
              </w:rPr>
            </w:pP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761BCB9A">
            <w:pPr>
              <w:widowControl/>
              <w:jc w:val="center"/>
              <w:rPr>
                <w:rFonts w:ascii="宋体" w:hAnsi="宋体" w:cs="宋体"/>
                <w:color w:val="000000"/>
                <w:kern w:val="0"/>
                <w:sz w:val="20"/>
                <w:szCs w:val="20"/>
              </w:rPr>
            </w:pP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15AA6B1">
            <w:pPr>
              <w:widowControl/>
              <w:jc w:val="center"/>
              <w:rPr>
                <w:rFonts w:ascii="宋体" w:hAnsi="宋体" w:cs="宋体"/>
                <w:color w:val="000000"/>
                <w:kern w:val="0"/>
                <w:sz w:val="20"/>
                <w:szCs w:val="20"/>
              </w:rPr>
            </w:pPr>
          </w:p>
        </w:tc>
        <w:tc>
          <w:tcPr>
            <w:tcW w:w="7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8F74D07">
            <w:pPr>
              <w:widowControl/>
              <w:jc w:val="center"/>
              <w:rPr>
                <w:rFonts w:ascii="宋体" w:hAnsi="宋体" w:cs="宋体"/>
                <w:color w:val="000000"/>
                <w:kern w:val="0"/>
                <w:sz w:val="20"/>
                <w:szCs w:val="20"/>
              </w:rPr>
            </w:pPr>
            <w:r>
              <w:rPr>
                <w:rFonts w:hint="eastAsia" w:ascii="宋体" w:hAnsi="宋体" w:cs="宋体"/>
                <w:color w:val="000000"/>
                <w:kern w:val="0"/>
                <w:sz w:val="20"/>
                <w:szCs w:val="20"/>
              </w:rPr>
              <w:t>99.74分</w:t>
            </w:r>
          </w:p>
        </w:tc>
        <w:tc>
          <w:tcPr>
            <w:tcW w:w="730" w:type="dxa"/>
            <w:tcBorders>
              <w:top w:val="single" w:color="auto" w:sz="4" w:space="0"/>
              <w:left w:val="single" w:color="auto" w:sz="4" w:space="0"/>
              <w:bottom w:val="single" w:color="auto" w:sz="4" w:space="0"/>
              <w:right w:val="single" w:color="auto" w:sz="4" w:space="0"/>
            </w:tcBorders>
            <w:shd w:val="clear" w:color="auto" w:fill="auto"/>
            <w:vAlign w:val="center"/>
          </w:tcPr>
          <w:p w14:paraId="79E72832">
            <w:pPr>
              <w:widowControl/>
              <w:jc w:val="center"/>
              <w:rPr>
                <w:rFonts w:ascii="宋体" w:hAnsi="宋体" w:cs="宋体"/>
                <w:color w:val="000000"/>
                <w:kern w:val="0"/>
                <w:sz w:val="20"/>
                <w:szCs w:val="20"/>
              </w:rPr>
            </w:pPr>
          </w:p>
        </w:tc>
      </w:tr>
    </w:tbl>
    <w:p w14:paraId="4D63F325">
      <w:pPr>
        <w:rPr>
          <w:rFonts w:ascii="黑体" w:hAnsi="黑体" w:eastAsia="黑体"/>
          <w:sz w:val="32"/>
          <w:szCs w:val="32"/>
        </w:rPr>
      </w:pPr>
      <w:r>
        <w:rPr>
          <w:rFonts w:ascii="仿宋_GB2312" w:hAnsi="宋体" w:eastAsia="仿宋_GB2312" w:cs="宋体"/>
          <w:kern w:val="0"/>
          <w:sz w:val="32"/>
          <w:szCs w:val="32"/>
        </w:rPr>
        <w:br w:type="page"/>
      </w:r>
      <w:r>
        <w:rPr>
          <w:rFonts w:hint="eastAsia" w:ascii="黑体" w:hAnsi="黑体" w:eastAsia="黑体" w:cs="宋体"/>
          <w:bCs/>
          <w:kern w:val="0"/>
          <w:sz w:val="32"/>
          <w:szCs w:val="32"/>
        </w:rPr>
        <w:t>十二、</w:t>
      </w:r>
      <w:bookmarkStart w:id="32" w:name="OLE_LINK1"/>
      <w:r>
        <w:rPr>
          <w:rFonts w:hint="eastAsia" w:ascii="黑体" w:hAnsi="黑体" w:eastAsia="黑体" w:cs="宋体"/>
          <w:bCs/>
          <w:kern w:val="0"/>
          <w:sz w:val="32"/>
          <w:szCs w:val="32"/>
        </w:rPr>
        <w:t>其他需说明的事项</w:t>
      </w:r>
      <w:bookmarkEnd w:id="32"/>
    </w:p>
    <w:p w14:paraId="44970908">
      <w:pPr>
        <w:ind w:firstLine="640" w:firstLineChars="200"/>
        <w:rPr>
          <w:rFonts w:ascii="仿宋_GB2312" w:eastAsia="仿宋_GB2312"/>
          <w:sz w:val="32"/>
          <w:szCs w:val="32"/>
        </w:rPr>
      </w:pPr>
      <w:bookmarkStart w:id="33" w:name="OLE_LINK2"/>
      <w:r>
        <w:rPr>
          <w:rFonts w:hint="eastAsia" w:ascii="仿宋_GB2312" w:eastAsia="仿宋_GB2312"/>
          <w:sz w:val="32"/>
          <w:szCs w:val="32"/>
        </w:rPr>
        <w:t>无其他说明事项</w:t>
      </w:r>
    </w:p>
    <w:bookmarkEnd w:id="33"/>
    <w:p w14:paraId="7A1C0E97">
      <w:pPr>
        <w:rPr>
          <w:rFonts w:ascii="黑体" w:hAnsi="黑体" w:eastAsia="黑体"/>
          <w:sz w:val="32"/>
          <w:szCs w:val="32"/>
        </w:rPr>
      </w:pPr>
    </w:p>
    <w:p w14:paraId="74DE6163">
      <w:pPr>
        <w:rPr>
          <w:rFonts w:ascii="黑体" w:hAnsi="黑体" w:eastAsia="黑体"/>
          <w:sz w:val="32"/>
          <w:szCs w:val="32"/>
        </w:rPr>
      </w:pPr>
      <w:r>
        <w:rPr>
          <w:rFonts w:hint="eastAsia" w:ascii="黑体" w:hAnsi="黑体" w:eastAsia="黑体"/>
          <w:sz w:val="32"/>
          <w:szCs w:val="32"/>
        </w:rPr>
        <w:br w:type="page"/>
      </w:r>
    </w:p>
    <w:p w14:paraId="1E0787C9">
      <w:pPr>
        <w:ind w:firstLine="640" w:firstLineChars="200"/>
        <w:jc w:val="center"/>
        <w:outlineLvl w:val="0"/>
        <w:rPr>
          <w:rFonts w:ascii="黑体" w:hAnsi="黑体" w:eastAsia="黑体"/>
          <w:sz w:val="32"/>
          <w:szCs w:val="32"/>
        </w:rPr>
      </w:pPr>
      <w:r>
        <w:rPr>
          <w:rFonts w:hint="eastAsia" w:ascii="黑体" w:hAnsi="黑体" w:eastAsia="黑体"/>
          <w:sz w:val="32"/>
          <w:szCs w:val="32"/>
        </w:rPr>
        <w:t>第三部分 专业名词解释</w:t>
      </w:r>
      <w:bookmarkEnd w:id="30"/>
      <w:bookmarkEnd w:id="31"/>
    </w:p>
    <w:p w14:paraId="768F974A">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一、财政拨款收入：</w:t>
      </w:r>
      <w:r>
        <w:rPr>
          <w:rFonts w:hint="eastAsia" w:ascii="仿宋_GB2312" w:eastAsia="仿宋_GB2312"/>
          <w:sz w:val="32"/>
          <w:szCs w:val="32"/>
        </w:rPr>
        <w:t>指同级财政当年拨付的资金。</w:t>
      </w:r>
    </w:p>
    <w:p w14:paraId="268FFB75">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二、上级补助收入：</w:t>
      </w:r>
      <w:r>
        <w:rPr>
          <w:rFonts w:hint="eastAsia" w:ascii="仿宋_GB2312" w:eastAsia="仿宋_GB2312"/>
          <w:sz w:val="32"/>
          <w:szCs w:val="32"/>
        </w:rPr>
        <w:t>指事业单位从主管部门和上级单位取得的非财政补助收入。</w:t>
      </w:r>
    </w:p>
    <w:p w14:paraId="0F063333">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三、事业收入：</w:t>
      </w:r>
      <w:r>
        <w:rPr>
          <w:rFonts w:hint="eastAsia" w:ascii="仿宋_GB2312" w:eastAsia="仿宋_GB2312"/>
          <w:sz w:val="32"/>
          <w:szCs w:val="32"/>
        </w:rPr>
        <w:t>指事业单位开展专业业务活动及其辅助活动所取得的收入。</w:t>
      </w:r>
    </w:p>
    <w:p w14:paraId="46B39595">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四、经营收入：</w:t>
      </w:r>
      <w:r>
        <w:rPr>
          <w:rFonts w:hint="eastAsia" w:ascii="仿宋_GB2312" w:eastAsia="仿宋_GB2312"/>
          <w:sz w:val="32"/>
          <w:szCs w:val="32"/>
        </w:rPr>
        <w:t>指事业单位在专业业务活动及其辅助活动之外开展非独立核算经营活动取得的收入。</w:t>
      </w:r>
    </w:p>
    <w:p w14:paraId="37D7CC62">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五、附属单位上缴收入：</w:t>
      </w:r>
      <w:r>
        <w:rPr>
          <w:rFonts w:hint="eastAsia" w:ascii="仿宋_GB2312" w:eastAsia="仿宋_GB2312"/>
          <w:sz w:val="32"/>
          <w:szCs w:val="32"/>
        </w:rPr>
        <w:t>指事业单位附属的独立核算单位按有关规定上缴的收入。</w:t>
      </w:r>
    </w:p>
    <w:p w14:paraId="5EE8AD2D">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六、其他收入：</w:t>
      </w:r>
      <w:r>
        <w:rPr>
          <w:rFonts w:hint="eastAsia" w:ascii="仿宋_GB2312" w:eastAsia="仿宋_GB2312"/>
          <w:sz w:val="32"/>
          <w:szCs w:val="32"/>
        </w:rPr>
        <w:t>指除上述“财政拨款收入”、“事业收入”、“经营收入”、“附属单位上缴收入”等之外取得的收入。</w:t>
      </w:r>
    </w:p>
    <w:p w14:paraId="66FABE29">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七、年初结转和结余：</w:t>
      </w:r>
      <w:r>
        <w:rPr>
          <w:rFonts w:hint="eastAsia" w:ascii="仿宋_GB2312" w:eastAsia="仿宋_GB2312"/>
          <w:sz w:val="32"/>
          <w:szCs w:val="32"/>
        </w:rPr>
        <w:t>指以前年度支出预算因客观条件变化未执行完毕、结转到本年度按有关规定继续使用的资金，既包括财政拨款结转和结余，也包括事业收入、经营收入、其他收入的结转和结余。</w:t>
      </w:r>
    </w:p>
    <w:p w14:paraId="4DACB7BC">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八、年末结转和结余：</w:t>
      </w:r>
      <w:r>
        <w:rPr>
          <w:rFonts w:hint="eastAsia" w:ascii="仿宋_GB2312" w:eastAsia="仿宋_GB2312"/>
          <w:sz w:val="32"/>
          <w:szCs w:val="32"/>
        </w:rPr>
        <w:t>指本年度或以前年度预算安排、因客观条件发生变化无法按原计划实施，需要延迟到以后年度按有关规定继续使用的资金，既包括财政拨</w:t>
      </w:r>
      <w:bookmarkStart w:id="48" w:name="_GoBack"/>
      <w:r>
        <w:rPr>
          <w:rFonts w:hint="eastAsia" w:ascii="仿宋_GB2312" w:eastAsia="仿宋_GB2312"/>
          <w:sz w:val="32"/>
          <w:szCs w:val="32"/>
        </w:rPr>
        <w:t>款</w:t>
      </w:r>
      <w:bookmarkEnd w:id="48"/>
      <w:r>
        <w:rPr>
          <w:rFonts w:hint="eastAsia" w:ascii="仿宋_GB2312" w:eastAsia="仿宋_GB2312"/>
          <w:sz w:val="32"/>
          <w:szCs w:val="32"/>
        </w:rPr>
        <w:t>结转和结余，也包括事业收入、经营收入、其他收入的结转和结余。</w:t>
      </w:r>
    </w:p>
    <w:p w14:paraId="06078372">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九、基本支出：</w:t>
      </w:r>
      <w:r>
        <w:rPr>
          <w:rFonts w:hint="eastAsia" w:ascii="仿宋_GB2312" w:eastAsia="仿宋_GB2312"/>
          <w:sz w:val="32"/>
          <w:szCs w:val="32"/>
        </w:rPr>
        <w:t>指为保障机构正常运转、完成日常工作任务而发生的人员支出和公用支出。</w:t>
      </w:r>
    </w:p>
    <w:p w14:paraId="34B353AC">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十、项目支出：</w:t>
      </w:r>
      <w:r>
        <w:rPr>
          <w:rFonts w:hint="eastAsia" w:ascii="仿宋_GB2312" w:eastAsia="仿宋_GB2312"/>
          <w:sz w:val="32"/>
          <w:szCs w:val="32"/>
        </w:rPr>
        <w:t>指在基本支出之外为完成特定行政任务和事业发展目标所发生的支出。</w:t>
      </w:r>
    </w:p>
    <w:p w14:paraId="6D04860F">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十一、经营支出：</w:t>
      </w:r>
      <w:r>
        <w:rPr>
          <w:rFonts w:hint="eastAsia" w:ascii="仿宋_GB2312" w:eastAsia="仿宋_GB2312"/>
          <w:sz w:val="32"/>
          <w:szCs w:val="32"/>
        </w:rPr>
        <w:t>指事业单位在专业业务活动及其辅助活动之外开展非独立核算经营活动发生的支出。</w:t>
      </w:r>
    </w:p>
    <w:p w14:paraId="1338FDA5">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十二、对附属单位补助支出：</w:t>
      </w:r>
      <w:r>
        <w:rPr>
          <w:rFonts w:hint="eastAsia" w:ascii="仿宋_GB2312" w:eastAsia="仿宋_GB2312"/>
          <w:sz w:val="32"/>
          <w:szCs w:val="32"/>
        </w:rPr>
        <w:t>指事业单位发生的用非财政预算资金对附属单位的补助支出。</w:t>
      </w:r>
    </w:p>
    <w:p w14:paraId="4C92ED6B">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十三、“三公”经费：</w:t>
      </w:r>
      <w:r>
        <w:rPr>
          <w:rFonts w:hint="eastAsia" w:ascii="仿宋_GB2312" w:eastAsia="仿宋_GB2312"/>
          <w:sz w:val="32"/>
          <w:szCs w:val="32"/>
        </w:rPr>
        <w:t>指用财政拨款安排的因公出国（境）费、公务用车购置及运行费和公务接待费。其中，因公出国（境）费反映单位公务出国（境）的国际旅费、国外城市间交通费、住宿费、伙食费、培训费、公杂费等支出；公务用车购置费反映公务用车购置支出（含车辆购置税、牌照费）；公务用车运行维护费反映单位按规定保留的公务用车燃料费、维修费、过路过桥费、保险费、安全奖励费用等支出；公务接待费反映单位按规定开支的各类公务接待（含外宾接待）费用。</w:t>
      </w:r>
    </w:p>
    <w:p w14:paraId="2E59CE02">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十四、机关运行经费：</w:t>
      </w:r>
      <w:r>
        <w:rPr>
          <w:rFonts w:hint="eastAsia" w:ascii="仿宋_GB2312" w:eastAsia="仿宋_GB2312"/>
          <w:sz w:val="32"/>
          <w:szCs w:val="32"/>
        </w:rPr>
        <w:t>行政单位和参照公务员法管理的事业单位财政拨款基本支出中的公用经费支出。</w:t>
      </w:r>
    </w:p>
    <w:p w14:paraId="567FBA60"/>
    <w:p w14:paraId="1B844690"/>
    <w:p w14:paraId="2BA73659"/>
    <w:p w14:paraId="7F57D722"/>
    <w:p w14:paraId="705D4527"/>
    <w:p w14:paraId="7498B3DF"/>
    <w:p w14:paraId="654ED448"/>
    <w:p w14:paraId="374932AE"/>
    <w:p w14:paraId="5E44F80A">
      <w:pPr>
        <w:autoSpaceDE w:val="0"/>
        <w:ind w:firstLine="640" w:firstLineChars="200"/>
        <w:jc w:val="center"/>
        <w:outlineLvl w:val="0"/>
        <w:rPr>
          <w:rFonts w:ascii="黑体" w:hAnsi="黑体" w:eastAsia="黑体"/>
          <w:sz w:val="32"/>
          <w:szCs w:val="32"/>
        </w:rPr>
      </w:pPr>
      <w:r>
        <w:rPr>
          <w:rFonts w:hint="eastAsia" w:ascii="黑体" w:hAnsi="黑体" w:eastAsia="黑体"/>
          <w:sz w:val="32"/>
          <w:szCs w:val="32"/>
        </w:rPr>
        <w:t>第四部分 部门决算报表（见附表）</w:t>
      </w:r>
    </w:p>
    <w:p w14:paraId="5B75DA06">
      <w:pPr>
        <w:ind w:firstLine="640" w:firstLineChars="200"/>
        <w:outlineLvl w:val="1"/>
        <w:rPr>
          <w:rFonts w:ascii="仿宋_GB2312" w:hAnsi="仿宋_GB2312" w:eastAsia="仿宋_GB2312" w:cs="仿宋_GB2312"/>
          <w:bCs/>
          <w:kern w:val="0"/>
          <w:sz w:val="32"/>
          <w:szCs w:val="32"/>
        </w:rPr>
      </w:pPr>
      <w:bookmarkStart w:id="34" w:name="_Toc6062"/>
      <w:bookmarkStart w:id="35" w:name="_Toc2183"/>
      <w:r>
        <w:rPr>
          <w:rFonts w:hint="eastAsia" w:ascii="仿宋_GB2312" w:hAnsi="仿宋_GB2312" w:eastAsia="仿宋_GB2312" w:cs="仿宋_GB2312"/>
          <w:bCs/>
          <w:kern w:val="0"/>
          <w:sz w:val="32"/>
          <w:szCs w:val="32"/>
        </w:rPr>
        <w:t>一、《收入支出决算总表》</w:t>
      </w:r>
      <w:bookmarkEnd w:id="34"/>
      <w:bookmarkEnd w:id="35"/>
    </w:p>
    <w:p w14:paraId="091AA568">
      <w:pPr>
        <w:ind w:firstLine="640" w:firstLineChars="200"/>
        <w:outlineLvl w:val="1"/>
        <w:rPr>
          <w:rFonts w:ascii="仿宋_GB2312" w:hAnsi="仿宋_GB2312" w:eastAsia="仿宋_GB2312" w:cs="仿宋_GB2312"/>
          <w:bCs/>
          <w:kern w:val="0"/>
          <w:sz w:val="32"/>
          <w:szCs w:val="32"/>
        </w:rPr>
      </w:pPr>
      <w:bookmarkStart w:id="36" w:name="_Toc24532"/>
      <w:bookmarkStart w:id="37" w:name="_Toc30364"/>
      <w:r>
        <w:rPr>
          <w:rFonts w:hint="eastAsia" w:ascii="仿宋_GB2312" w:hAnsi="仿宋_GB2312" w:eastAsia="仿宋_GB2312" w:cs="仿宋_GB2312"/>
          <w:bCs/>
          <w:kern w:val="0"/>
          <w:sz w:val="32"/>
          <w:szCs w:val="32"/>
        </w:rPr>
        <w:t>二、《收入决算表》</w:t>
      </w:r>
      <w:bookmarkEnd w:id="36"/>
      <w:bookmarkEnd w:id="37"/>
    </w:p>
    <w:p w14:paraId="513D7525">
      <w:pPr>
        <w:ind w:firstLine="640" w:firstLineChars="200"/>
        <w:outlineLvl w:val="1"/>
        <w:rPr>
          <w:rFonts w:ascii="仿宋_GB2312" w:hAnsi="仿宋_GB2312" w:eastAsia="仿宋_GB2312" w:cs="仿宋_GB2312"/>
          <w:bCs/>
          <w:kern w:val="0"/>
          <w:sz w:val="32"/>
          <w:szCs w:val="32"/>
        </w:rPr>
      </w:pPr>
      <w:bookmarkStart w:id="38" w:name="_Toc32434"/>
      <w:bookmarkStart w:id="39" w:name="_Toc21304"/>
      <w:r>
        <w:rPr>
          <w:rFonts w:hint="eastAsia" w:ascii="仿宋_GB2312" w:hAnsi="仿宋_GB2312" w:eastAsia="仿宋_GB2312" w:cs="仿宋_GB2312"/>
          <w:bCs/>
          <w:kern w:val="0"/>
          <w:sz w:val="32"/>
          <w:szCs w:val="32"/>
        </w:rPr>
        <w:t>三、《支出决算表》</w:t>
      </w:r>
      <w:bookmarkEnd w:id="38"/>
      <w:bookmarkEnd w:id="39"/>
    </w:p>
    <w:p w14:paraId="6EACD872">
      <w:pPr>
        <w:ind w:firstLine="640" w:firstLineChars="200"/>
        <w:outlineLvl w:val="1"/>
        <w:rPr>
          <w:rFonts w:ascii="仿宋_GB2312" w:hAnsi="仿宋_GB2312" w:eastAsia="仿宋_GB2312" w:cs="仿宋_GB2312"/>
          <w:bCs/>
          <w:kern w:val="0"/>
          <w:sz w:val="32"/>
          <w:szCs w:val="32"/>
        </w:rPr>
      </w:pPr>
      <w:bookmarkStart w:id="40" w:name="_Toc28786"/>
      <w:bookmarkStart w:id="41" w:name="_Toc14238"/>
      <w:r>
        <w:rPr>
          <w:rFonts w:hint="eastAsia" w:ascii="仿宋_GB2312" w:hAnsi="仿宋_GB2312" w:eastAsia="仿宋_GB2312" w:cs="仿宋_GB2312"/>
          <w:bCs/>
          <w:kern w:val="0"/>
          <w:sz w:val="32"/>
          <w:szCs w:val="32"/>
        </w:rPr>
        <w:t>四、《财政拨款收入支出决算总表》</w:t>
      </w:r>
      <w:bookmarkEnd w:id="40"/>
      <w:bookmarkEnd w:id="41"/>
    </w:p>
    <w:p w14:paraId="4538B21A">
      <w:pPr>
        <w:ind w:firstLine="640" w:firstLineChars="200"/>
        <w:outlineLvl w:val="1"/>
        <w:rPr>
          <w:rFonts w:ascii="仿宋_GB2312" w:hAnsi="仿宋_GB2312" w:eastAsia="仿宋_GB2312" w:cs="仿宋_GB2312"/>
          <w:bCs/>
          <w:kern w:val="0"/>
          <w:sz w:val="32"/>
          <w:szCs w:val="32"/>
        </w:rPr>
      </w:pPr>
      <w:bookmarkStart w:id="42" w:name="_Toc14869"/>
      <w:bookmarkStart w:id="43" w:name="_Toc10347"/>
      <w:r>
        <w:rPr>
          <w:rFonts w:hint="eastAsia" w:ascii="仿宋_GB2312" w:hAnsi="仿宋_GB2312" w:eastAsia="仿宋_GB2312" w:cs="仿宋_GB2312"/>
          <w:bCs/>
          <w:kern w:val="0"/>
          <w:sz w:val="32"/>
          <w:szCs w:val="32"/>
        </w:rPr>
        <w:t>五、《一般公共预算财政拨款支出决算表》</w:t>
      </w:r>
      <w:bookmarkEnd w:id="42"/>
      <w:bookmarkEnd w:id="43"/>
    </w:p>
    <w:p w14:paraId="32F1C124">
      <w:pPr>
        <w:ind w:firstLine="640" w:firstLineChars="200"/>
        <w:outlineLvl w:val="1"/>
        <w:rPr>
          <w:rFonts w:ascii="仿宋_GB2312" w:hAnsi="仿宋_GB2312" w:eastAsia="仿宋_GB2312" w:cs="仿宋_GB2312"/>
          <w:bCs/>
          <w:kern w:val="0"/>
          <w:sz w:val="32"/>
          <w:szCs w:val="32"/>
        </w:rPr>
      </w:pPr>
      <w:bookmarkStart w:id="44" w:name="_Toc8884"/>
      <w:bookmarkStart w:id="45" w:name="_Toc5626"/>
      <w:r>
        <w:rPr>
          <w:rFonts w:hint="eastAsia" w:ascii="仿宋_GB2312" w:hAnsi="仿宋_GB2312" w:eastAsia="仿宋_GB2312" w:cs="仿宋_GB2312"/>
          <w:bCs/>
          <w:kern w:val="0"/>
          <w:sz w:val="32"/>
          <w:szCs w:val="32"/>
        </w:rPr>
        <w:t>六、《一般公共预算财政拨款基本支出决算表》</w:t>
      </w:r>
      <w:bookmarkEnd w:id="44"/>
      <w:bookmarkEnd w:id="45"/>
    </w:p>
    <w:p w14:paraId="1756AF74">
      <w:pPr>
        <w:ind w:firstLine="640" w:firstLineChars="200"/>
        <w:outlineLvl w:val="1"/>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七、</w:t>
      </w:r>
      <w:bookmarkStart w:id="46" w:name="_Toc29106"/>
      <w:bookmarkStart w:id="47" w:name="_Toc32663"/>
      <w:r>
        <w:rPr>
          <w:rFonts w:hint="eastAsia" w:ascii="仿宋_GB2312" w:hAnsi="仿宋_GB2312" w:eastAsia="仿宋_GB2312" w:cs="仿宋_GB2312"/>
          <w:bCs/>
          <w:kern w:val="0"/>
          <w:sz w:val="32"/>
          <w:szCs w:val="32"/>
        </w:rPr>
        <w:t>《财政拨款“三公”经费支出决算表》</w:t>
      </w:r>
      <w:bookmarkEnd w:id="46"/>
      <w:bookmarkEnd w:id="47"/>
    </w:p>
    <w:p w14:paraId="3C08CE55">
      <w:pPr>
        <w:ind w:firstLine="640" w:firstLineChars="200"/>
        <w:outlineLvl w:val="1"/>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八、《政府性基金预算财政拨款收入支出决算表》</w:t>
      </w:r>
    </w:p>
    <w:p w14:paraId="55B898C7">
      <w:pPr>
        <w:ind w:firstLine="640" w:firstLineChars="200"/>
        <w:outlineLvl w:val="1"/>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九、《国有资本经营预算财政拨款收入支出决算表》</w:t>
      </w:r>
    </w:p>
    <w:p w14:paraId="62D204A7"/>
    <w:p w14:paraId="537E9582"/>
    <w:p w14:paraId="3EF17010"/>
    <w:p w14:paraId="56BA0E53"/>
    <w:sectPr>
      <w:footerReference r:id="rId4"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4A1CF744-08AB-4D96-839C-3121413317B8}"/>
  </w:font>
  <w:font w:name="黑体">
    <w:panose1 w:val="02010609060101010101"/>
    <w:charset w:val="86"/>
    <w:family w:val="auto"/>
    <w:pitch w:val="default"/>
    <w:sig w:usb0="800002BF" w:usb1="38CF7CFA" w:usb2="00000016" w:usb3="00000000" w:csb0="00040001" w:csb1="00000000"/>
    <w:embedRegular r:id="rId2" w:fontKey="{5ABD4372-261A-4EA3-A33D-0915257D1F1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2000000000000000000"/>
    <w:charset w:val="86"/>
    <w:family w:val="auto"/>
    <w:pitch w:val="default"/>
    <w:sig w:usb0="A00002BF" w:usb1="38CF7CFA" w:usb2="00082016" w:usb3="00000000" w:csb0="00040001" w:csb1="00000000"/>
    <w:embedRegular r:id="rId3" w:fontKey="{312C9000-0365-441E-88D5-00F15526A9F7}"/>
  </w:font>
  <w:font w:name="仿宋_GB2312">
    <w:panose1 w:val="02010609030101010101"/>
    <w:charset w:val="86"/>
    <w:family w:val="modern"/>
    <w:pitch w:val="default"/>
    <w:sig w:usb0="00000001" w:usb1="080E0000" w:usb2="00000000" w:usb3="00000000" w:csb0="00040000" w:csb1="00000000"/>
    <w:embedRegular r:id="rId4" w:fontKey="{B0A44C36-4D20-43F2-A44B-04363C6EF97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2D7E1">
    <w:pPr>
      <w:pStyle w:val="5"/>
    </w:pPr>
    <w:r>
      <w:rPr>
        <w:lang w:bidi="ug-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54B3EE6">
                          <w:pPr>
                            <w:pStyle w:val="5"/>
                          </w:pPr>
                          <w:r>
                            <w:rPr>
                              <w:rFonts w:hint="eastAsia"/>
                            </w:rPr>
                            <w:fldChar w:fldCharType="begin"/>
                          </w:r>
                          <w:r>
                            <w:rPr>
                              <w:rFonts w:hint="eastAsia"/>
                            </w:rPr>
                            <w:instrText xml:space="preserve"> PAGE  \* MERGEFORMAT </w:instrText>
                          </w:r>
                          <w:r>
                            <w:rPr>
                              <w:rFonts w:hint="eastAsia"/>
                            </w:rPr>
                            <w:fldChar w:fldCharType="separate"/>
                          </w:r>
                          <w:r>
                            <w:t>13</w:t>
                          </w:r>
                          <w:r>
                            <w:rPr>
                              <w:rFonts w:hint="eastAsia"/>
                            </w:rPr>
                            <w:fldChar w:fldCharType="end"/>
                          </w:r>
                        </w:p>
                      </w:txbxContent>
                    </wps:txbx>
                    <wps:bodyPr vert="horz" wrap="none" lIns="0" tIns="0" rIns="0" bIns="0" anchor="t" anchorCtr="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GpETonXAQAAsgMAAA4AAAAAAAAAAQAgAAAA&#10;HgEAAGRycy9lMm9Eb2MueG1sUEsFBgAAAAAGAAYAWQEAAGcFAAAAAA==&#10;">
              <v:fill on="f" focussize="0,0"/>
              <v:stroke on="f"/>
              <v:imagedata o:title=""/>
              <o:lock v:ext="edit" aspectratio="f"/>
              <v:textbox inset="0mm,0mm,0mm,0mm" style="mso-fit-shape-to-text:t;">
                <w:txbxContent>
                  <w:p w14:paraId="054B3EE6">
                    <w:pPr>
                      <w:pStyle w:val="5"/>
                    </w:pPr>
                    <w:r>
                      <w:rPr>
                        <w:rFonts w:hint="eastAsia"/>
                      </w:rPr>
                      <w:fldChar w:fldCharType="begin"/>
                    </w:r>
                    <w:r>
                      <w:rPr>
                        <w:rFonts w:hint="eastAsia"/>
                      </w:rPr>
                      <w:instrText xml:space="preserve"> PAGE  \* MERGEFORMAT </w:instrText>
                    </w:r>
                    <w:r>
                      <w:rPr>
                        <w:rFonts w:hint="eastAsia"/>
                      </w:rPr>
                      <w:fldChar w:fldCharType="separate"/>
                    </w:r>
                    <w:r>
                      <w:t>13</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314611">
    <w:pPr>
      <w:pStyle w:val="5"/>
    </w:pPr>
    <w:r>
      <w:rPr>
        <w:lang w:bidi="ug-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F4B6D70">
                          <w:pPr>
                            <w:pStyle w:val="5"/>
                          </w:pPr>
                          <w:r>
                            <w:rPr>
                              <w:rFonts w:hint="eastAsia"/>
                            </w:rPr>
                            <w:fldChar w:fldCharType="begin"/>
                          </w:r>
                          <w:r>
                            <w:rPr>
                              <w:rFonts w:hint="eastAsia"/>
                            </w:rPr>
                            <w:instrText xml:space="preserve"> PAGE  \* MERGEFORMAT </w:instrText>
                          </w:r>
                          <w:r>
                            <w:rPr>
                              <w:rFonts w:hint="eastAsia"/>
                            </w:rPr>
                            <w:fldChar w:fldCharType="separate"/>
                          </w:r>
                          <w:r>
                            <w:t>13</w:t>
                          </w:r>
                          <w:r>
                            <w:rPr>
                              <w:rFonts w:hint="eastAsia"/>
                            </w:rPr>
                            <w:fldChar w:fldCharType="end"/>
                          </w:r>
                        </w:p>
                      </w:txbxContent>
                    </wps:txbx>
                    <wps:bodyPr vert="horz" wrap="none" lIns="0" tIns="0" rIns="0" bIns="0" anchor="t" anchorCtr="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6rY5ptYBAACyAwAADgAAAAAAAAABACAAAAAe&#10;AQAAZHJzL2Uyb0RvYy54bWxQSwUGAAAAAAYABgBZAQAAZgUAAAAA&#10;">
              <v:fill on="f" focussize="0,0"/>
              <v:stroke on="f"/>
              <v:imagedata o:title=""/>
              <o:lock v:ext="edit" aspectratio="f"/>
              <v:textbox inset="0mm,0mm,0mm,0mm" style="mso-fit-shape-to-text:t;">
                <w:txbxContent>
                  <w:p w14:paraId="4F4B6D70">
                    <w:pPr>
                      <w:pStyle w:val="5"/>
                    </w:pPr>
                    <w:r>
                      <w:rPr>
                        <w:rFonts w:hint="eastAsia"/>
                      </w:rPr>
                      <w:fldChar w:fldCharType="begin"/>
                    </w:r>
                    <w:r>
                      <w:rPr>
                        <w:rFonts w:hint="eastAsia"/>
                      </w:rPr>
                      <w:instrText xml:space="preserve"> PAGE  \* MERGEFORMAT </w:instrText>
                    </w:r>
                    <w:r>
                      <w:rPr>
                        <w:rFonts w:hint="eastAsia"/>
                      </w:rPr>
                      <w:fldChar w:fldCharType="separate"/>
                    </w:r>
                    <w:r>
                      <w:t>13</w:t>
                    </w:r>
                    <w:r>
                      <w:rPr>
                        <w:rFonts w:hint="eastAsia"/>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liZGUwNWM5NjQxODUyZjhjYWVlMWZjZWZmNTI5MzgifQ=="/>
  </w:docVars>
  <w:rsids>
    <w:rsidRoot w:val="00312C27"/>
    <w:rsid w:val="00003E25"/>
    <w:rsid w:val="00012F23"/>
    <w:rsid w:val="00021E76"/>
    <w:rsid w:val="000229DC"/>
    <w:rsid w:val="0002765D"/>
    <w:rsid w:val="000310F8"/>
    <w:rsid w:val="0003297B"/>
    <w:rsid w:val="000379B3"/>
    <w:rsid w:val="00053A12"/>
    <w:rsid w:val="0005626F"/>
    <w:rsid w:val="000569AB"/>
    <w:rsid w:val="000724E7"/>
    <w:rsid w:val="00073996"/>
    <w:rsid w:val="0008509D"/>
    <w:rsid w:val="00090520"/>
    <w:rsid w:val="000A0B31"/>
    <w:rsid w:val="000B2837"/>
    <w:rsid w:val="000D2344"/>
    <w:rsid w:val="000D267C"/>
    <w:rsid w:val="000E75B2"/>
    <w:rsid w:val="000E7B17"/>
    <w:rsid w:val="00121C15"/>
    <w:rsid w:val="00123257"/>
    <w:rsid w:val="00135BB7"/>
    <w:rsid w:val="00142378"/>
    <w:rsid w:val="0016194B"/>
    <w:rsid w:val="001762A3"/>
    <w:rsid w:val="00182700"/>
    <w:rsid w:val="00185C9C"/>
    <w:rsid w:val="001B0BD1"/>
    <w:rsid w:val="001B147B"/>
    <w:rsid w:val="001C3354"/>
    <w:rsid w:val="001D1E7F"/>
    <w:rsid w:val="00210E38"/>
    <w:rsid w:val="00215836"/>
    <w:rsid w:val="00221441"/>
    <w:rsid w:val="00224B57"/>
    <w:rsid w:val="002259E8"/>
    <w:rsid w:val="00233B71"/>
    <w:rsid w:val="00235C0B"/>
    <w:rsid w:val="00240AA1"/>
    <w:rsid w:val="0026230C"/>
    <w:rsid w:val="00263A31"/>
    <w:rsid w:val="00263A81"/>
    <w:rsid w:val="00271C68"/>
    <w:rsid w:val="00294495"/>
    <w:rsid w:val="0029483B"/>
    <w:rsid w:val="002A2698"/>
    <w:rsid w:val="002B179F"/>
    <w:rsid w:val="002B6C9C"/>
    <w:rsid w:val="002D1584"/>
    <w:rsid w:val="00311B34"/>
    <w:rsid w:val="00312C27"/>
    <w:rsid w:val="003413C6"/>
    <w:rsid w:val="00352E78"/>
    <w:rsid w:val="00361BDE"/>
    <w:rsid w:val="00362F42"/>
    <w:rsid w:val="00366326"/>
    <w:rsid w:val="003A21C7"/>
    <w:rsid w:val="003A7504"/>
    <w:rsid w:val="003B1B1F"/>
    <w:rsid w:val="003C2E0F"/>
    <w:rsid w:val="003D37A8"/>
    <w:rsid w:val="003D686F"/>
    <w:rsid w:val="003F01CB"/>
    <w:rsid w:val="003F04B0"/>
    <w:rsid w:val="003F1325"/>
    <w:rsid w:val="003F3219"/>
    <w:rsid w:val="00411B2D"/>
    <w:rsid w:val="004124C3"/>
    <w:rsid w:val="00435C19"/>
    <w:rsid w:val="00436039"/>
    <w:rsid w:val="00453530"/>
    <w:rsid w:val="00453B56"/>
    <w:rsid w:val="00460D47"/>
    <w:rsid w:val="004704A1"/>
    <w:rsid w:val="00470887"/>
    <w:rsid w:val="00484954"/>
    <w:rsid w:val="00494FFD"/>
    <w:rsid w:val="004A0689"/>
    <w:rsid w:val="004B1173"/>
    <w:rsid w:val="004C2483"/>
    <w:rsid w:val="004C3288"/>
    <w:rsid w:val="004C4A14"/>
    <w:rsid w:val="004C6A74"/>
    <w:rsid w:val="004D41E0"/>
    <w:rsid w:val="004E6844"/>
    <w:rsid w:val="004F072A"/>
    <w:rsid w:val="004F2A44"/>
    <w:rsid w:val="0050663B"/>
    <w:rsid w:val="00507903"/>
    <w:rsid w:val="00517943"/>
    <w:rsid w:val="00531043"/>
    <w:rsid w:val="00531F92"/>
    <w:rsid w:val="00556D35"/>
    <w:rsid w:val="00557718"/>
    <w:rsid w:val="005614A4"/>
    <w:rsid w:val="00561710"/>
    <w:rsid w:val="00562ED8"/>
    <w:rsid w:val="0057126F"/>
    <w:rsid w:val="00571ACE"/>
    <w:rsid w:val="00572CBD"/>
    <w:rsid w:val="005755CC"/>
    <w:rsid w:val="00581EA9"/>
    <w:rsid w:val="0058426D"/>
    <w:rsid w:val="005A07B6"/>
    <w:rsid w:val="005A161C"/>
    <w:rsid w:val="005B643B"/>
    <w:rsid w:val="005C3DEB"/>
    <w:rsid w:val="005D00A7"/>
    <w:rsid w:val="005D0AD9"/>
    <w:rsid w:val="005D1C2D"/>
    <w:rsid w:val="005E3B4A"/>
    <w:rsid w:val="0060159A"/>
    <w:rsid w:val="00611132"/>
    <w:rsid w:val="00626A93"/>
    <w:rsid w:val="00656E06"/>
    <w:rsid w:val="00665BE8"/>
    <w:rsid w:val="00680772"/>
    <w:rsid w:val="006B52D5"/>
    <w:rsid w:val="006C27D5"/>
    <w:rsid w:val="006C2D78"/>
    <w:rsid w:val="006C49CE"/>
    <w:rsid w:val="006C79F9"/>
    <w:rsid w:val="006D1EE8"/>
    <w:rsid w:val="006E797E"/>
    <w:rsid w:val="006F1A9D"/>
    <w:rsid w:val="006F4050"/>
    <w:rsid w:val="006F66CC"/>
    <w:rsid w:val="007002BB"/>
    <w:rsid w:val="0071209C"/>
    <w:rsid w:val="0071348F"/>
    <w:rsid w:val="00752DF5"/>
    <w:rsid w:val="00753B65"/>
    <w:rsid w:val="00760DE7"/>
    <w:rsid w:val="00761E0D"/>
    <w:rsid w:val="00762855"/>
    <w:rsid w:val="007649BA"/>
    <w:rsid w:val="00787C58"/>
    <w:rsid w:val="007A247A"/>
    <w:rsid w:val="007A2C8E"/>
    <w:rsid w:val="007A31DF"/>
    <w:rsid w:val="007B559C"/>
    <w:rsid w:val="007D1F7C"/>
    <w:rsid w:val="007D31C5"/>
    <w:rsid w:val="007E0AAA"/>
    <w:rsid w:val="007E2227"/>
    <w:rsid w:val="007F2258"/>
    <w:rsid w:val="0081064F"/>
    <w:rsid w:val="00815FA0"/>
    <w:rsid w:val="00833637"/>
    <w:rsid w:val="0084474D"/>
    <w:rsid w:val="0085037A"/>
    <w:rsid w:val="00857CB8"/>
    <w:rsid w:val="008865B8"/>
    <w:rsid w:val="00893F99"/>
    <w:rsid w:val="0089722A"/>
    <w:rsid w:val="008A0B2C"/>
    <w:rsid w:val="008A44AF"/>
    <w:rsid w:val="008B33C8"/>
    <w:rsid w:val="008C3778"/>
    <w:rsid w:val="008D0631"/>
    <w:rsid w:val="008D6146"/>
    <w:rsid w:val="008F01FE"/>
    <w:rsid w:val="00905908"/>
    <w:rsid w:val="00905F12"/>
    <w:rsid w:val="0091393B"/>
    <w:rsid w:val="00914C96"/>
    <w:rsid w:val="00921C20"/>
    <w:rsid w:val="00926C84"/>
    <w:rsid w:val="00927CCC"/>
    <w:rsid w:val="00947580"/>
    <w:rsid w:val="00955F5A"/>
    <w:rsid w:val="009759F7"/>
    <w:rsid w:val="009816D2"/>
    <w:rsid w:val="00986787"/>
    <w:rsid w:val="009C08BE"/>
    <w:rsid w:val="009C6DC6"/>
    <w:rsid w:val="00A0530F"/>
    <w:rsid w:val="00A06650"/>
    <w:rsid w:val="00A071F0"/>
    <w:rsid w:val="00A22AE4"/>
    <w:rsid w:val="00A347A6"/>
    <w:rsid w:val="00A3556A"/>
    <w:rsid w:val="00A636E4"/>
    <w:rsid w:val="00A636EF"/>
    <w:rsid w:val="00A733D2"/>
    <w:rsid w:val="00A87103"/>
    <w:rsid w:val="00A87B80"/>
    <w:rsid w:val="00AB776D"/>
    <w:rsid w:val="00AC1E96"/>
    <w:rsid w:val="00AE1570"/>
    <w:rsid w:val="00AE3A18"/>
    <w:rsid w:val="00AE72BB"/>
    <w:rsid w:val="00B000E4"/>
    <w:rsid w:val="00B03B50"/>
    <w:rsid w:val="00B33BF0"/>
    <w:rsid w:val="00B35A42"/>
    <w:rsid w:val="00B37F9D"/>
    <w:rsid w:val="00B4517D"/>
    <w:rsid w:val="00B53821"/>
    <w:rsid w:val="00B665A3"/>
    <w:rsid w:val="00B92C80"/>
    <w:rsid w:val="00BA3B30"/>
    <w:rsid w:val="00BC3674"/>
    <w:rsid w:val="00BC6347"/>
    <w:rsid w:val="00BC69BD"/>
    <w:rsid w:val="00BD3218"/>
    <w:rsid w:val="00BD5200"/>
    <w:rsid w:val="00BE4763"/>
    <w:rsid w:val="00BF449D"/>
    <w:rsid w:val="00BF65D5"/>
    <w:rsid w:val="00BF7AA6"/>
    <w:rsid w:val="00C01298"/>
    <w:rsid w:val="00C0408D"/>
    <w:rsid w:val="00C23286"/>
    <w:rsid w:val="00C25C01"/>
    <w:rsid w:val="00C26FDB"/>
    <w:rsid w:val="00C37259"/>
    <w:rsid w:val="00C37871"/>
    <w:rsid w:val="00C463D4"/>
    <w:rsid w:val="00C65103"/>
    <w:rsid w:val="00C66483"/>
    <w:rsid w:val="00C7153E"/>
    <w:rsid w:val="00C72191"/>
    <w:rsid w:val="00C72285"/>
    <w:rsid w:val="00C77B7E"/>
    <w:rsid w:val="00C90C12"/>
    <w:rsid w:val="00CA6634"/>
    <w:rsid w:val="00CB036E"/>
    <w:rsid w:val="00CC0FA6"/>
    <w:rsid w:val="00CD0FDC"/>
    <w:rsid w:val="00CD3225"/>
    <w:rsid w:val="00CE34AF"/>
    <w:rsid w:val="00CF5B51"/>
    <w:rsid w:val="00CF7E34"/>
    <w:rsid w:val="00D020FB"/>
    <w:rsid w:val="00D03FF6"/>
    <w:rsid w:val="00D25150"/>
    <w:rsid w:val="00D41FF8"/>
    <w:rsid w:val="00D45561"/>
    <w:rsid w:val="00D569F5"/>
    <w:rsid w:val="00D6005A"/>
    <w:rsid w:val="00D6267B"/>
    <w:rsid w:val="00D638C7"/>
    <w:rsid w:val="00D64C5E"/>
    <w:rsid w:val="00D66A40"/>
    <w:rsid w:val="00D76208"/>
    <w:rsid w:val="00D8609B"/>
    <w:rsid w:val="00DA0362"/>
    <w:rsid w:val="00DA3B1B"/>
    <w:rsid w:val="00DB70C1"/>
    <w:rsid w:val="00DB7158"/>
    <w:rsid w:val="00DC77A7"/>
    <w:rsid w:val="00DE1C83"/>
    <w:rsid w:val="00DF2FD8"/>
    <w:rsid w:val="00E04D53"/>
    <w:rsid w:val="00E16379"/>
    <w:rsid w:val="00E2064A"/>
    <w:rsid w:val="00E21405"/>
    <w:rsid w:val="00E2268A"/>
    <w:rsid w:val="00E25E17"/>
    <w:rsid w:val="00E2612B"/>
    <w:rsid w:val="00E3623A"/>
    <w:rsid w:val="00E4165E"/>
    <w:rsid w:val="00E45222"/>
    <w:rsid w:val="00E531F9"/>
    <w:rsid w:val="00E624E2"/>
    <w:rsid w:val="00E82372"/>
    <w:rsid w:val="00EB34D7"/>
    <w:rsid w:val="00EC60C6"/>
    <w:rsid w:val="00ED5203"/>
    <w:rsid w:val="00EE43CE"/>
    <w:rsid w:val="00EE4EA5"/>
    <w:rsid w:val="00EE6071"/>
    <w:rsid w:val="00EF5857"/>
    <w:rsid w:val="00F037FC"/>
    <w:rsid w:val="00F0691A"/>
    <w:rsid w:val="00F1237C"/>
    <w:rsid w:val="00F20986"/>
    <w:rsid w:val="00F20EB6"/>
    <w:rsid w:val="00F216E3"/>
    <w:rsid w:val="00F26856"/>
    <w:rsid w:val="00F30DDE"/>
    <w:rsid w:val="00F36EC3"/>
    <w:rsid w:val="00F42A4A"/>
    <w:rsid w:val="00F4516A"/>
    <w:rsid w:val="00F53C2D"/>
    <w:rsid w:val="00F66B7F"/>
    <w:rsid w:val="00F7210D"/>
    <w:rsid w:val="00F8314A"/>
    <w:rsid w:val="00F876D7"/>
    <w:rsid w:val="00F91E81"/>
    <w:rsid w:val="00F95054"/>
    <w:rsid w:val="00FC7D62"/>
    <w:rsid w:val="00FD4050"/>
    <w:rsid w:val="00FF6A37"/>
    <w:rsid w:val="032D315A"/>
    <w:rsid w:val="034D4FEF"/>
    <w:rsid w:val="040F1E8F"/>
    <w:rsid w:val="0417317B"/>
    <w:rsid w:val="043E5B56"/>
    <w:rsid w:val="04732647"/>
    <w:rsid w:val="04CF4391"/>
    <w:rsid w:val="052D280B"/>
    <w:rsid w:val="05A625A8"/>
    <w:rsid w:val="05F504EF"/>
    <w:rsid w:val="05FE4064"/>
    <w:rsid w:val="06792773"/>
    <w:rsid w:val="079B3AE5"/>
    <w:rsid w:val="08147C9D"/>
    <w:rsid w:val="08911978"/>
    <w:rsid w:val="091F71B0"/>
    <w:rsid w:val="092A4ADF"/>
    <w:rsid w:val="099E33D8"/>
    <w:rsid w:val="0A042978"/>
    <w:rsid w:val="0A7B4867"/>
    <w:rsid w:val="0AAF134E"/>
    <w:rsid w:val="0AD0750A"/>
    <w:rsid w:val="0AE83DE6"/>
    <w:rsid w:val="0B330CF1"/>
    <w:rsid w:val="0B881E3F"/>
    <w:rsid w:val="0B8C3ECC"/>
    <w:rsid w:val="0BBA0A81"/>
    <w:rsid w:val="0C221D1D"/>
    <w:rsid w:val="0C2D57D1"/>
    <w:rsid w:val="0C7227A7"/>
    <w:rsid w:val="0D3927F2"/>
    <w:rsid w:val="0DA014E7"/>
    <w:rsid w:val="0DB32518"/>
    <w:rsid w:val="0DC42297"/>
    <w:rsid w:val="0E714607"/>
    <w:rsid w:val="0E7E2314"/>
    <w:rsid w:val="0EC3241C"/>
    <w:rsid w:val="0F3317C1"/>
    <w:rsid w:val="0F5237D2"/>
    <w:rsid w:val="0F802ABC"/>
    <w:rsid w:val="0F8333F0"/>
    <w:rsid w:val="0FA062BA"/>
    <w:rsid w:val="101326B4"/>
    <w:rsid w:val="10492164"/>
    <w:rsid w:val="106E6DC6"/>
    <w:rsid w:val="1192733C"/>
    <w:rsid w:val="120C4FBF"/>
    <w:rsid w:val="12386E6F"/>
    <w:rsid w:val="129A3341"/>
    <w:rsid w:val="13442466"/>
    <w:rsid w:val="13491391"/>
    <w:rsid w:val="14155180"/>
    <w:rsid w:val="14221705"/>
    <w:rsid w:val="142B6836"/>
    <w:rsid w:val="14351B39"/>
    <w:rsid w:val="14863CD0"/>
    <w:rsid w:val="152A0518"/>
    <w:rsid w:val="15C26F8A"/>
    <w:rsid w:val="15F06E99"/>
    <w:rsid w:val="164948B5"/>
    <w:rsid w:val="169A7F07"/>
    <w:rsid w:val="17C4692E"/>
    <w:rsid w:val="17F631BE"/>
    <w:rsid w:val="180D092D"/>
    <w:rsid w:val="181929C9"/>
    <w:rsid w:val="18461A14"/>
    <w:rsid w:val="189866C8"/>
    <w:rsid w:val="19063631"/>
    <w:rsid w:val="1985161D"/>
    <w:rsid w:val="19B71470"/>
    <w:rsid w:val="19C01A32"/>
    <w:rsid w:val="19CC1E23"/>
    <w:rsid w:val="1A0B7381"/>
    <w:rsid w:val="1A330456"/>
    <w:rsid w:val="1AE17EB2"/>
    <w:rsid w:val="1C043A04"/>
    <w:rsid w:val="1C0518BA"/>
    <w:rsid w:val="1C4C0424"/>
    <w:rsid w:val="1C7A04C1"/>
    <w:rsid w:val="1CC932F4"/>
    <w:rsid w:val="1CEF7619"/>
    <w:rsid w:val="1D7C4924"/>
    <w:rsid w:val="1DAF458D"/>
    <w:rsid w:val="1E677EA7"/>
    <w:rsid w:val="1EA330CC"/>
    <w:rsid w:val="1EB61656"/>
    <w:rsid w:val="1F4D3D68"/>
    <w:rsid w:val="1FED210E"/>
    <w:rsid w:val="203B0065"/>
    <w:rsid w:val="20DD6197"/>
    <w:rsid w:val="21A91B81"/>
    <w:rsid w:val="21C63C89"/>
    <w:rsid w:val="222A65E3"/>
    <w:rsid w:val="23AF0AD9"/>
    <w:rsid w:val="23BC04D2"/>
    <w:rsid w:val="23FB0802"/>
    <w:rsid w:val="24512BD2"/>
    <w:rsid w:val="25217DFA"/>
    <w:rsid w:val="255A3847"/>
    <w:rsid w:val="2576795D"/>
    <w:rsid w:val="259721E1"/>
    <w:rsid w:val="25AD6636"/>
    <w:rsid w:val="26213859"/>
    <w:rsid w:val="2631564B"/>
    <w:rsid w:val="26752EC5"/>
    <w:rsid w:val="26795975"/>
    <w:rsid w:val="26E01966"/>
    <w:rsid w:val="26FC5D6A"/>
    <w:rsid w:val="26FF09C7"/>
    <w:rsid w:val="27345AF6"/>
    <w:rsid w:val="277C6E6D"/>
    <w:rsid w:val="277F0ACA"/>
    <w:rsid w:val="27CF2642"/>
    <w:rsid w:val="2895052E"/>
    <w:rsid w:val="29B13146"/>
    <w:rsid w:val="29ED4AAF"/>
    <w:rsid w:val="2A053397"/>
    <w:rsid w:val="2AFC79E9"/>
    <w:rsid w:val="2C8815BF"/>
    <w:rsid w:val="2CC338BC"/>
    <w:rsid w:val="2D1136DF"/>
    <w:rsid w:val="2D291579"/>
    <w:rsid w:val="2D480265"/>
    <w:rsid w:val="2DD47676"/>
    <w:rsid w:val="2DDB0E91"/>
    <w:rsid w:val="2E743C6A"/>
    <w:rsid w:val="2F015402"/>
    <w:rsid w:val="2F916B46"/>
    <w:rsid w:val="2FD27414"/>
    <w:rsid w:val="2FD45ADE"/>
    <w:rsid w:val="2FF4273A"/>
    <w:rsid w:val="301461DC"/>
    <w:rsid w:val="3086500B"/>
    <w:rsid w:val="30E07B57"/>
    <w:rsid w:val="310E568A"/>
    <w:rsid w:val="319D5866"/>
    <w:rsid w:val="31C63837"/>
    <w:rsid w:val="337F5E08"/>
    <w:rsid w:val="33CF6FEA"/>
    <w:rsid w:val="349B3370"/>
    <w:rsid w:val="34D254BC"/>
    <w:rsid w:val="3567606C"/>
    <w:rsid w:val="35743217"/>
    <w:rsid w:val="35BE5248"/>
    <w:rsid w:val="35FB19DD"/>
    <w:rsid w:val="361B360C"/>
    <w:rsid w:val="377D0BFD"/>
    <w:rsid w:val="37896CF9"/>
    <w:rsid w:val="37B163A5"/>
    <w:rsid w:val="3914510A"/>
    <w:rsid w:val="39560B1F"/>
    <w:rsid w:val="39A97FBD"/>
    <w:rsid w:val="3AEA5EF5"/>
    <w:rsid w:val="3B12207E"/>
    <w:rsid w:val="3B1540E8"/>
    <w:rsid w:val="3B3C07D5"/>
    <w:rsid w:val="3C745C12"/>
    <w:rsid w:val="3D2A665C"/>
    <w:rsid w:val="3D5275AC"/>
    <w:rsid w:val="3DC94AAA"/>
    <w:rsid w:val="3DC96858"/>
    <w:rsid w:val="3E3F6B1A"/>
    <w:rsid w:val="3FA9316F"/>
    <w:rsid w:val="3FEB5DEA"/>
    <w:rsid w:val="40834692"/>
    <w:rsid w:val="416A2335"/>
    <w:rsid w:val="41A84A67"/>
    <w:rsid w:val="41BD2B78"/>
    <w:rsid w:val="42913A5C"/>
    <w:rsid w:val="434F5A51"/>
    <w:rsid w:val="439B381A"/>
    <w:rsid w:val="43D97719"/>
    <w:rsid w:val="43F3098B"/>
    <w:rsid w:val="4427767B"/>
    <w:rsid w:val="44425296"/>
    <w:rsid w:val="448437A4"/>
    <w:rsid w:val="44D205B1"/>
    <w:rsid w:val="44F4368F"/>
    <w:rsid w:val="454126C2"/>
    <w:rsid w:val="454B2248"/>
    <w:rsid w:val="45833FED"/>
    <w:rsid w:val="45E16709"/>
    <w:rsid w:val="462B661A"/>
    <w:rsid w:val="463F16B9"/>
    <w:rsid w:val="46901EEE"/>
    <w:rsid w:val="469C74D2"/>
    <w:rsid w:val="47281438"/>
    <w:rsid w:val="47376A2B"/>
    <w:rsid w:val="47791D37"/>
    <w:rsid w:val="479C12D3"/>
    <w:rsid w:val="47A53BB1"/>
    <w:rsid w:val="496D4D42"/>
    <w:rsid w:val="49B933AA"/>
    <w:rsid w:val="49F963F6"/>
    <w:rsid w:val="4A6B0F8B"/>
    <w:rsid w:val="4A70354A"/>
    <w:rsid w:val="4B4C0111"/>
    <w:rsid w:val="4C72630D"/>
    <w:rsid w:val="4D23397E"/>
    <w:rsid w:val="4D270BA8"/>
    <w:rsid w:val="4D4759EB"/>
    <w:rsid w:val="4E1C62C5"/>
    <w:rsid w:val="4E3C6544"/>
    <w:rsid w:val="4E6414EC"/>
    <w:rsid w:val="4E8445CD"/>
    <w:rsid w:val="4F941DA8"/>
    <w:rsid w:val="4F9A0054"/>
    <w:rsid w:val="500B2EA9"/>
    <w:rsid w:val="50A62A29"/>
    <w:rsid w:val="50DB5F45"/>
    <w:rsid w:val="51462544"/>
    <w:rsid w:val="52926DE7"/>
    <w:rsid w:val="52B159A3"/>
    <w:rsid w:val="52F92565"/>
    <w:rsid w:val="539A32BF"/>
    <w:rsid w:val="53B84F4D"/>
    <w:rsid w:val="540E1011"/>
    <w:rsid w:val="54E12281"/>
    <w:rsid w:val="551E5284"/>
    <w:rsid w:val="55911164"/>
    <w:rsid w:val="55CE6BE9"/>
    <w:rsid w:val="56B72612"/>
    <w:rsid w:val="575171B4"/>
    <w:rsid w:val="57E43B01"/>
    <w:rsid w:val="583059FA"/>
    <w:rsid w:val="593137C0"/>
    <w:rsid w:val="5999629E"/>
    <w:rsid w:val="5A8D7D9D"/>
    <w:rsid w:val="5ABB586A"/>
    <w:rsid w:val="5B4408D0"/>
    <w:rsid w:val="5BD14DFE"/>
    <w:rsid w:val="5D6F5ADE"/>
    <w:rsid w:val="5F9C3975"/>
    <w:rsid w:val="5FA17648"/>
    <w:rsid w:val="600734E4"/>
    <w:rsid w:val="60513E90"/>
    <w:rsid w:val="607466A0"/>
    <w:rsid w:val="60BD64EB"/>
    <w:rsid w:val="60D801D1"/>
    <w:rsid w:val="61483A52"/>
    <w:rsid w:val="6177129C"/>
    <w:rsid w:val="61A46A97"/>
    <w:rsid w:val="61F1635D"/>
    <w:rsid w:val="62206ADF"/>
    <w:rsid w:val="62DD7D21"/>
    <w:rsid w:val="63005324"/>
    <w:rsid w:val="630F26B0"/>
    <w:rsid w:val="655D5ADE"/>
    <w:rsid w:val="65D97752"/>
    <w:rsid w:val="65ED4F2A"/>
    <w:rsid w:val="66911D59"/>
    <w:rsid w:val="66B07250"/>
    <w:rsid w:val="67B50D99"/>
    <w:rsid w:val="686C014B"/>
    <w:rsid w:val="68DB0208"/>
    <w:rsid w:val="692A3D9F"/>
    <w:rsid w:val="695011B1"/>
    <w:rsid w:val="69926A38"/>
    <w:rsid w:val="69AD798C"/>
    <w:rsid w:val="69BF098B"/>
    <w:rsid w:val="69C62985"/>
    <w:rsid w:val="6A1227E3"/>
    <w:rsid w:val="6ABF5EF0"/>
    <w:rsid w:val="6AC70EA8"/>
    <w:rsid w:val="6B655327"/>
    <w:rsid w:val="6B68175F"/>
    <w:rsid w:val="6B9C7099"/>
    <w:rsid w:val="6C085287"/>
    <w:rsid w:val="6C0D23FB"/>
    <w:rsid w:val="6C6640CF"/>
    <w:rsid w:val="6CA85897"/>
    <w:rsid w:val="6D3C20E6"/>
    <w:rsid w:val="6DB02BFC"/>
    <w:rsid w:val="6DE6616A"/>
    <w:rsid w:val="6E0F7A08"/>
    <w:rsid w:val="6F2B707F"/>
    <w:rsid w:val="706E0058"/>
    <w:rsid w:val="70F70B24"/>
    <w:rsid w:val="71473612"/>
    <w:rsid w:val="718F7F65"/>
    <w:rsid w:val="71BA2F54"/>
    <w:rsid w:val="738D7237"/>
    <w:rsid w:val="73F7554E"/>
    <w:rsid w:val="73FB6630"/>
    <w:rsid w:val="741B5F93"/>
    <w:rsid w:val="74E76DCD"/>
    <w:rsid w:val="75AA10CA"/>
    <w:rsid w:val="75DD70A5"/>
    <w:rsid w:val="75F80CF3"/>
    <w:rsid w:val="761546E1"/>
    <w:rsid w:val="769A635A"/>
    <w:rsid w:val="76E00627"/>
    <w:rsid w:val="76E71522"/>
    <w:rsid w:val="770F2355"/>
    <w:rsid w:val="774B046B"/>
    <w:rsid w:val="77ED6F44"/>
    <w:rsid w:val="77F2017E"/>
    <w:rsid w:val="78F03F96"/>
    <w:rsid w:val="79232399"/>
    <w:rsid w:val="794D4DD4"/>
    <w:rsid w:val="796E7CD8"/>
    <w:rsid w:val="7A121319"/>
    <w:rsid w:val="7A67777E"/>
    <w:rsid w:val="7A902BE2"/>
    <w:rsid w:val="7AEA5A84"/>
    <w:rsid w:val="7B34797E"/>
    <w:rsid w:val="7C3E50B0"/>
    <w:rsid w:val="7C7B7C1A"/>
    <w:rsid w:val="7E663674"/>
    <w:rsid w:val="7E8D3147"/>
    <w:rsid w:val="7EC565EC"/>
    <w:rsid w:val="7F985AAF"/>
    <w:rsid w:val="7F9F508F"/>
  </w:rsids>
  <m:mathPr>
    <m:mathFont m:val="Cambria Math"/>
    <m:brkBin m:val="before"/>
    <m:brkBinSub m:val="--"/>
    <m:smallFrac m:val="0"/>
    <m:dispDef/>
    <m:lMargin m:val="0"/>
    <m:rMargin m:val="0"/>
    <m:defJc m:val="centerGroup"/>
    <m:wrapIndent m:val="1440"/>
    <m:intLim m:val="subSup"/>
    <m:naryLim m:val="undOvr"/>
  </m:mathPr>
  <w:themeFontLang w:val="en-US" w:eastAsia="zh-CN" w:bidi="ug-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toc 3"/>
    <w:basedOn w:val="1"/>
    <w:next w:val="1"/>
    <w:qFormat/>
    <w:uiPriority w:val="0"/>
    <w:pPr>
      <w:ind w:left="840" w:leftChars="400"/>
    </w:pPr>
  </w:style>
  <w:style w:type="paragraph" w:styleId="4">
    <w:name w:val="Balloon Text"/>
    <w:basedOn w:val="1"/>
    <w:link w:val="17"/>
    <w:qFormat/>
    <w:uiPriority w:val="0"/>
    <w:rPr>
      <w:sz w:val="18"/>
      <w:szCs w:val="18"/>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0"/>
    <w:pPr>
      <w:ind w:left="420" w:leftChars="200"/>
    </w:pPr>
  </w:style>
  <w:style w:type="paragraph" w:styleId="9">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annotation reference"/>
    <w:basedOn w:val="12"/>
    <w:qFormat/>
    <w:uiPriority w:val="0"/>
    <w:rPr>
      <w:sz w:val="21"/>
      <w:szCs w:val="21"/>
    </w:rPr>
  </w:style>
  <w:style w:type="paragraph" w:customStyle="1" w:styleId="14">
    <w:name w:val="WPSOffice手动目录 3"/>
    <w:qFormat/>
    <w:uiPriority w:val="0"/>
    <w:pPr>
      <w:ind w:left="400" w:leftChars="400"/>
    </w:pPr>
    <w:rPr>
      <w:rFonts w:ascii="Times New Roman" w:hAnsi="Times New Roman" w:eastAsia="宋体" w:cs="Times New Roman"/>
      <w:lang w:val="en-US" w:eastAsia="zh-CN" w:bidi="ug-CN"/>
    </w:rPr>
  </w:style>
  <w:style w:type="paragraph" w:customStyle="1" w:styleId="15">
    <w:name w:val="WPSOffice手动目录 2"/>
    <w:qFormat/>
    <w:uiPriority w:val="0"/>
    <w:pPr>
      <w:ind w:left="200" w:leftChars="200"/>
    </w:pPr>
    <w:rPr>
      <w:rFonts w:ascii="Times New Roman" w:hAnsi="Times New Roman" w:eastAsia="宋体" w:cs="Times New Roman"/>
      <w:lang w:val="en-US" w:eastAsia="zh-CN" w:bidi="ug-CN"/>
    </w:rPr>
  </w:style>
  <w:style w:type="paragraph" w:customStyle="1" w:styleId="16">
    <w:name w:val="WPSOffice手动目录 1"/>
    <w:qFormat/>
    <w:uiPriority w:val="0"/>
    <w:rPr>
      <w:rFonts w:ascii="Times New Roman" w:hAnsi="Times New Roman" w:eastAsia="宋体" w:cs="Times New Roman"/>
      <w:lang w:val="en-US" w:eastAsia="zh-CN" w:bidi="ug-CN"/>
    </w:rPr>
  </w:style>
  <w:style w:type="character" w:customStyle="1" w:styleId="17">
    <w:name w:val="批注框文本 字符"/>
    <w:basedOn w:val="12"/>
    <w:link w:val="4"/>
    <w:qFormat/>
    <w:uiPriority w:val="0"/>
    <w:rPr>
      <w:kern w:val="2"/>
      <w:sz w:val="18"/>
      <w:szCs w:val="18"/>
      <w:lang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Organization</Company>
  <Pages>28</Pages>
  <Words>6076</Words>
  <Characters>6939</Characters>
  <Lines>197</Lines>
  <Paragraphs>55</Paragraphs>
  <TotalTime>24</TotalTime>
  <ScaleCrop>false</ScaleCrop>
  <LinksUpToDate>false</LinksUpToDate>
  <CharactersWithSpaces>6965</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GXR</dc:creator>
  <cp:lastModifiedBy>A  刘文武贝</cp:lastModifiedBy>
  <dcterms:modified xsi:type="dcterms:W3CDTF">2024-12-01T05:40:53Z</dcterms:modified>
  <cp:revision>244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450F969ACD1B426EA23123C3601580AE_13</vt:lpwstr>
  </property>
</Properties>
</file>