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且末县环境保护局</w:t>
      </w:r>
      <w:r>
        <w:rPr>
          <w:rFonts w:hint="eastAsia" w:ascii="方正小标宋_GBK" w:hAnsi="华文中宋" w:eastAsia="方正小标宋_GBK" w:cs="宋体"/>
          <w:b/>
          <w:kern w:val="0"/>
          <w:sz w:val="48"/>
          <w:szCs w:val="48"/>
        </w:rPr>
        <w:t>财政项目支出绩效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600" w:lineRule="atLeast"/>
        <w:ind w:firstLine="600" w:firstLineChars="200"/>
        <w:rPr>
          <w:rFonts w:hint="eastAsia" w:ascii="仿宋" w:hAnsi="仿宋" w:eastAsia="仿宋"/>
          <w:sz w:val="30"/>
          <w:szCs w:val="30"/>
        </w:rPr>
      </w:pPr>
    </w:p>
    <w:p>
      <w:pPr>
        <w:spacing w:line="600" w:lineRule="atLeast"/>
        <w:ind w:firstLine="600" w:firstLineChars="200"/>
        <w:rPr>
          <w:rFonts w:hint="eastAsia" w:ascii="仿宋" w:hAnsi="仿宋" w:eastAsia="仿宋"/>
          <w:sz w:val="30"/>
          <w:szCs w:val="30"/>
        </w:rPr>
      </w:pPr>
    </w:p>
    <w:p>
      <w:pPr>
        <w:spacing w:line="600" w:lineRule="atLeast"/>
        <w:ind w:firstLine="720" w:firstLineChars="200"/>
        <w:jc w:val="left"/>
        <w:rPr>
          <w:rFonts w:hint="eastAsia" w:ascii="仿宋" w:hAnsi="仿宋" w:eastAsia="仿宋"/>
          <w:sz w:val="36"/>
          <w:szCs w:val="36"/>
          <w:lang w:eastAsia="zh-CN"/>
        </w:rPr>
      </w:pPr>
      <w:r>
        <w:rPr>
          <w:rFonts w:hint="eastAsia" w:ascii="仿宋" w:hAnsi="仿宋" w:eastAsia="仿宋"/>
          <w:sz w:val="36"/>
          <w:szCs w:val="36"/>
        </w:rPr>
        <w:t>项目名称：</w:t>
      </w:r>
      <w:r>
        <w:rPr>
          <w:rFonts w:hint="eastAsia" w:ascii="仿宋" w:hAnsi="仿宋" w:eastAsia="仿宋"/>
          <w:sz w:val="36"/>
          <w:szCs w:val="36"/>
          <w:lang w:eastAsia="zh-CN"/>
        </w:rPr>
        <w:t>环境空气自动监测站经费</w:t>
      </w:r>
    </w:p>
    <w:p>
      <w:pPr>
        <w:spacing w:line="600" w:lineRule="atLeast"/>
        <w:ind w:firstLine="720" w:firstLineChars="200"/>
        <w:jc w:val="left"/>
        <w:rPr>
          <w:rFonts w:hint="eastAsia" w:ascii="仿宋" w:hAnsi="仿宋" w:eastAsia="仿宋"/>
          <w:sz w:val="36"/>
          <w:szCs w:val="36"/>
          <w:lang w:eastAsia="zh-CN"/>
        </w:rPr>
      </w:pPr>
      <w:r>
        <w:rPr>
          <w:rFonts w:hint="eastAsia" w:ascii="仿宋" w:hAnsi="仿宋" w:eastAsia="仿宋"/>
          <w:sz w:val="36"/>
          <w:szCs w:val="36"/>
        </w:rPr>
        <w:t>实施单位（公章）：</w:t>
      </w:r>
      <w:r>
        <w:rPr>
          <w:rFonts w:hint="eastAsia" w:ascii="仿宋" w:hAnsi="仿宋" w:eastAsia="仿宋"/>
          <w:sz w:val="36"/>
          <w:szCs w:val="36"/>
          <w:lang w:eastAsia="zh-CN"/>
        </w:rPr>
        <w:t>且末县环境保护局</w:t>
      </w:r>
    </w:p>
    <w:p>
      <w:pPr>
        <w:spacing w:line="600" w:lineRule="atLeast"/>
        <w:ind w:firstLine="720" w:firstLineChars="200"/>
        <w:jc w:val="left"/>
        <w:rPr>
          <w:rFonts w:hint="eastAsia" w:ascii="仿宋" w:hAnsi="仿宋" w:eastAsia="仿宋"/>
          <w:sz w:val="36"/>
          <w:szCs w:val="36"/>
          <w:lang w:eastAsia="zh-CN"/>
        </w:rPr>
      </w:pPr>
      <w:r>
        <w:rPr>
          <w:rFonts w:hint="eastAsia" w:ascii="仿宋" w:hAnsi="仿宋" w:eastAsia="仿宋"/>
          <w:sz w:val="36"/>
          <w:szCs w:val="36"/>
        </w:rPr>
        <w:t>主管部门（公章）：</w:t>
      </w:r>
      <w:r>
        <w:rPr>
          <w:rFonts w:hint="eastAsia" w:ascii="仿宋" w:hAnsi="仿宋" w:eastAsia="仿宋"/>
          <w:sz w:val="36"/>
          <w:szCs w:val="36"/>
          <w:lang w:eastAsia="zh-CN"/>
        </w:rPr>
        <w:t>且末县人民政府</w:t>
      </w:r>
    </w:p>
    <w:p>
      <w:pPr>
        <w:spacing w:line="600" w:lineRule="atLeast"/>
        <w:ind w:firstLine="720" w:firstLineChars="200"/>
        <w:jc w:val="left"/>
        <w:rPr>
          <w:rFonts w:hint="eastAsia" w:ascii="仿宋" w:hAnsi="仿宋" w:eastAsia="仿宋"/>
          <w:sz w:val="36"/>
          <w:szCs w:val="36"/>
          <w:lang w:eastAsia="zh-CN"/>
        </w:rPr>
      </w:pPr>
      <w:r>
        <w:rPr>
          <w:rFonts w:hint="eastAsia" w:ascii="仿宋" w:hAnsi="仿宋" w:eastAsia="仿宋"/>
          <w:sz w:val="36"/>
          <w:szCs w:val="36"/>
        </w:rPr>
        <w:t>项目负责人（签章）：</w:t>
      </w:r>
      <w:r>
        <w:rPr>
          <w:rFonts w:hint="eastAsia" w:ascii="仿宋" w:hAnsi="仿宋" w:eastAsia="仿宋"/>
          <w:sz w:val="36"/>
          <w:szCs w:val="36"/>
          <w:lang w:eastAsia="zh-CN"/>
        </w:rPr>
        <w:t>张建龙</w:t>
      </w:r>
    </w:p>
    <w:p>
      <w:pPr>
        <w:spacing w:line="600" w:lineRule="atLeast"/>
        <w:ind w:firstLine="720" w:firstLineChars="200"/>
        <w:jc w:val="left"/>
        <w:rPr>
          <w:rFonts w:hint="eastAsia" w:ascii="仿宋" w:hAnsi="仿宋" w:eastAsia="仿宋"/>
          <w:sz w:val="36"/>
          <w:szCs w:val="36"/>
        </w:rPr>
      </w:pPr>
      <w:r>
        <w:rPr>
          <w:rFonts w:hint="eastAsia" w:ascii="仿宋" w:hAnsi="仿宋" w:eastAsia="仿宋"/>
          <w:sz w:val="36"/>
          <w:szCs w:val="36"/>
        </w:rPr>
        <w:t>填报时间：</w:t>
      </w:r>
      <w:r>
        <w:rPr>
          <w:rFonts w:hint="eastAsia" w:ascii="仿宋" w:hAnsi="仿宋" w:eastAsia="仿宋"/>
          <w:sz w:val="36"/>
          <w:szCs w:val="36"/>
          <w:lang w:val="en-US" w:eastAsia="zh-CN"/>
        </w:rPr>
        <w:t>2019</w:t>
      </w:r>
      <w:r>
        <w:rPr>
          <w:rFonts w:hint="eastAsia" w:ascii="仿宋" w:hAnsi="仿宋" w:eastAsia="仿宋"/>
          <w:sz w:val="36"/>
          <w:szCs w:val="36"/>
        </w:rPr>
        <w:t>年</w:t>
      </w:r>
      <w:r>
        <w:rPr>
          <w:rFonts w:hint="eastAsia" w:ascii="仿宋" w:hAnsi="仿宋" w:eastAsia="仿宋"/>
          <w:sz w:val="36"/>
          <w:szCs w:val="36"/>
          <w:lang w:val="en-US" w:eastAsia="zh-CN"/>
        </w:rPr>
        <w:t>1</w:t>
      </w:r>
      <w:r>
        <w:rPr>
          <w:rFonts w:hint="eastAsia" w:ascii="仿宋" w:hAnsi="仿宋" w:eastAsia="仿宋"/>
          <w:sz w:val="36"/>
          <w:szCs w:val="36"/>
        </w:rPr>
        <w:t>月</w:t>
      </w:r>
      <w:r>
        <w:rPr>
          <w:rFonts w:hint="eastAsia" w:ascii="仿宋" w:hAnsi="仿宋" w:eastAsia="仿宋"/>
          <w:sz w:val="36"/>
          <w:szCs w:val="36"/>
          <w:lang w:val="en-US" w:eastAsia="zh-CN"/>
        </w:rPr>
        <w:t>30</w:t>
      </w:r>
      <w:r>
        <w:rPr>
          <w:rFonts w:hint="eastAsia" w:ascii="仿宋" w:hAnsi="仿宋" w:eastAsia="仿宋"/>
          <w:sz w:val="36"/>
          <w:szCs w:val="36"/>
        </w:rPr>
        <w:t>日</w:t>
      </w:r>
    </w:p>
    <w:p>
      <w:pPr>
        <w:spacing w:line="600" w:lineRule="atLeast"/>
        <w:ind w:firstLine="720" w:firstLineChars="200"/>
        <w:jc w:val="left"/>
        <w:rPr>
          <w:rFonts w:hint="eastAsia" w:ascii="仿宋" w:hAnsi="仿宋" w:eastAsia="仿宋"/>
          <w:sz w:val="36"/>
          <w:szCs w:val="36"/>
        </w:rPr>
      </w:pPr>
    </w:p>
    <w:p>
      <w:pPr>
        <w:spacing w:line="600" w:lineRule="atLeast"/>
        <w:ind w:firstLine="600" w:firstLineChars="200"/>
        <w:rPr>
          <w:rFonts w:hint="eastAsia" w:ascii="仿宋" w:hAnsi="仿宋" w:eastAsia="仿宋"/>
          <w:sz w:val="30"/>
          <w:szCs w:val="30"/>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spacing w:line="600" w:lineRule="atLeast"/>
        <w:ind w:firstLine="627" w:firstLineChars="200"/>
        <w:rPr>
          <w:rFonts w:hint="eastAsia" w:ascii="楷体" w:hAnsi="楷体" w:eastAsia="楷体" w:cs="楷体"/>
          <w:b/>
          <w:spacing w:val="-4"/>
          <w:sz w:val="32"/>
        </w:rPr>
      </w:pPr>
      <w:r>
        <w:rPr>
          <w:rFonts w:hint="eastAsia" w:ascii="楷体" w:hAnsi="楷体" w:eastAsia="楷体" w:cs="楷体"/>
          <w:b/>
          <w:spacing w:val="-4"/>
          <w:sz w:val="32"/>
        </w:rPr>
        <w:t>1.单位职能：</w:t>
      </w:r>
    </w:p>
    <w:p>
      <w:pPr>
        <w:spacing w:line="600" w:lineRule="atLeast"/>
        <w:ind w:firstLine="600" w:firstLineChars="200"/>
        <w:rPr>
          <w:rFonts w:hint="eastAsia" w:ascii="仿宋" w:hAnsi="仿宋" w:eastAsia="仿宋"/>
          <w:sz w:val="30"/>
          <w:szCs w:val="30"/>
        </w:rPr>
      </w:pPr>
      <w:r>
        <w:rPr>
          <w:rFonts w:hint="eastAsia" w:ascii="仿宋" w:hAnsi="仿宋" w:eastAsia="仿宋"/>
          <w:sz w:val="30"/>
          <w:szCs w:val="30"/>
        </w:rPr>
        <w:t>单位主要工作职责：贯彻执行国家、自治区、自治州有关环境保护法律法规和政策，并负责组织实施和监督检查。拟定全县环境保护规划。组织排污申报登记与排污许可、排污收费、环境影响评价。调查处理环境污染事故的生态破坏事件及环境保护的议案、建议和提案，处理和接待群众来信来访，开展环境保护执法活动。负责环境保护宣传教育工作。</w:t>
      </w:r>
    </w:p>
    <w:p>
      <w:pPr>
        <w:spacing w:line="600" w:lineRule="atLeast"/>
        <w:ind w:firstLine="627" w:firstLineChars="200"/>
        <w:rPr>
          <w:rStyle w:val="17"/>
          <w:rFonts w:ascii="楷体" w:hAnsi="楷体" w:eastAsia="楷体"/>
          <w:spacing w:val="-4"/>
          <w:sz w:val="32"/>
          <w:szCs w:val="32"/>
        </w:rPr>
      </w:pPr>
      <w:r>
        <w:rPr>
          <w:rFonts w:hint="eastAsia" w:ascii="楷体" w:hAnsi="楷体" w:eastAsia="楷体" w:cs="楷体"/>
          <w:b/>
          <w:spacing w:val="-4"/>
          <w:sz w:val="32"/>
        </w:rPr>
        <w:t>2．机构设置及人员情况：</w:t>
      </w:r>
      <w:r>
        <w:rPr>
          <w:rFonts w:hint="eastAsia" w:ascii="仿宋" w:hAnsi="仿宋" w:eastAsia="仿宋"/>
          <w:sz w:val="30"/>
          <w:szCs w:val="30"/>
        </w:rPr>
        <w:t>本单位属行政机关，</w:t>
      </w:r>
      <w:r>
        <w:rPr>
          <w:rFonts w:hint="eastAsia" w:ascii="仿宋" w:hAnsi="仿宋" w:eastAsia="仿宋"/>
          <w:sz w:val="30"/>
          <w:szCs w:val="30"/>
          <w:lang w:eastAsia="zh-CN"/>
        </w:rPr>
        <w:t>下设环境监察大队，</w:t>
      </w:r>
      <w:r>
        <w:rPr>
          <w:rFonts w:hint="eastAsia" w:ascii="仿宋" w:hAnsi="仿宋" w:eastAsia="仿宋"/>
          <w:sz w:val="30"/>
          <w:szCs w:val="30"/>
        </w:rPr>
        <w:t>核定编制数</w:t>
      </w:r>
      <w:r>
        <w:rPr>
          <w:rFonts w:hint="eastAsia" w:ascii="仿宋" w:hAnsi="仿宋" w:eastAsia="仿宋"/>
          <w:sz w:val="30"/>
          <w:szCs w:val="30"/>
          <w:lang w:val="en-US" w:eastAsia="zh-CN"/>
        </w:rPr>
        <w:t>8</w:t>
      </w:r>
      <w:r>
        <w:rPr>
          <w:rFonts w:hint="eastAsia" w:ascii="仿宋" w:hAnsi="仿宋" w:eastAsia="仿宋"/>
          <w:sz w:val="30"/>
          <w:szCs w:val="30"/>
        </w:rPr>
        <w:t>人 ，其中行政编制</w:t>
      </w:r>
      <w:r>
        <w:rPr>
          <w:rFonts w:hint="eastAsia" w:ascii="仿宋" w:hAnsi="仿宋" w:eastAsia="仿宋"/>
          <w:sz w:val="30"/>
          <w:szCs w:val="30"/>
          <w:lang w:val="en-US" w:eastAsia="zh-CN"/>
        </w:rPr>
        <w:t>4</w:t>
      </w:r>
      <w:r>
        <w:rPr>
          <w:rFonts w:hint="eastAsia" w:ascii="仿宋" w:hAnsi="仿宋" w:eastAsia="仿宋"/>
          <w:sz w:val="30"/>
          <w:szCs w:val="30"/>
        </w:rPr>
        <w:t>人、</w:t>
      </w:r>
      <w:r>
        <w:rPr>
          <w:rFonts w:hint="eastAsia" w:ascii="仿宋" w:hAnsi="仿宋" w:eastAsia="仿宋"/>
          <w:sz w:val="30"/>
          <w:szCs w:val="30"/>
          <w:lang w:eastAsia="zh-CN"/>
        </w:rPr>
        <w:t>参照公务员</w:t>
      </w:r>
      <w:r>
        <w:rPr>
          <w:rFonts w:hint="eastAsia" w:ascii="仿宋" w:hAnsi="仿宋" w:eastAsia="仿宋"/>
          <w:sz w:val="30"/>
          <w:szCs w:val="30"/>
        </w:rPr>
        <w:t>编制</w:t>
      </w:r>
      <w:r>
        <w:rPr>
          <w:rFonts w:hint="eastAsia" w:ascii="仿宋" w:hAnsi="仿宋" w:eastAsia="仿宋"/>
          <w:sz w:val="30"/>
          <w:szCs w:val="30"/>
          <w:lang w:val="en-US" w:eastAsia="zh-CN"/>
        </w:rPr>
        <w:t>4</w:t>
      </w:r>
      <w:r>
        <w:rPr>
          <w:rFonts w:hint="eastAsia" w:ascii="仿宋" w:hAnsi="仿宋" w:eastAsia="仿宋"/>
          <w:sz w:val="30"/>
          <w:szCs w:val="30"/>
        </w:rPr>
        <w:t>人。现有实有人数</w:t>
      </w:r>
      <w:r>
        <w:rPr>
          <w:rFonts w:hint="eastAsia" w:ascii="仿宋" w:hAnsi="仿宋" w:eastAsia="仿宋"/>
          <w:sz w:val="30"/>
          <w:szCs w:val="30"/>
          <w:lang w:val="en-US" w:eastAsia="zh-CN"/>
        </w:rPr>
        <w:t>10</w:t>
      </w:r>
      <w:r>
        <w:rPr>
          <w:rFonts w:hint="eastAsia" w:ascii="仿宋" w:hAnsi="仿宋" w:eastAsia="仿宋"/>
          <w:sz w:val="30"/>
          <w:szCs w:val="30"/>
        </w:rPr>
        <w:t>人，</w:t>
      </w:r>
      <w:r>
        <w:rPr>
          <w:rFonts w:hint="eastAsia" w:ascii="仿宋" w:hAnsi="仿宋" w:eastAsia="仿宋"/>
          <w:sz w:val="30"/>
          <w:szCs w:val="30"/>
          <w:lang w:eastAsia="zh-CN"/>
        </w:rPr>
        <w:t>退休人员</w:t>
      </w:r>
      <w:r>
        <w:rPr>
          <w:rFonts w:hint="eastAsia" w:ascii="仿宋" w:hAnsi="仿宋" w:eastAsia="仿宋"/>
          <w:sz w:val="30"/>
          <w:szCs w:val="30"/>
          <w:lang w:val="en-US" w:eastAsia="zh-CN"/>
        </w:rPr>
        <w:t>6人</w:t>
      </w:r>
      <w:r>
        <w:rPr>
          <w:rFonts w:hint="eastAsia" w:ascii="仿宋" w:hAnsi="仿宋" w:eastAsia="仿宋"/>
          <w:sz w:val="30"/>
          <w:szCs w:val="30"/>
        </w:rPr>
        <w:t>。</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spacing w:line="540" w:lineRule="exact"/>
        <w:ind w:firstLine="564" w:firstLineChars="181"/>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lang w:val="en-US" w:eastAsia="zh-CN"/>
        </w:rPr>
        <w:t>环境空气自动监测站经费总计38万元，2018年项目支出38万元，项目性质属于县财政全额拨款。主要用于建设且末县环境空气自动监测站以及主要监测设备的采购。</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hint="eastAsia" w:ascii="仿宋" w:hAnsi="仿宋" w:eastAsia="仿宋"/>
          <w:b w:val="0"/>
          <w:spacing w:val="-4"/>
          <w:sz w:val="32"/>
          <w:szCs w:val="32"/>
        </w:rPr>
      </w:pPr>
      <w:r>
        <w:rPr>
          <w:rStyle w:val="17"/>
          <w:rFonts w:hint="eastAsia" w:ascii="楷体" w:hAnsi="楷体" w:eastAsia="楷体"/>
          <w:spacing w:val="-4"/>
          <w:sz w:val="32"/>
          <w:szCs w:val="32"/>
        </w:rPr>
        <w:t>（一）项目资金安排落实、总投入等情况分析</w:t>
      </w:r>
    </w:p>
    <w:p>
      <w:pPr>
        <w:spacing w:line="540" w:lineRule="exact"/>
        <w:ind w:firstLine="624" w:firstLineChars="200"/>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lang w:eastAsia="zh-CN"/>
        </w:rPr>
        <w:t>环境空气自动监测站经费由县财政全额拨款，</w:t>
      </w:r>
      <w:r>
        <w:rPr>
          <w:rStyle w:val="17"/>
          <w:rFonts w:hint="eastAsia" w:ascii="仿宋" w:hAnsi="仿宋" w:eastAsia="仿宋"/>
          <w:b w:val="0"/>
          <w:spacing w:val="-4"/>
          <w:sz w:val="32"/>
          <w:szCs w:val="32"/>
          <w:lang w:val="en-US" w:eastAsia="zh-CN"/>
        </w:rPr>
        <w:t>2018年该项目经费拨款38万元，支出38万元整。主要用于环境空气自动监测站监测设备的采购。</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spacing w:line="540" w:lineRule="exact"/>
        <w:ind w:firstLine="624" w:firstLineChars="200"/>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lang w:val="en-US" w:eastAsia="zh-CN"/>
        </w:rPr>
        <w:t>2018年环境空气自动监测经费全额支出38万元。</w:t>
      </w:r>
    </w:p>
    <w:p>
      <w:pPr>
        <w:spacing w:line="540" w:lineRule="exact"/>
        <w:ind w:firstLine="567" w:firstLineChars="181"/>
        <w:rPr>
          <w:rStyle w:val="17"/>
          <w:rFonts w:hint="eastAsia" w:ascii="仿宋" w:hAnsi="仿宋" w:eastAsia="仿宋"/>
          <w:b w:val="0"/>
          <w:spacing w:val="-4"/>
          <w:sz w:val="32"/>
          <w:szCs w:val="32"/>
        </w:rPr>
      </w:pPr>
      <w:r>
        <w:rPr>
          <w:rStyle w:val="17"/>
          <w:rFonts w:hint="eastAsia" w:ascii="楷体" w:hAnsi="楷体" w:eastAsia="楷体"/>
          <w:spacing w:val="-4"/>
          <w:sz w:val="32"/>
          <w:szCs w:val="32"/>
        </w:rPr>
        <w:t>（三）项目资金管理情况分析</w:t>
      </w:r>
    </w:p>
    <w:p>
      <w:pPr>
        <w:spacing w:line="600" w:lineRule="atLeast"/>
        <w:ind w:firstLine="567"/>
        <w:rPr>
          <w:rFonts w:ascii="仿宋" w:hAnsi="仿宋" w:eastAsia="仿宋" w:cs="仿宋"/>
          <w:spacing w:val="-4"/>
          <w:sz w:val="32"/>
        </w:rPr>
      </w:pPr>
      <w:r>
        <w:rPr>
          <w:rFonts w:hint="eastAsia" w:ascii="仿宋" w:hAnsi="仿宋" w:eastAsia="仿宋" w:cs="仿宋"/>
          <w:spacing w:val="-4"/>
          <w:sz w:val="32"/>
        </w:rPr>
        <w:t>1</w:t>
      </w:r>
      <w:r>
        <w:rPr>
          <w:rFonts w:hint="eastAsia" w:ascii="楷体" w:hAnsi="楷体" w:eastAsia="楷体" w:cs="楷体"/>
          <w:b/>
          <w:spacing w:val="-4"/>
          <w:sz w:val="32"/>
        </w:rPr>
        <w:t>、管理制度：</w:t>
      </w:r>
      <w:r>
        <w:rPr>
          <w:rFonts w:hint="eastAsia" w:ascii="仿宋" w:hAnsi="仿宋" w:eastAsia="仿宋" w:cs="仿宋"/>
          <w:spacing w:val="-4"/>
          <w:sz w:val="32"/>
          <w:lang w:eastAsia="zh-CN"/>
        </w:rPr>
        <w:t>环境空气自动监测站经费严格按照财务规定</w:t>
      </w:r>
      <w:r>
        <w:rPr>
          <w:rFonts w:ascii="仿宋" w:hAnsi="仿宋" w:eastAsia="仿宋" w:cs="仿宋"/>
          <w:spacing w:val="-4"/>
          <w:sz w:val="32"/>
        </w:rPr>
        <w:t>实行专款专用</w:t>
      </w:r>
      <w:r>
        <w:rPr>
          <w:rFonts w:hint="eastAsia" w:ascii="仿宋" w:hAnsi="仿宋" w:eastAsia="仿宋" w:cs="仿宋"/>
          <w:spacing w:val="-4"/>
          <w:sz w:val="32"/>
          <w:lang w:eastAsia="zh-CN"/>
        </w:rPr>
        <w:t>，项目专项资金的使用范围不允许超过被批复的、备案的、具体的中标报价预算，</w:t>
      </w:r>
      <w:r>
        <w:rPr>
          <w:rFonts w:hint="eastAsia" w:ascii="仿宋" w:hAnsi="仿宋" w:eastAsia="仿宋" w:cs="仿宋"/>
          <w:spacing w:val="-4"/>
          <w:sz w:val="32"/>
        </w:rPr>
        <w:t>严禁挤占</w:t>
      </w:r>
      <w:r>
        <w:rPr>
          <w:rFonts w:ascii="仿宋" w:hAnsi="仿宋" w:eastAsia="仿宋" w:cs="仿宋"/>
          <w:spacing w:val="-4"/>
          <w:sz w:val="32"/>
        </w:rPr>
        <w:t>挪用。</w:t>
      </w:r>
    </w:p>
    <w:p>
      <w:pPr>
        <w:spacing w:line="600" w:lineRule="atLeast"/>
        <w:ind w:firstLine="567"/>
        <w:rPr>
          <w:rFonts w:ascii="仿宋" w:hAnsi="仿宋" w:eastAsia="仿宋" w:cs="仿宋"/>
          <w:spacing w:val="-4"/>
          <w:sz w:val="32"/>
        </w:rPr>
      </w:pPr>
      <w:r>
        <w:rPr>
          <w:rFonts w:hint="eastAsia" w:ascii="仿宋" w:hAnsi="仿宋" w:eastAsia="仿宋" w:cs="仿宋"/>
          <w:spacing w:val="-4"/>
          <w:sz w:val="32"/>
        </w:rPr>
        <w:t>2</w:t>
      </w:r>
      <w:r>
        <w:rPr>
          <w:rFonts w:hint="eastAsia" w:ascii="楷体" w:hAnsi="楷体" w:eastAsia="楷体" w:cs="楷体"/>
          <w:b/>
          <w:spacing w:val="-4"/>
          <w:sz w:val="32"/>
        </w:rPr>
        <w:t>、管理办法及流程：</w:t>
      </w:r>
      <w:r>
        <w:rPr>
          <w:rFonts w:ascii="仿宋" w:hAnsi="仿宋" w:eastAsia="仿宋" w:cs="仿宋"/>
          <w:spacing w:val="-4"/>
          <w:sz w:val="32"/>
        </w:rPr>
        <w:t>资金</w:t>
      </w:r>
      <w:r>
        <w:rPr>
          <w:rFonts w:hint="eastAsia" w:ascii="仿宋" w:hAnsi="仿宋" w:eastAsia="仿宋" w:cs="仿宋"/>
          <w:spacing w:val="-4"/>
          <w:sz w:val="32"/>
        </w:rPr>
        <w:t>使用流程严格按照</w:t>
      </w:r>
      <w:r>
        <w:rPr>
          <w:rFonts w:hint="eastAsia" w:ascii="仿宋" w:hAnsi="仿宋" w:eastAsia="仿宋" w:cs="仿宋"/>
          <w:spacing w:val="-4"/>
          <w:sz w:val="32"/>
          <w:lang w:eastAsia="zh-CN"/>
        </w:rPr>
        <w:t>且末县环境保护局财务规章制度进行，由县环保局召开三重一大会议研究决定，经</w:t>
      </w:r>
      <w:r>
        <w:rPr>
          <w:rFonts w:hint="eastAsia" w:ascii="仿宋" w:hAnsi="仿宋" w:eastAsia="仿宋" w:cs="仿宋"/>
          <w:spacing w:val="-4"/>
          <w:sz w:val="32"/>
        </w:rPr>
        <w:t>达成一致后</w:t>
      </w:r>
      <w:r>
        <w:rPr>
          <w:rFonts w:hint="eastAsia" w:ascii="仿宋" w:hAnsi="仿宋" w:eastAsia="仿宋" w:cs="仿宋"/>
          <w:spacing w:val="-4"/>
          <w:sz w:val="32"/>
          <w:lang w:eastAsia="zh-CN"/>
        </w:rPr>
        <w:t>确定支付金额</w:t>
      </w:r>
      <w:r>
        <w:rPr>
          <w:rFonts w:hint="eastAsia" w:ascii="仿宋" w:hAnsi="仿宋" w:eastAsia="仿宋" w:cs="仿宋"/>
          <w:spacing w:val="-4"/>
          <w:sz w:val="32"/>
        </w:rPr>
        <w:t>，</w:t>
      </w:r>
      <w:r>
        <w:rPr>
          <w:rFonts w:hint="eastAsia" w:ascii="仿宋" w:hAnsi="仿宋" w:eastAsia="仿宋" w:cs="仿宋"/>
          <w:spacing w:val="-4"/>
          <w:sz w:val="32"/>
          <w:lang w:eastAsia="zh-CN"/>
        </w:rPr>
        <w:t>负责财务的人员填写财政专项资金使用审批表，由局项目负责人、县财政局主要负责人、县级分管领导以及分管财务的常务副县长进行审批，再由局分管财务的人员进行审批后支付。</w:t>
      </w:r>
    </w:p>
    <w:p>
      <w:pPr>
        <w:spacing w:line="540" w:lineRule="exact"/>
        <w:ind w:firstLine="640"/>
        <w:rPr>
          <w:rFonts w:hint="eastAsia" w:ascii="仿宋" w:hAnsi="仿宋" w:eastAsia="仿宋" w:cs="仿宋"/>
          <w:spacing w:val="-4"/>
          <w:sz w:val="32"/>
        </w:rPr>
      </w:pPr>
      <w:r>
        <w:rPr>
          <w:rFonts w:hint="eastAsia" w:ascii="楷体" w:hAnsi="楷体" w:eastAsia="楷体" w:cs="楷体"/>
          <w:b/>
          <w:spacing w:val="-4"/>
          <w:sz w:val="32"/>
        </w:rPr>
        <w:t>3、执行情况</w:t>
      </w:r>
      <w:r>
        <w:rPr>
          <w:rFonts w:hint="eastAsia" w:ascii="仿宋" w:hAnsi="仿宋" w:eastAsia="仿宋" w:cs="仿宋"/>
          <w:spacing w:val="-4"/>
          <w:sz w:val="32"/>
        </w:rPr>
        <w:t>：</w:t>
      </w:r>
    </w:p>
    <w:p>
      <w:pPr>
        <w:spacing w:line="540" w:lineRule="exact"/>
        <w:ind w:firstLine="640"/>
        <w:rPr>
          <w:rFonts w:hint="eastAsia" w:ascii="仿宋" w:hAnsi="仿宋" w:eastAsia="仿宋" w:cs="仿宋"/>
          <w:spacing w:val="-4"/>
          <w:sz w:val="32"/>
          <w:lang w:val="en-US" w:eastAsia="zh-CN"/>
        </w:rPr>
      </w:pPr>
      <w:r>
        <w:rPr>
          <w:rFonts w:hint="eastAsia" w:ascii="仿宋" w:hAnsi="仿宋" w:eastAsia="仿宋" w:cs="仿宋"/>
          <w:spacing w:val="-4"/>
          <w:sz w:val="32"/>
          <w:lang w:val="en-US" w:eastAsia="zh-CN"/>
        </w:rPr>
        <w:t>2018年环境空气自动监测经费支出38万元。</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spacing w:line="540" w:lineRule="exact"/>
        <w:ind w:firstLine="624" w:firstLineChars="200"/>
        <w:rPr>
          <w:rStyle w:val="17"/>
          <w:rFonts w:hint="eastAsia" w:ascii="仿宋" w:hAnsi="仿宋" w:eastAsia="仿宋"/>
          <w:b w:val="0"/>
          <w:spacing w:val="-4"/>
          <w:sz w:val="32"/>
          <w:szCs w:val="32"/>
        </w:rPr>
      </w:pPr>
      <w:r>
        <w:rPr>
          <w:rStyle w:val="17"/>
          <w:rFonts w:hint="eastAsia" w:ascii="仿宋" w:hAnsi="仿宋" w:eastAsia="仿宋"/>
          <w:b w:val="0"/>
          <w:spacing w:val="-4"/>
          <w:sz w:val="32"/>
          <w:szCs w:val="32"/>
        </w:rPr>
        <w:t>（包括项目投标情况、调整情况、完成验收等）</w:t>
      </w:r>
    </w:p>
    <w:p>
      <w:pPr>
        <w:spacing w:line="540" w:lineRule="exact"/>
        <w:ind w:firstLine="624" w:firstLineChars="200"/>
        <w:rPr>
          <w:rStyle w:val="17"/>
          <w:rFonts w:hint="eastAsia" w:ascii="仿宋" w:hAnsi="仿宋" w:eastAsia="仿宋"/>
          <w:b w:val="0"/>
          <w:spacing w:val="-4"/>
          <w:sz w:val="32"/>
          <w:szCs w:val="32"/>
        </w:rPr>
      </w:pPr>
      <w:r>
        <w:rPr>
          <w:rStyle w:val="17"/>
          <w:rFonts w:hint="eastAsia" w:ascii="仿宋" w:hAnsi="仿宋" w:eastAsia="仿宋"/>
          <w:b w:val="0"/>
          <w:spacing w:val="-4"/>
          <w:sz w:val="32"/>
          <w:szCs w:val="32"/>
          <w:lang w:eastAsia="zh-CN"/>
        </w:rPr>
        <w:t>该项目预算总价</w:t>
      </w:r>
      <w:r>
        <w:rPr>
          <w:rStyle w:val="17"/>
          <w:rFonts w:hint="eastAsia" w:ascii="仿宋" w:hAnsi="仿宋" w:eastAsia="仿宋"/>
          <w:b w:val="0"/>
          <w:spacing w:val="-4"/>
          <w:sz w:val="32"/>
          <w:szCs w:val="32"/>
          <w:lang w:val="en-US" w:eastAsia="zh-CN"/>
        </w:rPr>
        <w:t>120万元，最终投标总报价115.8万元。双方合同签订后甲方给乙方支付总货款的30%（即34.74万元），作为预付款，货到安装调试完毕后七个工作日内，支付总货款的40%（即46.32万元），甲方组织项目验收，验收合格后支付总货款的25%（即28.95万元），余款5%（即5.79万元）作为质保金2年后无质量问题进行一次付清。</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spacing w:line="540" w:lineRule="exact"/>
        <w:ind w:firstLine="624" w:firstLineChars="200"/>
        <w:rPr>
          <w:rStyle w:val="17"/>
          <w:rFonts w:hint="eastAsia" w:ascii="仿宋" w:hAnsi="仿宋" w:eastAsia="仿宋"/>
          <w:b w:val="0"/>
          <w:spacing w:val="-4"/>
          <w:sz w:val="32"/>
          <w:szCs w:val="32"/>
          <w:lang w:eastAsia="zh-CN"/>
        </w:rPr>
      </w:pPr>
      <w:r>
        <w:rPr>
          <w:rStyle w:val="17"/>
          <w:rFonts w:hint="eastAsia" w:ascii="仿宋" w:hAnsi="仿宋" w:eastAsia="仿宋"/>
          <w:b w:val="0"/>
          <w:spacing w:val="-4"/>
          <w:sz w:val="32"/>
          <w:szCs w:val="32"/>
          <w:lang w:val="en-US" w:eastAsia="zh-CN"/>
        </w:rPr>
        <w:t>1、</w:t>
      </w:r>
      <w:r>
        <w:rPr>
          <w:rStyle w:val="17"/>
          <w:rFonts w:hint="eastAsia" w:ascii="仿宋" w:hAnsi="仿宋" w:eastAsia="仿宋"/>
          <w:b w:val="0"/>
          <w:spacing w:val="-4"/>
          <w:sz w:val="32"/>
          <w:szCs w:val="32"/>
          <w:lang w:eastAsia="zh-CN"/>
        </w:rPr>
        <w:t>项目管理制度建设：</w:t>
      </w:r>
    </w:p>
    <w:p>
      <w:pPr>
        <w:spacing w:line="540" w:lineRule="exact"/>
        <w:ind w:firstLine="624" w:firstLineChars="200"/>
        <w:rPr>
          <w:rStyle w:val="17"/>
          <w:rFonts w:hint="eastAsia" w:ascii="仿宋" w:hAnsi="仿宋" w:eastAsia="仿宋"/>
          <w:b w:val="0"/>
          <w:spacing w:val="-4"/>
          <w:sz w:val="32"/>
          <w:szCs w:val="32"/>
          <w:lang w:eastAsia="zh-CN"/>
        </w:rPr>
      </w:pPr>
      <w:r>
        <w:rPr>
          <w:rStyle w:val="17"/>
          <w:rFonts w:hint="eastAsia" w:ascii="仿宋" w:hAnsi="仿宋" w:eastAsia="仿宋"/>
          <w:b w:val="0"/>
          <w:spacing w:val="-4"/>
          <w:sz w:val="32"/>
          <w:szCs w:val="32"/>
          <w:lang w:eastAsia="zh-CN"/>
        </w:rPr>
        <w:t>（</w:t>
      </w:r>
      <w:r>
        <w:rPr>
          <w:rStyle w:val="17"/>
          <w:rFonts w:hint="eastAsia" w:ascii="仿宋" w:hAnsi="仿宋" w:eastAsia="仿宋"/>
          <w:b w:val="0"/>
          <w:spacing w:val="-4"/>
          <w:sz w:val="32"/>
          <w:szCs w:val="32"/>
          <w:lang w:val="en-US" w:eastAsia="zh-CN"/>
        </w:rPr>
        <w:t>1</w:t>
      </w:r>
      <w:r>
        <w:rPr>
          <w:rStyle w:val="17"/>
          <w:rFonts w:hint="eastAsia" w:ascii="仿宋" w:hAnsi="仿宋" w:eastAsia="仿宋"/>
          <w:b w:val="0"/>
          <w:spacing w:val="-4"/>
          <w:sz w:val="32"/>
          <w:szCs w:val="32"/>
          <w:lang w:eastAsia="zh-CN"/>
        </w:rPr>
        <w:t>）合同报价包括货物报价、运输费、装卸费、安装调试费、技术培训费、税金及免费保修期内发生的修理费。</w:t>
      </w:r>
    </w:p>
    <w:p>
      <w:pPr>
        <w:spacing w:line="540" w:lineRule="exact"/>
        <w:ind w:firstLine="624" w:firstLineChars="200"/>
        <w:rPr>
          <w:rStyle w:val="17"/>
          <w:rFonts w:hint="eastAsia" w:ascii="仿宋" w:hAnsi="仿宋" w:eastAsia="仿宋"/>
          <w:b w:val="0"/>
          <w:spacing w:val="-4"/>
          <w:sz w:val="32"/>
          <w:szCs w:val="32"/>
          <w:lang w:eastAsia="zh-CN"/>
        </w:rPr>
      </w:pPr>
      <w:r>
        <w:rPr>
          <w:rStyle w:val="17"/>
          <w:rFonts w:hint="eastAsia" w:ascii="仿宋" w:hAnsi="仿宋" w:eastAsia="仿宋"/>
          <w:b w:val="0"/>
          <w:spacing w:val="-4"/>
          <w:sz w:val="32"/>
          <w:szCs w:val="32"/>
          <w:lang w:eastAsia="zh-CN"/>
        </w:rPr>
        <w:t>（</w:t>
      </w:r>
      <w:r>
        <w:rPr>
          <w:rStyle w:val="17"/>
          <w:rFonts w:hint="eastAsia" w:ascii="仿宋" w:hAnsi="仿宋" w:eastAsia="仿宋"/>
          <w:b w:val="0"/>
          <w:spacing w:val="-4"/>
          <w:sz w:val="32"/>
          <w:szCs w:val="32"/>
          <w:lang w:val="en-US" w:eastAsia="zh-CN"/>
        </w:rPr>
        <w:t>2</w:t>
      </w:r>
      <w:r>
        <w:rPr>
          <w:rStyle w:val="17"/>
          <w:rFonts w:hint="eastAsia" w:ascii="仿宋" w:hAnsi="仿宋" w:eastAsia="仿宋"/>
          <w:b w:val="0"/>
          <w:spacing w:val="-4"/>
          <w:sz w:val="32"/>
          <w:szCs w:val="32"/>
          <w:lang w:eastAsia="zh-CN"/>
        </w:rPr>
        <w:t>）乙方提供的货物必须符合中华人民共和国国家安全环保标准以及产品的出厂标准。</w:t>
      </w:r>
    </w:p>
    <w:p>
      <w:pPr>
        <w:spacing w:line="540" w:lineRule="exact"/>
        <w:ind w:firstLine="624" w:firstLineChars="200"/>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lang w:eastAsia="zh-CN"/>
        </w:rPr>
        <w:t>（</w:t>
      </w:r>
      <w:r>
        <w:rPr>
          <w:rStyle w:val="17"/>
          <w:rFonts w:hint="eastAsia" w:ascii="仿宋" w:hAnsi="仿宋" w:eastAsia="仿宋"/>
          <w:b w:val="0"/>
          <w:spacing w:val="-4"/>
          <w:sz w:val="32"/>
          <w:szCs w:val="32"/>
          <w:lang w:val="en-US" w:eastAsia="zh-CN"/>
        </w:rPr>
        <w:t>3）若非甲方的人为原因出现质量问题，乙方不能退换或修理，均按不能交货处理。</w:t>
      </w:r>
    </w:p>
    <w:p>
      <w:pPr>
        <w:spacing w:line="540" w:lineRule="exact"/>
        <w:ind w:firstLine="624" w:firstLineChars="200"/>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lang w:val="en-US" w:eastAsia="zh-CN"/>
        </w:rPr>
        <w:t>2、日常监督检查管理情况：县环保局派专人定期对环境空气自动监测站进行巡检，检查监测站周边环境、站内环境、监测仪器的运行状况，仪器数据、参数是否正常，仪器数据是否在合理范围内，记录监测数据等。对存在的问题及时上报，及时解决，隐瞒或不及时上报的将严肃处理。</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7"/>
          <w:rFonts w:hint="eastAsia" w:ascii="仿宋" w:hAnsi="仿宋" w:eastAsia="仿宋"/>
          <w:b w:val="0"/>
          <w:spacing w:val="-4"/>
          <w:sz w:val="32"/>
          <w:szCs w:val="32"/>
        </w:rPr>
      </w:pPr>
      <w:r>
        <w:rPr>
          <w:rStyle w:val="17"/>
          <w:rFonts w:hint="eastAsia" w:ascii="仿宋" w:hAnsi="仿宋" w:eastAsia="仿宋"/>
          <w:b w:val="0"/>
          <w:spacing w:val="-4"/>
          <w:sz w:val="32"/>
          <w:szCs w:val="32"/>
          <w:lang w:val="en-US" w:eastAsia="zh-CN"/>
        </w:rPr>
        <w:t>环境空气自动监测站</w:t>
      </w:r>
      <w:r>
        <w:rPr>
          <w:rFonts w:hint="eastAsia" w:ascii="仿宋_GB2312" w:eastAsia="仿宋_GB2312"/>
          <w:spacing w:val="-4"/>
          <w:sz w:val="32"/>
          <w:szCs w:val="32"/>
          <w:lang w:eastAsia="zh-CN"/>
        </w:rPr>
        <w:t>是根据国家生态功能区考核要求建设的，主要进行二氧化硫、氮氧化物、</w:t>
      </w:r>
      <w:r>
        <w:rPr>
          <w:rFonts w:hint="eastAsia" w:ascii="仿宋_GB2312" w:eastAsia="仿宋_GB2312"/>
          <w:spacing w:val="-4"/>
          <w:sz w:val="32"/>
          <w:szCs w:val="32"/>
          <w:lang w:val="en-US" w:eastAsia="zh-CN"/>
        </w:rPr>
        <w:t>PM10、PM2.5、一氧化碳等数据的监测。该项目不仅填补了我县环境空气质量监测数据的空白，还为我县环境空气质量的监测提供了完整准确的监测数据，同时也为我县完成国家生态县的考核提供了空气质量的监测数据。</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hint="eastAsia" w:ascii="仿宋" w:hAnsi="仿宋" w:eastAsia="仿宋"/>
          <w:spacing w:val="-4"/>
          <w:sz w:val="32"/>
          <w:szCs w:val="32"/>
          <w:lang w:val="en-US" w:eastAsia="zh-CN"/>
        </w:rPr>
      </w:pPr>
      <w:r>
        <w:rPr>
          <w:rFonts w:hint="eastAsia" w:ascii="仿宋" w:hAnsi="仿宋" w:eastAsia="仿宋"/>
          <w:spacing w:val="-4"/>
          <w:sz w:val="32"/>
          <w:szCs w:val="32"/>
          <w:lang w:val="en-US" w:eastAsia="zh-CN"/>
        </w:rPr>
        <w:t>2018年该项目完成绩效目标，完成支出。</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hint="eastAsia" w:ascii="仿宋_GB2312" w:eastAsia="仿宋_GB2312"/>
          <w:spacing w:val="-4"/>
          <w:sz w:val="32"/>
          <w:szCs w:val="32"/>
          <w:lang w:val="en-US" w:eastAsia="zh-CN"/>
        </w:rPr>
      </w:pPr>
      <w:r>
        <w:rPr>
          <w:rFonts w:hint="eastAsia" w:ascii="仿宋_GB2312" w:eastAsia="仿宋_GB2312"/>
          <w:spacing w:val="-4"/>
          <w:sz w:val="32"/>
          <w:szCs w:val="32"/>
          <w:lang w:eastAsia="zh-CN"/>
        </w:rPr>
        <w:t>在</w:t>
      </w:r>
      <w:r>
        <w:rPr>
          <w:rFonts w:hint="eastAsia" w:ascii="仿宋_GB2312" w:eastAsia="仿宋_GB2312"/>
          <w:spacing w:val="-4"/>
          <w:sz w:val="32"/>
          <w:szCs w:val="32"/>
          <w:lang w:val="en-US" w:eastAsia="zh-CN"/>
        </w:rPr>
        <w:t>2018年项目建设的基础上，2019</w:t>
      </w:r>
      <w:bookmarkStart w:id="0" w:name="_GoBack"/>
      <w:bookmarkEnd w:id="0"/>
      <w:r>
        <w:rPr>
          <w:rFonts w:hint="eastAsia" w:ascii="仿宋_GB2312" w:eastAsia="仿宋_GB2312"/>
          <w:spacing w:val="-4"/>
          <w:sz w:val="32"/>
          <w:szCs w:val="32"/>
          <w:lang w:val="en-US" w:eastAsia="zh-CN"/>
        </w:rPr>
        <w:t>年度完成该项目调试以及验收工作，保时保质的投入运行并与自治区、自治州联网运营。</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numPr>
          <w:ilvl w:val="0"/>
          <w:numId w:val="1"/>
        </w:numPr>
        <w:spacing w:line="540" w:lineRule="exact"/>
        <w:ind w:firstLine="564" w:firstLineChars="181"/>
        <w:rPr>
          <w:rFonts w:hint="eastAsia" w:ascii="仿宋_GB2312" w:eastAsia="仿宋_GB2312"/>
          <w:spacing w:val="-4"/>
          <w:sz w:val="32"/>
          <w:szCs w:val="32"/>
          <w:lang w:eastAsia="zh-CN"/>
        </w:rPr>
      </w:pPr>
      <w:r>
        <w:rPr>
          <w:rFonts w:hint="eastAsia" w:ascii="仿宋_GB2312" w:eastAsia="仿宋_GB2312"/>
          <w:spacing w:val="-4"/>
          <w:sz w:val="32"/>
          <w:szCs w:val="32"/>
          <w:lang w:eastAsia="zh-CN"/>
        </w:rPr>
        <w:t>资金使用的经验、做法：能够合理的分配资金，保证项目按时有序的完成，同时保质保量。</w:t>
      </w:r>
    </w:p>
    <w:p>
      <w:pPr>
        <w:numPr>
          <w:ilvl w:val="0"/>
          <w:numId w:val="1"/>
        </w:numPr>
        <w:spacing w:line="540" w:lineRule="exact"/>
        <w:ind w:firstLine="564" w:firstLineChars="181"/>
        <w:rPr>
          <w:rFonts w:hint="eastAsia" w:ascii="仿宋_GB2312" w:eastAsia="仿宋_GB2312"/>
          <w:spacing w:val="-4"/>
          <w:sz w:val="32"/>
          <w:szCs w:val="32"/>
          <w:lang w:eastAsia="zh-CN"/>
        </w:rPr>
      </w:pPr>
      <w:r>
        <w:rPr>
          <w:rFonts w:hint="eastAsia" w:ascii="仿宋_GB2312" w:eastAsia="仿宋_GB2312"/>
          <w:spacing w:val="-4"/>
          <w:sz w:val="32"/>
          <w:szCs w:val="32"/>
          <w:lang w:eastAsia="zh-CN"/>
        </w:rPr>
        <w:t>存在问题：该项目是根据国家生态功能区考核要求建设的，主要进行二氧化硫、氮氧化物、</w:t>
      </w:r>
      <w:r>
        <w:rPr>
          <w:rFonts w:hint="eastAsia" w:ascii="仿宋_GB2312" w:eastAsia="仿宋_GB2312"/>
          <w:spacing w:val="-4"/>
          <w:sz w:val="32"/>
          <w:szCs w:val="32"/>
          <w:lang w:val="en-US" w:eastAsia="zh-CN"/>
        </w:rPr>
        <w:t>PM10、PM2.5、一氧化碳等数据的监测，预计在2018年2月开始与自治区、自治州联网运营，按照国家生态功能区的考核要求，为保证监测数据的真实准确，环境空气自动监测站验收后需交由第三方技术服务运行维，每年的运行维护费预计20万元。</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numPr>
          <w:ilvl w:val="0"/>
          <w:numId w:val="0"/>
        </w:numPr>
        <w:spacing w:line="540" w:lineRule="exact"/>
        <w:ind w:firstLine="624" w:firstLineChars="200"/>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无。</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spacing w:line="540" w:lineRule="exact"/>
        <w:ind w:firstLine="640"/>
        <w:rPr>
          <w:rFonts w:hint="eastAsia" w:ascii="仿宋_GB2312" w:eastAsia="仿宋_GB2312"/>
          <w:spacing w:val="-4"/>
          <w:sz w:val="32"/>
          <w:szCs w:val="32"/>
        </w:rPr>
      </w:pPr>
      <w:r>
        <w:rPr>
          <w:rFonts w:hint="eastAsia" w:ascii="仿宋_GB2312" w:eastAsia="仿宋_GB2312"/>
          <w:spacing w:val="-4"/>
          <w:sz w:val="32"/>
          <w:szCs w:val="32"/>
        </w:rPr>
        <w:t>以上评价基础数据收集、资料来源和依据等佐证材料均按照县财政统一下发的相关数据进行核对，并根据数据查阅相关会计凭证，本单位保证对此次项目资金绩效评价相关数据和文字说明的合法性和真实性负责。</w:t>
      </w:r>
    </w:p>
    <w:p>
      <w:pPr>
        <w:spacing w:line="540" w:lineRule="exact"/>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30A1057"/>
    <w:multiLevelType w:val="singleLevel"/>
    <w:tmpl w:val="F30A105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21AE4"/>
    <w:rsid w:val="00146AAD"/>
    <w:rsid w:val="001B3A40"/>
    <w:rsid w:val="002574E5"/>
    <w:rsid w:val="003908B7"/>
    <w:rsid w:val="004366A8"/>
    <w:rsid w:val="00502BA7"/>
    <w:rsid w:val="005162F1"/>
    <w:rsid w:val="00535153"/>
    <w:rsid w:val="00554F82"/>
    <w:rsid w:val="0056390D"/>
    <w:rsid w:val="005719B0"/>
    <w:rsid w:val="005D10D6"/>
    <w:rsid w:val="006E6BB4"/>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769FE"/>
    <w:rsid w:val="00EA2CBE"/>
    <w:rsid w:val="00F32FEE"/>
    <w:rsid w:val="00FB10BB"/>
    <w:rsid w:val="080E26B2"/>
    <w:rsid w:val="08167EFF"/>
    <w:rsid w:val="14155198"/>
    <w:rsid w:val="15D52A21"/>
    <w:rsid w:val="2F8E080C"/>
    <w:rsid w:val="358574DE"/>
    <w:rsid w:val="46090052"/>
    <w:rsid w:val="4C016B7B"/>
    <w:rsid w:val="4E5F08B9"/>
    <w:rsid w:val="5B7158B3"/>
    <w:rsid w:val="72E927FF"/>
  </w:rsids>
  <m:mathPr>
    <m:lMargin m:val="0"/>
    <m:mathFont m:val="Cambria Math"/>
    <m:rMargin m:val="0"/>
    <m:wrapIndent m:val="1440"/>
    <m:brkBin m:val="before"/>
    <m:brkBinSub m:val="--"/>
    <m:defJc m:val="centerGroup"/>
    <m:intLim m:val="subSup"/>
    <m:naryLim m:val="undOvr"/>
    <m:smallFrac m:val="1"/>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Char"/>
    <w:basedOn w:val="16"/>
    <w:link w:val="2"/>
    <w:qFormat/>
    <w:uiPriority w:val="9"/>
    <w:rPr>
      <w:rFonts w:asciiTheme="majorHAnsi" w:hAnsiTheme="majorHAnsi" w:eastAsiaTheme="majorEastAsia"/>
      <w:b/>
      <w:bCs/>
      <w:kern w:val="32"/>
      <w:sz w:val="32"/>
      <w:szCs w:val="32"/>
    </w:rPr>
  </w:style>
  <w:style w:type="character" w:customStyle="1" w:styleId="21">
    <w:name w:val="标题 2 Char"/>
    <w:basedOn w:val="16"/>
    <w:link w:val="3"/>
    <w:semiHidden/>
    <w:qFormat/>
    <w:uiPriority w:val="9"/>
    <w:rPr>
      <w:rFonts w:asciiTheme="majorHAnsi" w:hAnsiTheme="majorHAnsi" w:eastAsiaTheme="majorEastAsia"/>
      <w:b/>
      <w:bCs/>
      <w:i/>
      <w:iCs/>
      <w:sz w:val="28"/>
      <w:szCs w:val="28"/>
    </w:rPr>
  </w:style>
  <w:style w:type="character" w:customStyle="1" w:styleId="22">
    <w:name w:val="标题 3 Char"/>
    <w:basedOn w:val="16"/>
    <w:link w:val="4"/>
    <w:semiHidden/>
    <w:qFormat/>
    <w:uiPriority w:val="9"/>
    <w:rPr>
      <w:rFonts w:asciiTheme="majorHAnsi" w:hAnsiTheme="majorHAnsi" w:eastAsiaTheme="majorEastAsia"/>
      <w:b/>
      <w:bCs/>
      <w:sz w:val="26"/>
      <w:szCs w:val="26"/>
    </w:rPr>
  </w:style>
  <w:style w:type="character" w:customStyle="1" w:styleId="23">
    <w:name w:val="标题 4 Char"/>
    <w:basedOn w:val="16"/>
    <w:link w:val="5"/>
    <w:semiHidden/>
    <w:qFormat/>
    <w:uiPriority w:val="9"/>
    <w:rPr>
      <w:b/>
      <w:bCs/>
      <w:sz w:val="28"/>
      <w:szCs w:val="28"/>
    </w:rPr>
  </w:style>
  <w:style w:type="character" w:customStyle="1" w:styleId="24">
    <w:name w:val="标题 5 Char"/>
    <w:basedOn w:val="16"/>
    <w:link w:val="6"/>
    <w:semiHidden/>
    <w:qFormat/>
    <w:uiPriority w:val="9"/>
    <w:rPr>
      <w:b/>
      <w:bCs/>
      <w:i/>
      <w:iCs/>
      <w:sz w:val="26"/>
      <w:szCs w:val="26"/>
    </w:rPr>
  </w:style>
  <w:style w:type="character" w:customStyle="1" w:styleId="25">
    <w:name w:val="标题 6 Char"/>
    <w:basedOn w:val="16"/>
    <w:link w:val="7"/>
    <w:semiHidden/>
    <w:qFormat/>
    <w:uiPriority w:val="9"/>
    <w:rPr>
      <w:b/>
      <w:bCs/>
    </w:rPr>
  </w:style>
  <w:style w:type="character" w:customStyle="1" w:styleId="26">
    <w:name w:val="标题 7 Char"/>
    <w:basedOn w:val="16"/>
    <w:link w:val="8"/>
    <w:semiHidden/>
    <w:qFormat/>
    <w:uiPriority w:val="9"/>
    <w:rPr>
      <w:sz w:val="24"/>
      <w:szCs w:val="24"/>
    </w:rPr>
  </w:style>
  <w:style w:type="character" w:customStyle="1" w:styleId="27">
    <w:name w:val="标题 8 Char"/>
    <w:basedOn w:val="16"/>
    <w:link w:val="9"/>
    <w:semiHidden/>
    <w:qFormat/>
    <w:uiPriority w:val="9"/>
    <w:rPr>
      <w:i/>
      <w:iCs/>
      <w:sz w:val="24"/>
      <w:szCs w:val="24"/>
    </w:rPr>
  </w:style>
  <w:style w:type="character" w:customStyle="1" w:styleId="28">
    <w:name w:val="标题 9 Char"/>
    <w:basedOn w:val="16"/>
    <w:link w:val="10"/>
    <w:semiHidden/>
    <w:qFormat/>
    <w:uiPriority w:val="9"/>
    <w:rPr>
      <w:rFonts w:asciiTheme="majorHAnsi" w:hAnsiTheme="majorHAnsi" w:eastAsiaTheme="majorEastAsia"/>
    </w:rPr>
  </w:style>
  <w:style w:type="character" w:customStyle="1" w:styleId="29">
    <w:name w:val="标题 Char"/>
    <w:basedOn w:val="16"/>
    <w:link w:val="15"/>
    <w:qFormat/>
    <w:uiPriority w:val="10"/>
    <w:rPr>
      <w:rFonts w:asciiTheme="majorHAnsi" w:hAnsiTheme="majorHAnsi" w:eastAsiaTheme="majorEastAsia"/>
      <w:b/>
      <w:bCs/>
      <w:kern w:val="28"/>
      <w:sz w:val="32"/>
      <w:szCs w:val="32"/>
    </w:rPr>
  </w:style>
  <w:style w:type="character" w:customStyle="1" w:styleId="30">
    <w:name w:val="副标题 Char"/>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6"/>
    <w:link w:val="35"/>
    <w:qFormat/>
    <w:uiPriority w:val="30"/>
    <w:rPr>
      <w:b/>
      <w:i/>
      <w:sz w:val="24"/>
    </w:rPr>
  </w:style>
  <w:style w:type="character" w:customStyle="1" w:styleId="37">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Intense Emphasis"/>
    <w:basedOn w:val="16"/>
    <w:qFormat/>
    <w:uiPriority w:val="21"/>
    <w:rPr>
      <w:b/>
      <w:i/>
      <w:sz w:val="24"/>
      <w:szCs w:val="24"/>
      <w:u w:val="single"/>
    </w:rPr>
  </w:style>
  <w:style w:type="character" w:customStyle="1" w:styleId="39">
    <w:name w:val="Subtle Reference"/>
    <w:basedOn w:val="16"/>
    <w:qFormat/>
    <w:uiPriority w:val="31"/>
    <w:rPr>
      <w:sz w:val="24"/>
      <w:szCs w:val="24"/>
      <w:u w:val="single"/>
    </w:rPr>
  </w:style>
  <w:style w:type="character" w:customStyle="1" w:styleId="40">
    <w:name w:val="Intense Reference"/>
    <w:basedOn w:val="16"/>
    <w:qFormat/>
    <w:uiPriority w:val="32"/>
    <w:rPr>
      <w:b/>
      <w:sz w:val="24"/>
      <w:u w:val="single"/>
    </w:rPr>
  </w:style>
  <w:style w:type="character" w:customStyle="1" w:styleId="41">
    <w:name w:val="Book Title"/>
    <w:basedOn w:val="16"/>
    <w:qFormat/>
    <w:uiPriority w:val="33"/>
    <w:rPr>
      <w:rFonts w:asciiTheme="majorHAnsi" w:hAnsiTheme="majorHAnsi" w:eastAsiaTheme="majorEastAsia"/>
      <w:b/>
      <w:i/>
      <w:sz w:val="24"/>
      <w:szCs w:val="24"/>
    </w:rPr>
  </w:style>
  <w:style w:type="paragraph" w:customStyle="1" w:styleId="42">
    <w:name w:val="TOC Heading"/>
    <w:basedOn w:val="2"/>
    <w:next w:val="1"/>
    <w:unhideWhenUsed/>
    <w:qFormat/>
    <w:uiPriority w:val="39"/>
    <w:pPr>
      <w:outlineLvl w:val="9"/>
    </w:pPr>
    <w:rPr>
      <w:lang w:eastAsia="en-US" w:bidi="en-US"/>
    </w:rPr>
  </w:style>
  <w:style w:type="character" w:customStyle="1" w:styleId="43">
    <w:name w:val="页眉 Char"/>
    <w:basedOn w:val="16"/>
    <w:link w:val="13"/>
    <w:qFormat/>
    <w:uiPriority w:val="99"/>
    <w:rPr>
      <w:rFonts w:ascii="Calibri" w:hAnsi="Calibri" w:eastAsia="宋体"/>
      <w:kern w:val="2"/>
      <w:sz w:val="18"/>
      <w:szCs w:val="18"/>
    </w:rPr>
  </w:style>
  <w:style w:type="character" w:customStyle="1" w:styleId="44">
    <w:name w:val="页脚 Char"/>
    <w:basedOn w:val="16"/>
    <w:link w:val="12"/>
    <w:qFormat/>
    <w:uiPriority w:val="99"/>
    <w:rPr>
      <w:rFonts w:ascii="Calibri" w:hAnsi="Calibri" w:eastAsia="宋体"/>
      <w:kern w:val="2"/>
      <w:sz w:val="18"/>
      <w:szCs w:val="18"/>
    </w:rPr>
  </w:style>
  <w:style w:type="character" w:customStyle="1" w:styleId="45">
    <w:name w:val="批注框文本 Char"/>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198</Words>
  <Characters>1132</Characters>
  <Lines>9</Lines>
  <Paragraphs>2</Paragraphs>
  <TotalTime>0</TotalTime>
  <ScaleCrop>false</ScaleCrop>
  <LinksUpToDate>false</LinksUpToDate>
  <CharactersWithSpaces>1328</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2019-01-14T04:43:00Z</cp:lastPrinted>
  <dcterms:modified xsi:type="dcterms:W3CDTF">2019-02-06T02:26:16Z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