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2018年度且末县环境保护局部门决算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40" w:lineRule="exact"/>
        <w:ind w:firstLine="640" w:firstLineChars="200"/>
        <w:rPr>
          <w:rFonts w:ascii="仿宋_GB2312" w:eastAsia="仿宋_GB2312"/>
          <w:sz w:val="32"/>
          <w:szCs w:val="32"/>
        </w:rPr>
      </w:pPr>
      <w:r>
        <w:rPr>
          <w:rFonts w:ascii="仿宋_GB2312" w:eastAsia="仿宋_GB2312"/>
          <w:sz w:val="32"/>
          <w:szCs w:val="32"/>
        </w:rPr>
        <w:t>且末县环境保护局，全额管理的行政单位，单位主管部门且末县人民政府，单位的主要职能有：</w:t>
      </w:r>
    </w:p>
    <w:p>
      <w:pPr>
        <w:spacing w:line="540" w:lineRule="exact"/>
        <w:ind w:firstLine="640" w:firstLineChars="200"/>
        <w:rPr>
          <w:rFonts w:ascii="仿宋_GB2312" w:eastAsia="仿宋_GB2312"/>
          <w:sz w:val="32"/>
          <w:szCs w:val="32"/>
        </w:rPr>
      </w:pPr>
      <w:r>
        <w:rPr>
          <w:rFonts w:ascii="仿宋_GB2312" w:eastAsia="仿宋_GB2312"/>
          <w:sz w:val="32"/>
          <w:szCs w:val="32"/>
        </w:rPr>
        <w:t>（1）贯彻执行国家、自治区、自治州环境保护的方针、政策、法律、法规。协同有关范围内的建设项目进行环境影响评价；拟定且末县环境保护规划，参与制定且末县环境保护规划和功能区划，组织拟定和监督实施且末县的重点流域、污染源防治和生态保护规划。</w:t>
      </w:r>
    </w:p>
    <w:p>
      <w:pPr>
        <w:spacing w:line="540" w:lineRule="exact"/>
        <w:ind w:firstLine="640" w:firstLineChars="200"/>
        <w:rPr>
          <w:rFonts w:ascii="仿宋_GB2312" w:eastAsia="仿宋_GB2312"/>
          <w:sz w:val="32"/>
          <w:szCs w:val="32"/>
        </w:rPr>
      </w:pPr>
      <w:r>
        <w:rPr>
          <w:rFonts w:ascii="仿宋_GB2312" w:eastAsia="仿宋_GB2312"/>
          <w:sz w:val="32"/>
          <w:szCs w:val="32"/>
        </w:rPr>
        <w:t>（2）负责监督管理大气、水体、土壤、固体废物、有毒化学品、噪声、辐射、放射以及机动车的污染防治和县域生态环境保护工作，监督管理国家禁止（或严格限制）建设的重污染项目名录和有毒化学品名录；组织实施污染物总量控制、污染物排放申报登记、排污许可证管理；负责全县污染源调查工作。</w:t>
      </w:r>
    </w:p>
    <w:p>
      <w:pPr>
        <w:spacing w:line="540" w:lineRule="exact"/>
        <w:ind w:firstLine="640" w:firstLineChars="200"/>
        <w:rPr>
          <w:rFonts w:ascii="仿宋_GB2312" w:eastAsia="仿宋_GB2312"/>
          <w:sz w:val="32"/>
          <w:szCs w:val="32"/>
        </w:rPr>
      </w:pPr>
      <w:r>
        <w:rPr>
          <w:rFonts w:ascii="仿宋_GB2312" w:eastAsia="仿宋_GB2312"/>
          <w:sz w:val="32"/>
          <w:szCs w:val="32"/>
        </w:rPr>
        <w:t>（4）拟定生态保护规划，评估生态环境质量状况，监督对生态环境有影响的自然资源开发利用活动、重要生态环境建设和生态破坏恢复工作；监督检查且末县各种类型自然保护区、旅游区、公园环境保护工作；监督对生态环境有影响的自然资源开发活动、重要生态环境建设和生态破坏恢复工作；监督检查生物多样性保护，野生动植物保护、湿地环境保护工作。</w:t>
      </w:r>
    </w:p>
    <w:p>
      <w:pPr>
        <w:spacing w:line="540" w:lineRule="exact"/>
        <w:ind w:firstLine="640" w:firstLineChars="200"/>
        <w:rPr>
          <w:rFonts w:ascii="仿宋_GB2312" w:eastAsia="仿宋_GB2312"/>
          <w:sz w:val="32"/>
          <w:szCs w:val="32"/>
        </w:rPr>
      </w:pPr>
      <w:r>
        <w:rPr>
          <w:rFonts w:ascii="仿宋_GB2312" w:eastAsia="仿宋_GB2312"/>
          <w:sz w:val="32"/>
          <w:szCs w:val="32"/>
        </w:rPr>
        <w:t>（4）指导和协调解决辖区内重大环境问题；组织协调环境污染事故和生态破坏事件的调查处理，指导协调突发环境事件的应急、预警工作；处理涉及县辖区环境污染纠纷；组织和协调且末县重大流域水污染防治工作，负责县行政辖区内的环境监察；组织开展全县环境保护执法检查活动。</w:t>
      </w:r>
    </w:p>
    <w:p>
      <w:pPr>
        <w:spacing w:line="540" w:lineRule="exact"/>
        <w:ind w:firstLine="640" w:firstLineChars="200"/>
        <w:rPr>
          <w:rFonts w:ascii="仿宋_GB2312" w:eastAsia="仿宋_GB2312"/>
          <w:sz w:val="32"/>
          <w:szCs w:val="32"/>
        </w:rPr>
      </w:pPr>
      <w:r>
        <w:rPr>
          <w:rFonts w:ascii="仿宋_GB2312" w:eastAsia="仿宋_GB2312"/>
          <w:sz w:val="32"/>
          <w:szCs w:val="32"/>
        </w:rPr>
        <w:t>（5）监督实施国家、自治区、自治州环境质量标准和污染物排放标准；审核且末县城镇总体规划中的环境保护内容；参与编制且末县经济和社会发展规划。</w:t>
      </w:r>
    </w:p>
    <w:p>
      <w:pPr>
        <w:spacing w:line="540" w:lineRule="exact"/>
        <w:ind w:firstLine="640" w:firstLineChars="200"/>
        <w:rPr>
          <w:rFonts w:ascii="仿宋_GB2312" w:eastAsia="仿宋_GB2312"/>
          <w:sz w:val="32"/>
          <w:szCs w:val="32"/>
        </w:rPr>
      </w:pPr>
      <w:r>
        <w:rPr>
          <w:rFonts w:ascii="仿宋_GB2312" w:eastAsia="仿宋_GB2312"/>
          <w:sz w:val="32"/>
          <w:szCs w:val="32"/>
        </w:rPr>
        <w:t>（6）制定和组织实施各项环境管理制度；审核且末县开发建设活动环境影响评价；会同有关部门监督管理饮用水源地环境保护工作，指导城乡环境综合整治和农村生态环境保护及且末县生态示范区建设和生态农业建设。</w:t>
      </w:r>
    </w:p>
    <w:p>
      <w:pPr>
        <w:spacing w:line="540" w:lineRule="exact"/>
        <w:ind w:firstLine="640" w:firstLineChars="200"/>
        <w:rPr>
          <w:rFonts w:ascii="仿宋_GB2312" w:eastAsia="仿宋_GB2312"/>
          <w:sz w:val="32"/>
          <w:szCs w:val="32"/>
        </w:rPr>
      </w:pPr>
      <w:r>
        <w:rPr>
          <w:rFonts w:ascii="仿宋_GB2312" w:eastAsia="仿宋_GB2312"/>
          <w:sz w:val="32"/>
          <w:szCs w:val="32"/>
        </w:rPr>
        <w:t>（7）参与（负责）核安全、辐射安全、放射性废物监督管理，以及核与辐射环境事故应急处理工作；监督管理核设施安全、反射源安全、核技术应用、电磁辐射、伴有放射性矿产资源开发利用中的污染防治工作以及建设项目竣工环境保护验收工作。</w:t>
      </w:r>
    </w:p>
    <w:p>
      <w:pPr>
        <w:spacing w:line="540" w:lineRule="exact"/>
        <w:ind w:firstLine="640" w:firstLineChars="200"/>
        <w:rPr>
          <w:rFonts w:ascii="仿宋_GB2312" w:eastAsia="仿宋_GB2312"/>
          <w:sz w:val="32"/>
          <w:szCs w:val="32"/>
        </w:rPr>
      </w:pPr>
      <w:r>
        <w:rPr>
          <w:rFonts w:ascii="仿宋_GB2312" w:eastAsia="仿宋_GB2312"/>
          <w:sz w:val="32"/>
          <w:szCs w:val="32"/>
        </w:rPr>
        <w:t>（8）负责环境监察、监测、统计和信息工作，监督执行环境制度和规范；组织实施环境质量监测和污染源监督性监测，组织对环境质量状况进行调查评估、预测预警。</w:t>
      </w:r>
    </w:p>
    <w:p>
      <w:pPr>
        <w:widowControl/>
        <w:spacing w:line="540" w:lineRule="exact"/>
        <w:ind w:firstLine="640" w:firstLineChars="200"/>
        <w:jc w:val="left"/>
        <w:rPr>
          <w:rFonts w:ascii="仿宋_GB2312" w:eastAsia="仿宋_GB2312"/>
          <w:sz w:val="32"/>
          <w:szCs w:val="32"/>
        </w:rPr>
      </w:pPr>
      <w:r>
        <w:rPr>
          <w:rFonts w:ascii="仿宋_GB2312" w:eastAsia="仿宋_GB2312"/>
          <w:sz w:val="32"/>
          <w:szCs w:val="32"/>
        </w:rPr>
        <w:t>（9）组织、指导和协调且末县环境保护宣传教育工作；推动全社会广泛参与环境保护。</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从决算单位构成看，且末县环境保护局部门决算包括：且末县环境保护局部门本级决算。</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纳入且末县环境保护局2018年部门决算编制范围的单位名单见下表</w:t>
      </w:r>
      <w:r>
        <w:rPr>
          <w:rFonts w:hint="eastAsia" w:ascii="仿宋_GB2312" w:eastAsia="仿宋_GB2312"/>
          <w:spacing w:val="-6"/>
          <w:sz w:val="32"/>
          <w:szCs w:val="32"/>
        </w:rPr>
        <w:t>：</w:t>
      </w:r>
    </w:p>
    <w:p>
      <w:pPr>
        <w:spacing w:line="500" w:lineRule="exact"/>
        <w:ind w:firstLine="616" w:firstLineChars="200"/>
        <w:rPr>
          <w:rFonts w:ascii="仿宋_GB2312" w:eastAsia="仿宋_GB2312"/>
          <w:spacing w:val="-6"/>
          <w:sz w:val="32"/>
          <w:szCs w:val="32"/>
        </w:rPr>
      </w:pPr>
    </w:p>
    <w:tbl>
      <w:tblPr>
        <w:tblStyle w:val="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4096"/>
        <w:gridCol w:w="2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37" w:type="dxa"/>
            <w:noWrap/>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4096" w:type="dxa"/>
            <w:noWrap/>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2331" w:type="dxa"/>
            <w:noWrap/>
            <w:vAlign w:val="center"/>
          </w:tcPr>
          <w:p>
            <w:pPr>
              <w:spacing w:line="500" w:lineRule="exact"/>
              <w:ind w:firstLine="1280" w:firstLineChars="4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37" w:type="dxa"/>
            <w:noWrap/>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1</w:t>
            </w:r>
          </w:p>
        </w:tc>
        <w:tc>
          <w:tcPr>
            <w:tcW w:w="4096" w:type="dxa"/>
            <w:noWrap/>
            <w:vAlign w:val="center"/>
          </w:tcPr>
          <w:p>
            <w:pPr>
              <w:spacing w:line="500" w:lineRule="exact"/>
              <w:rPr>
                <w:rFonts w:ascii="仿宋_GB2312" w:eastAsia="仿宋_GB2312"/>
                <w:sz w:val="32"/>
                <w:szCs w:val="32"/>
              </w:rPr>
            </w:pPr>
            <w:r>
              <w:rPr>
                <w:rFonts w:eastAsia="方正仿宋_GBK"/>
                <w:sz w:val="32"/>
                <w:szCs w:val="32"/>
              </w:rPr>
              <w:t>且末县环境保护局本级</w:t>
            </w:r>
          </w:p>
        </w:tc>
        <w:tc>
          <w:tcPr>
            <w:tcW w:w="2331" w:type="dxa"/>
            <w:noWrap/>
            <w:vAlign w:val="center"/>
          </w:tcPr>
          <w:p>
            <w:pPr>
              <w:spacing w:line="500" w:lineRule="exact"/>
              <w:ind w:firstLine="640" w:firstLineChars="200"/>
              <w:rPr>
                <w:rFonts w:ascii="仿宋_GB2312" w:eastAsia="仿宋_GB2312"/>
                <w:sz w:val="32"/>
                <w:szCs w:val="32"/>
              </w:rPr>
            </w:pPr>
          </w:p>
        </w:tc>
      </w:tr>
    </w:tbl>
    <w:p>
      <w:pPr>
        <w:spacing w:line="500" w:lineRule="exact"/>
        <w:ind w:firstLine="627"/>
        <w:jc w:val="center"/>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2018年度收入213.63万元,与上年相比，减少66.24万元，降低23.73%，减少的主要原因是：今年财政拨的项目资金少；支出218.13万元,与上年相比，增加13.96万元，增长6.83%，增长的主要原因是：今年实施去年的项目资金；结余44.96万元，与上年相比，减少110.76万元，降低71.13%。减少的主要原因是：</w:t>
      </w:r>
      <w:r>
        <w:rPr>
          <w:rFonts w:hint="eastAsia" w:eastAsia="仿宋_GB2312"/>
          <w:color w:val="000000"/>
          <w:sz w:val="32"/>
          <w:szCs w:val="32"/>
        </w:rPr>
        <w:t>本年度加快资金拨付进度。</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本年收入合计213.63万元，其中：财政拨款收入213.62万元，占99.99%；上级补助收入0万元，占0%；事业收入0万元，占0%；经营收入0万元，占0%；附属单位缴款0万元，占0%；其他收入0.01万元，占0.01%。</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与年初预算数相比情况：本年收入年初预算数152.47万元，决算数213.63万元，预决算差异率40.11%，差异主要原因今年项目支出增加。</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本年支出合计218.13万元，其中：基本支出141.19万元，占64.73%；项目支出76.9</w:t>
      </w:r>
      <w:r>
        <w:rPr>
          <w:rFonts w:hint="eastAsia" w:ascii="仿宋_GB2312" w:eastAsia="仿宋_GB2312"/>
          <w:sz w:val="32"/>
          <w:szCs w:val="32"/>
          <w:lang w:val="en-US" w:eastAsia="zh-CN"/>
        </w:rPr>
        <w:t>4</w:t>
      </w:r>
      <w:r>
        <w:rPr>
          <w:rFonts w:hint="eastAsia" w:ascii="仿宋_GB2312" w:eastAsia="仿宋_GB2312"/>
          <w:sz w:val="32"/>
          <w:szCs w:val="32"/>
        </w:rPr>
        <w:t>万元，占35.27%；上缴上级支出0万元，占0%；</w:t>
      </w:r>
      <w:r>
        <w:rPr>
          <w:rFonts w:hint="eastAsia" w:ascii="仿宋_GB2312" w:eastAsia="仿宋_GB2312"/>
          <w:spacing w:val="-6"/>
          <w:sz w:val="32"/>
          <w:szCs w:val="32"/>
        </w:rPr>
        <w:t>经营支出0万元，占0%；对附属单位补助支出0万元，占0%</w:t>
      </w:r>
    </w:p>
    <w:p>
      <w:pPr>
        <w:spacing w:line="540" w:lineRule="exact"/>
        <w:ind w:firstLine="640" w:firstLineChars="200"/>
        <w:rPr>
          <w:rFonts w:ascii="黑体" w:hAnsi="黑体" w:eastAsia="黑体"/>
          <w:sz w:val="32"/>
          <w:szCs w:val="32"/>
        </w:rPr>
      </w:pPr>
      <w:r>
        <w:rPr>
          <w:rFonts w:hint="eastAsia" w:ascii="仿宋_GB2312" w:eastAsia="仿宋_GB2312"/>
          <w:sz w:val="32"/>
          <w:szCs w:val="32"/>
        </w:rPr>
        <w:t>与年初预算数相比情况：本年支出年初预算数152.47万元，决算数218.13万元，预决算差异率40.11%，差异主要原因今年新增生态功能区环境质量监测经费和第二次全国污染源普查工作经费。</w:t>
      </w: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2018年度财政拨款收入213.62</w:t>
      </w:r>
      <w:r>
        <w:rPr>
          <w:rFonts w:hint="eastAsia" w:ascii="仿宋_GB2312" w:eastAsia="仿宋_GB2312"/>
          <w:sz w:val="32"/>
          <w:szCs w:val="32"/>
        </w:rPr>
        <w:t>万元，与上年相比，减少66.21万元，降低23.73%。减少的主要原因是：新增生态功能区环境质量监测经费和第二次全国污染源普查工作经费。财政拨款支出218.13万元，与上年相比，增加13.96万元，增长6.83%，增长的主要原因是：今年实施去年的项目资金。其中：基本支出141.19万元，项目支出76.93万元。财政拨款结转结余44.96万元，与上年相比，减少110.76万元，降低71.13%。减少的主要原因是：</w:t>
      </w:r>
      <w:r>
        <w:rPr>
          <w:rFonts w:hint="eastAsia" w:eastAsia="仿宋_GB2312"/>
          <w:color w:val="000000"/>
          <w:sz w:val="32"/>
          <w:szCs w:val="32"/>
        </w:rPr>
        <w:t>本年度加快资金拨付进度。</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152.47万元，决算数213.62万元，预决算差异率40.11%，差异主要原因今年新增生态功能区环境质量监测经费和第二次全国污染源普查工作经费。财政拨款支出年初预算数152.47万元，决算数218.13万元，预决算差异率43.06%，差异主要原因新增生态功能区环境质量监测经费和第二次全国污染源普查工作经费。</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一般公共预算财政拨款收入213.62万元。与上年相比，减少66.23万元，降低23.73%。减少的主要原因是：今年财政拨的项目资金少。一般公共预算财政拨款支出218.13万元。与上年相比，减少13.95万元万元，降低6.4%。减少的主要原因是：新增生态功能区环境质量监测经费和第二次全国污染源普查工作经费</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其中：按功能分类：</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211类01款01项行政运行支出100.98万元，</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208类05款01项归口管理的行政单位离退休支出5.19万元；</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208类05款05项机关事业单位基本养老保险缴费支出15.49万元；</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210类11款01项行政单位医疗支出7.37 万元；</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210类11款03项公务员医疗支出3.16 万元，</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221类02款01项住房公积金支出9万元，</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211类02款99项其他环境监测与监察支出12万元，</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211类03款99项其他污染防治支出23.42万元，</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211类10款01项能源节约利用支出0.5万元，</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211类03款01项大气3.02万元；</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211类99款01项其他节能环保支出38万元；</w:t>
      </w:r>
    </w:p>
    <w:p>
      <w:pPr>
        <w:spacing w:line="560" w:lineRule="exact"/>
        <w:ind w:firstLine="640" w:firstLineChars="200"/>
        <w:rPr>
          <w:rFonts w:eastAsia="仿宋_GB2312"/>
          <w:color w:val="000000"/>
          <w:sz w:val="32"/>
          <w:szCs w:val="32"/>
        </w:rPr>
      </w:pPr>
      <w:r>
        <w:rPr>
          <w:rFonts w:hint="eastAsia" w:ascii="仿宋_GB2312" w:eastAsia="仿宋_GB2312"/>
          <w:sz w:val="32"/>
          <w:szCs w:val="32"/>
        </w:rPr>
        <w:t>按经济分类科目:工资福利支出124.88万元，商品和服务支出48.44万元，对个人和家庭的补助支出7.31万元，资本性支出37.5万元。</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财政拨款收入年初预算数152.47万元，决算数213.62万元，预决算差异率40.11%，差异主要原因今年新增生态功能区环境质量监测经费和第二次全国污染源普查工作经费。一般公共预算财政拨款支出年初预算数152.47万元，决算数218.13万元，预决算差异率43.06%，差异主要原因</w:t>
      </w:r>
      <w:r>
        <w:rPr>
          <w:rFonts w:eastAsia="仿宋_GB2312"/>
          <w:color w:val="000000"/>
          <w:sz w:val="32"/>
          <w:szCs w:val="32"/>
        </w:rPr>
        <w:t>人员</w:t>
      </w:r>
      <w:r>
        <w:rPr>
          <w:rFonts w:hint="eastAsia" w:eastAsia="仿宋_GB2312"/>
          <w:color w:val="000000"/>
          <w:sz w:val="32"/>
          <w:szCs w:val="32"/>
        </w:rPr>
        <w:t>工资基数上调</w:t>
      </w:r>
      <w:r>
        <w:rPr>
          <w:rFonts w:hint="eastAsia" w:ascii="仿宋_GB2312" w:eastAsia="仿宋_GB2312"/>
          <w:sz w:val="32"/>
          <w:szCs w:val="32"/>
        </w:rPr>
        <w:t>。</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2018</w:t>
      </w:r>
      <w:r>
        <w:rPr>
          <w:rFonts w:hint="eastAsia" w:ascii="仿宋_GB2312" w:eastAsia="仿宋_GB2312"/>
          <w:sz w:val="32"/>
          <w:szCs w:val="32"/>
        </w:rPr>
        <w:t>年度政府性基金预算财政拨款收入0万元，与上年相比，增加0万元，增长0%。增长的主要原因是：本单位2018年未产生政府性基金收入。政府性基金预算支出0万元。与上年相比，增加0万元，增长0%。增长变化的主要原因是：本单位2018年未产生政府性基金支出。其中：按功能分类科目，支出0万元。按经济分类科目，支出0万元。</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0万元，预决算差异率0%，差异主要原因本单位2018年未产生政府性基金收入。政府性基金预算财政拨款支出年初预算数0万元，决算数0万元，预决算差异率0%，差异主要原因本单位2018年未产生政府性基金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年末结转结余44.96万元。与上年相比，减少110.76万元，降低71.13%。</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其中财政拨款结转结余44.96万元。与上年相比，减少110.76万元，降低71.13%。</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一般公共预算“三公”经费支出决算1.48万元，比上年减少0.6万元，降低28.85%，减少原因是减少车辆经费。其中，因公出国（境）费支出0万元，占0%，较上年无变化；公务用车购置及运行维护费支出1.48万元，占100%，比上年减少0.6万元，降低28.85%，减少原因是减少车辆经费；公务接待费支出0万元，占0%，较上年度无变化。具体情况如下：</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因公出国（境）费支出0万元。全年使用一般公共预算财政拨款安排的出国（境）团组0个，累计0人次。开支内容：本单位2018年未产生因公出国（境）费支出。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公务用车购置及运行维护费1.48万元,其中，公务用车购置0万元，公务用车运行维护费1.48万元。主要用于燃油、维修等。单位一般公共财政拨款安排的公务用车购置量0辆，保有量为3辆。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公务接待费0万元。具体是：国内公务接待支出0万元，主要是</w:t>
      </w:r>
      <w:r>
        <w:rPr>
          <w:rFonts w:hint="eastAsia" w:ascii="仿宋_GB2312" w:eastAsia="仿宋_GB2312"/>
          <w:sz w:val="32"/>
          <w:szCs w:val="32"/>
          <w:lang w:eastAsia="zh-CN"/>
        </w:rPr>
        <w:t>本单位</w:t>
      </w:r>
      <w:r>
        <w:rPr>
          <w:rFonts w:hint="eastAsia" w:ascii="仿宋_GB2312" w:eastAsia="仿宋_GB2312"/>
          <w:sz w:val="32"/>
          <w:szCs w:val="32"/>
          <w:lang w:val="en-US" w:eastAsia="zh-CN"/>
        </w:rPr>
        <w:t>2018年度未产生</w:t>
      </w:r>
      <w:r>
        <w:rPr>
          <w:rFonts w:hint="eastAsia" w:ascii="仿宋_GB2312" w:eastAsia="仿宋_GB2312"/>
          <w:sz w:val="32"/>
          <w:szCs w:val="32"/>
        </w:rPr>
        <w:t>公务接待费</w:t>
      </w:r>
      <w:r>
        <w:rPr>
          <w:rFonts w:hint="eastAsia" w:ascii="仿宋_GB2312" w:eastAsia="仿宋_GB2312"/>
          <w:sz w:val="32"/>
          <w:szCs w:val="32"/>
          <w:lang w:eastAsia="zh-CN"/>
        </w:rPr>
        <w:t>。且末县环境保护局</w:t>
      </w:r>
      <w:r>
        <w:rPr>
          <w:rFonts w:hint="eastAsia" w:ascii="仿宋_GB2312" w:eastAsia="仿宋_GB2312"/>
          <w:sz w:val="32"/>
          <w:szCs w:val="32"/>
        </w:rPr>
        <w:t>国内公务接待0批次，0人次。</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与年初预算数相比情况：一般公共预算“三公”经费支出年初预算数1.48万元，决算数1.48万元，预决算差异率0%，差异</w:t>
      </w:r>
      <w:r>
        <w:rPr>
          <w:rFonts w:hint="eastAsia" w:ascii="仿宋_GB2312" w:eastAsia="仿宋_GB2312"/>
          <w:sz w:val="32"/>
          <w:szCs w:val="32"/>
          <w:lang w:eastAsia="zh-CN"/>
        </w:rPr>
        <w:t>主要原因厉行节约，严格按照预算执行支出</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w:t>
      </w:r>
      <w:r>
        <w:rPr>
          <w:rFonts w:hint="eastAsia" w:ascii="仿宋_GB2312" w:eastAsia="仿宋_GB2312"/>
          <w:sz w:val="32"/>
          <w:szCs w:val="32"/>
          <w:lang w:eastAsia="zh-CN"/>
        </w:rPr>
        <w:t>，</w:t>
      </w:r>
      <w:r>
        <w:rPr>
          <w:rFonts w:hint="eastAsia" w:ascii="仿宋_GB2312" w:eastAsia="仿宋_GB2312"/>
          <w:sz w:val="32"/>
          <w:szCs w:val="32"/>
        </w:rPr>
        <w:t>差异</w:t>
      </w:r>
      <w:r>
        <w:rPr>
          <w:rFonts w:hint="eastAsia" w:ascii="仿宋_GB2312" w:eastAsia="仿宋_GB2312"/>
          <w:sz w:val="32"/>
          <w:szCs w:val="32"/>
          <w:lang w:eastAsia="zh-CN"/>
        </w:rPr>
        <w:t>主要原因</w:t>
      </w:r>
      <w:r>
        <w:rPr>
          <w:rFonts w:hint="eastAsia" w:ascii="仿宋_GB2312" w:eastAsia="仿宋_GB2312"/>
          <w:sz w:val="32"/>
          <w:szCs w:val="32"/>
        </w:rPr>
        <w:t>本单位2018年未产生因公出国（境）费支出。</w:t>
      </w:r>
      <w:r>
        <w:rPr>
          <w:rFonts w:hint="eastAsia" w:ascii="仿宋_GB2312" w:hAnsi="宋体" w:eastAsia="仿宋_GB2312" w:cs="宋体"/>
          <w:kern w:val="0"/>
          <w:sz w:val="32"/>
          <w:szCs w:val="32"/>
        </w:rPr>
        <w:t>公务用车购置</w:t>
      </w:r>
      <w:r>
        <w:rPr>
          <w:rFonts w:hint="eastAsia" w:ascii="仿宋_GB2312" w:eastAsia="仿宋_GB2312"/>
          <w:sz w:val="32"/>
          <w:szCs w:val="32"/>
        </w:rPr>
        <w:t>预算数0万元，决算数0万元，预决算差异率0%</w:t>
      </w:r>
      <w:r>
        <w:rPr>
          <w:rFonts w:hint="eastAsia" w:ascii="仿宋_GB2312" w:eastAsia="仿宋_GB2312"/>
          <w:sz w:val="32"/>
          <w:szCs w:val="32"/>
          <w:lang w:eastAsia="zh-CN"/>
        </w:rPr>
        <w:t>，差异主要原因是本年度未购置公务用车</w:t>
      </w:r>
      <w:r>
        <w:rPr>
          <w:rFonts w:hint="eastAsia" w:ascii="仿宋_GB2312" w:eastAsia="仿宋_GB2312"/>
          <w:sz w:val="32"/>
          <w:szCs w:val="32"/>
        </w:rPr>
        <w:t>。</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预算数1.48万元，决算数1.48万元，预决算差异率0%，</w:t>
      </w:r>
      <w:r>
        <w:rPr>
          <w:rFonts w:hint="eastAsia" w:ascii="仿宋_GB2312" w:eastAsia="仿宋_GB2312"/>
          <w:sz w:val="32"/>
          <w:szCs w:val="32"/>
          <w:lang w:eastAsia="zh-CN"/>
        </w:rPr>
        <w:t>差异主要原因是厉行节约，严格按照预算执行支出</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预算数0万元，决算数0万元，预决算差异率0%，</w:t>
      </w:r>
      <w:r>
        <w:rPr>
          <w:rFonts w:hint="eastAsia" w:ascii="仿宋_GB2312" w:eastAsia="仿宋_GB2312"/>
          <w:sz w:val="32"/>
          <w:szCs w:val="32"/>
          <w:lang w:eastAsia="zh-CN"/>
        </w:rPr>
        <w:t>差异主要原因是本单位</w:t>
      </w:r>
      <w:r>
        <w:rPr>
          <w:rFonts w:hint="eastAsia" w:ascii="仿宋_GB2312" w:eastAsia="仿宋_GB2312"/>
          <w:sz w:val="32"/>
          <w:szCs w:val="32"/>
          <w:lang w:val="en-US" w:eastAsia="zh-CN"/>
        </w:rPr>
        <w:t>2018年度未产生</w:t>
      </w:r>
      <w:r>
        <w:rPr>
          <w:rFonts w:hint="eastAsia" w:ascii="仿宋_GB2312" w:eastAsia="仿宋_GB2312"/>
          <w:sz w:val="32"/>
          <w:szCs w:val="32"/>
        </w:rPr>
        <w:t>公务接待费</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2018年度且末县环境保护局机关运行经费支出10.01万元，比上年增加2.1万元，增长26.55%，主要原因是本年度单位职工出差频率高，公用经费增加。</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2018年度政府采购支出总额69.55万元，其中：政府采购货物支出0.9万元、政府采购工程支出0万元、政府采购服务支出68.65万元。</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七、其他重要事项的情况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（一）国有资产占用情况说明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截至2018年12月31日，单位共有车辆3辆，价值45.71万元，其中：部级领导干部用车0辆、主要领导干部用车1辆、机要通信用车0辆、应急保障用车0辆、执法执勤用车1辆、特种专业技术用车0辆、离退休干部用车0辆、其他用车1辆，其他用车主要是：待报废车辆；单位价值50万元以上通用设备0台、单位价值100万元以上专用设备0台。</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3" w:firstLineChars="200"/>
        <w:rPr>
          <w:rFonts w:ascii="仿宋_GB2312" w:eastAsia="仿宋_GB2312"/>
          <w:b/>
          <w:bCs/>
          <w:sz w:val="32"/>
          <w:szCs w:val="32"/>
        </w:rPr>
      </w:pPr>
      <w:r>
        <w:rPr>
          <w:rFonts w:hint="eastAsia" w:ascii="仿宋_GB2312" w:eastAsia="仿宋_GB2312"/>
          <w:b/>
          <w:bCs/>
          <w:sz w:val="32"/>
          <w:szCs w:val="32"/>
        </w:rPr>
        <w:t>1、生态功能区环境质量监测经费项目绩效自评综述</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（1）根据年初设定的绩效目标，国家生态功能区环境质量检测项目绩效自评得分为100分。项目全年预算数为50万元，执行数为50万元，完成预算的100%。</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（2）主要产出和效果：一是完成且末县县域及农村生态功能区9个监测点位的监测任务；二是出具真实、准确的监测报告，为申请国家生态功能区补偿资金提供重要依据。</w:t>
      </w:r>
    </w:p>
    <w:p>
      <w:pPr>
        <w:spacing w:line="54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（3）发现的问题及原因：</w:t>
      </w:r>
      <w:r>
        <w:rPr>
          <w:rFonts w:hint="eastAsia" w:ascii="仿宋_GB2312" w:eastAsia="仿宋_GB2312"/>
          <w:sz w:val="32"/>
          <w:szCs w:val="32"/>
          <w:lang w:eastAsia="zh-CN"/>
        </w:rPr>
        <w:t>项目管理人员不固定，导致工作细则有所差异，影响项目整体运行效果。</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（4）下一步改进措施：</w:t>
      </w:r>
      <w:r>
        <w:rPr>
          <w:rFonts w:hint="eastAsia" w:ascii="仿宋_GB2312" w:eastAsia="仿宋_GB2312"/>
          <w:sz w:val="32"/>
          <w:szCs w:val="32"/>
          <w:lang w:eastAsia="zh-CN"/>
        </w:rPr>
        <w:t>加强管理，定人定岗</w:t>
      </w:r>
      <w:bookmarkStart w:id="0" w:name="_GoBack"/>
      <w:bookmarkEnd w:id="0"/>
      <w:r>
        <w:rPr>
          <w:rFonts w:hint="eastAsia" w:ascii="仿宋_GB2312" w:eastAsia="仿宋_GB2312"/>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（5）项目支出绩效自评表：见附表</w:t>
      </w:r>
    </w:p>
    <w:p>
      <w:pPr>
        <w:spacing w:line="540" w:lineRule="exact"/>
        <w:ind w:firstLine="643" w:firstLineChars="200"/>
        <w:rPr>
          <w:rFonts w:ascii="仿宋_GB2312" w:eastAsia="仿宋_GB2312"/>
          <w:b/>
          <w:bCs/>
          <w:sz w:val="32"/>
          <w:szCs w:val="32"/>
        </w:rPr>
      </w:pPr>
      <w:r>
        <w:rPr>
          <w:rFonts w:hint="eastAsia" w:ascii="仿宋_GB2312" w:eastAsia="仿宋_GB2312"/>
          <w:b/>
          <w:bCs/>
          <w:sz w:val="32"/>
          <w:szCs w:val="32"/>
        </w:rPr>
        <w:t>2、第二次全国污染源普查工作经费项目绩效自评综述</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（1）根据年初设定的绩效目标，第二次全国污染源普查工作经费项目绩效自评得分为85分。项目全年预算数为28.84万元，执行数为23.42万元，完成预算的81%。</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（2）主要产出和效果：一是提高工作人员综合业务能力；二是按时保质保量完成第二次全国污染源普查工作。</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（3）发现的问题及原因：一是在绩效评价过程中，该项目按合同支付款项，导致资金执行率偏低，影响了本项目的绩效得分。二是由于且末县各类企业实际情况，普查项目未按原计划完成。</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（4）下一步改进措施：目前我局依据国家污普最新计划进度持续进行，力争合同完成支付进度与工作进度同步，使该项目顺利推进，达到预期。</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（5）项目支出绩效自评表：见附表</w:t>
      </w:r>
    </w:p>
    <w:p>
      <w:pPr>
        <w:spacing w:line="540" w:lineRule="exact"/>
        <w:ind w:firstLine="643" w:firstLineChars="200"/>
        <w:rPr>
          <w:rFonts w:ascii="仿宋_GB2312" w:eastAsia="仿宋_GB2312"/>
          <w:b/>
          <w:bCs/>
          <w:sz w:val="32"/>
          <w:szCs w:val="32"/>
        </w:rPr>
      </w:pPr>
      <w:r>
        <w:rPr>
          <w:rFonts w:hint="eastAsia" w:ascii="仿宋_GB2312" w:eastAsia="仿宋_GB2312"/>
          <w:b/>
          <w:bCs/>
          <w:sz w:val="32"/>
          <w:szCs w:val="32"/>
        </w:rPr>
        <w:t>3、全区环境空气自动站运维经费项目绩效自评综述</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（1）根据年初设定的绩效目标，全区环境空气自动站运维经费项目绩效自评得分为90分。项目全年预算数为4万元，执行数为3.02万元，完成预算的76%。</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（2）主要产出和效果：一是保障环境空气自动站正常运行；二是实现空气自动监测站监测数据联网上传。</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（3）发现的问题及原因：未发现问题，全年空气自动站运行较为正常。</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（4）下一步改进措施：进一步加强空气自动站日常监管。</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（5）项目支出绩效自评表：见附表</w:t>
      </w:r>
    </w:p>
    <w:p>
      <w:pPr>
        <w:spacing w:line="540" w:lineRule="exact"/>
        <w:ind w:firstLine="643" w:firstLineChars="200"/>
        <w:rPr>
          <w:rFonts w:ascii="仿宋_GB2312" w:eastAsia="仿宋_GB2312"/>
          <w:b/>
          <w:bCs/>
          <w:sz w:val="32"/>
          <w:szCs w:val="32"/>
        </w:rPr>
      </w:pPr>
      <w:r>
        <w:rPr>
          <w:rFonts w:hint="eastAsia" w:ascii="仿宋_GB2312" w:eastAsia="仿宋_GB2312"/>
          <w:b/>
          <w:bCs/>
          <w:sz w:val="32"/>
          <w:szCs w:val="32"/>
        </w:rPr>
        <w:t>4、全社会节能减排奖励自资金项目绩效自评综述</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（1）根据年初设定的绩效目标，全社会节能减排奖励自资金项目绩效自评得分为80分。项目全年预算数为2万元，执行数为0.5万元，完成预算的25%。</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（2）主要产出和效果：一是保障且末县水质监测站正常运行；二是实现水质监测站监测数据联网上传。</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（3）发现的问题及原因：由于冬季天气原因，设备出现故障次数较多，水质监测站无法正常运行。</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（4）下一步改进措施：根据实际情况找到根本的解决办法，使得水质监测站正常运行。</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（5）项目支出绩效自评表：见附表</w:t>
      </w:r>
    </w:p>
    <w:p>
      <w:pPr>
        <w:spacing w:line="540" w:lineRule="exact"/>
        <w:jc w:val="center"/>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60" w:lineRule="exact"/>
        <w:ind w:firstLine="640" w:firstLineChars="200"/>
        <w:rPr>
          <w:rFonts w:ascii="仿宋_GB2312" w:hAnsi="Calibri" w:eastAsia="仿宋_GB2312"/>
          <w:sz w:val="32"/>
          <w:szCs w:val="32"/>
          <w:lang w:val="en-GB"/>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p>
    <w:p>
      <w:pPr>
        <w:spacing w:line="560" w:lineRule="exact"/>
        <w:ind w:firstLine="640" w:firstLineChars="200"/>
        <w:rPr>
          <w:rFonts w:eastAsia="仿宋_GB2312"/>
          <w:color w:val="000000"/>
          <w:sz w:val="32"/>
          <w:szCs w:val="32"/>
        </w:rPr>
      </w:pPr>
      <w:r>
        <w:rPr>
          <w:rFonts w:eastAsia="仿宋_GB2312"/>
          <w:color w:val="000000"/>
          <w:sz w:val="32"/>
          <w:szCs w:val="32"/>
        </w:rPr>
        <w:t>211类01款01项行政运行支出；</w:t>
      </w:r>
    </w:p>
    <w:p>
      <w:pPr>
        <w:spacing w:line="560" w:lineRule="exact"/>
        <w:ind w:firstLine="640" w:firstLineChars="200"/>
        <w:rPr>
          <w:rFonts w:eastAsia="仿宋_GB2312"/>
          <w:color w:val="000000"/>
          <w:sz w:val="32"/>
          <w:szCs w:val="32"/>
        </w:rPr>
      </w:pPr>
      <w:r>
        <w:rPr>
          <w:rFonts w:eastAsia="仿宋_GB2312"/>
          <w:color w:val="000000"/>
          <w:sz w:val="32"/>
          <w:szCs w:val="32"/>
        </w:rPr>
        <w:t>208类05款01项归口管理的行政单位离退休支出；</w:t>
      </w:r>
    </w:p>
    <w:p>
      <w:pPr>
        <w:spacing w:line="560" w:lineRule="exact"/>
        <w:ind w:firstLine="640" w:firstLineChars="200"/>
        <w:rPr>
          <w:rFonts w:eastAsia="仿宋_GB2312"/>
          <w:color w:val="000000"/>
          <w:sz w:val="32"/>
          <w:szCs w:val="32"/>
        </w:rPr>
      </w:pPr>
      <w:r>
        <w:rPr>
          <w:rFonts w:eastAsia="仿宋_GB2312"/>
          <w:color w:val="000000"/>
          <w:sz w:val="32"/>
          <w:szCs w:val="32"/>
        </w:rPr>
        <w:t>208类05款05项机关事业单位基本养老保险缴费支出；</w:t>
      </w:r>
    </w:p>
    <w:p>
      <w:pPr>
        <w:spacing w:line="560" w:lineRule="exact"/>
        <w:ind w:firstLine="640" w:firstLineChars="200"/>
        <w:rPr>
          <w:rFonts w:eastAsia="仿宋_GB2312"/>
          <w:color w:val="000000"/>
          <w:sz w:val="32"/>
          <w:szCs w:val="32"/>
        </w:rPr>
      </w:pPr>
      <w:r>
        <w:rPr>
          <w:rFonts w:eastAsia="仿宋_GB2312"/>
          <w:color w:val="000000"/>
          <w:sz w:val="32"/>
          <w:szCs w:val="32"/>
        </w:rPr>
        <w:t>210类11款01项行政单位医疗支出；</w:t>
      </w:r>
    </w:p>
    <w:p>
      <w:pPr>
        <w:spacing w:line="560" w:lineRule="exact"/>
        <w:ind w:firstLine="640" w:firstLineChars="200"/>
        <w:rPr>
          <w:rFonts w:eastAsia="仿宋_GB2312"/>
          <w:color w:val="000000"/>
          <w:sz w:val="32"/>
          <w:szCs w:val="32"/>
        </w:rPr>
      </w:pPr>
      <w:r>
        <w:rPr>
          <w:rFonts w:eastAsia="仿宋_GB2312"/>
          <w:color w:val="000000"/>
          <w:sz w:val="32"/>
          <w:szCs w:val="32"/>
        </w:rPr>
        <w:t>210类11款03项公务员医疗支出；</w:t>
      </w:r>
    </w:p>
    <w:p>
      <w:pPr>
        <w:spacing w:line="560" w:lineRule="exact"/>
        <w:ind w:firstLine="640" w:firstLineChars="200"/>
        <w:rPr>
          <w:rFonts w:eastAsia="仿宋_GB2312"/>
          <w:color w:val="000000"/>
          <w:sz w:val="32"/>
          <w:szCs w:val="32"/>
        </w:rPr>
      </w:pPr>
      <w:r>
        <w:rPr>
          <w:rFonts w:eastAsia="仿宋_GB2312"/>
          <w:color w:val="000000"/>
          <w:sz w:val="32"/>
          <w:szCs w:val="32"/>
        </w:rPr>
        <w:t>221类02款01项住房公积金支出；</w:t>
      </w:r>
    </w:p>
    <w:p>
      <w:pPr>
        <w:spacing w:line="560" w:lineRule="exact"/>
        <w:ind w:firstLine="640" w:firstLineChars="200"/>
        <w:rPr>
          <w:rFonts w:eastAsia="仿宋_GB2312"/>
          <w:color w:val="000000"/>
          <w:sz w:val="32"/>
          <w:szCs w:val="32"/>
        </w:rPr>
      </w:pPr>
      <w:r>
        <w:rPr>
          <w:rFonts w:eastAsia="仿宋_GB2312"/>
          <w:color w:val="000000"/>
          <w:sz w:val="32"/>
          <w:szCs w:val="32"/>
        </w:rPr>
        <w:t>211类02款99项其他环境监测与监察支出；</w:t>
      </w:r>
    </w:p>
    <w:p>
      <w:pPr>
        <w:spacing w:line="560" w:lineRule="exact"/>
        <w:ind w:firstLine="640" w:firstLineChars="200"/>
        <w:rPr>
          <w:rFonts w:eastAsia="仿宋_GB2312"/>
          <w:color w:val="000000"/>
          <w:sz w:val="32"/>
          <w:szCs w:val="32"/>
        </w:rPr>
      </w:pPr>
      <w:r>
        <w:rPr>
          <w:rFonts w:eastAsia="仿宋_GB2312"/>
          <w:color w:val="000000"/>
          <w:sz w:val="32"/>
          <w:szCs w:val="32"/>
        </w:rPr>
        <w:t>211类03款99项其他污染防治支出；</w:t>
      </w:r>
    </w:p>
    <w:p>
      <w:pPr>
        <w:spacing w:line="560" w:lineRule="exact"/>
        <w:ind w:firstLine="640" w:firstLineChars="200"/>
        <w:rPr>
          <w:rFonts w:eastAsia="仿宋_GB2312"/>
          <w:color w:val="000000"/>
          <w:sz w:val="32"/>
          <w:szCs w:val="32"/>
        </w:rPr>
      </w:pPr>
      <w:r>
        <w:rPr>
          <w:rFonts w:eastAsia="仿宋_GB2312"/>
          <w:color w:val="000000"/>
          <w:sz w:val="32"/>
          <w:szCs w:val="32"/>
        </w:rPr>
        <w:t>211类10款01项能源节约利用支出；</w:t>
      </w:r>
    </w:p>
    <w:p>
      <w:pPr>
        <w:spacing w:line="560" w:lineRule="exact"/>
        <w:ind w:firstLine="640" w:firstLineChars="200"/>
        <w:rPr>
          <w:rFonts w:eastAsia="仿宋_GB2312"/>
          <w:color w:val="000000"/>
          <w:sz w:val="32"/>
          <w:szCs w:val="32"/>
        </w:rPr>
      </w:pPr>
      <w:r>
        <w:rPr>
          <w:rFonts w:eastAsia="仿宋_GB2312"/>
          <w:color w:val="000000"/>
          <w:sz w:val="32"/>
          <w:szCs w:val="32"/>
        </w:rPr>
        <w:t>211类03款01项大气；</w:t>
      </w:r>
    </w:p>
    <w:p>
      <w:pPr>
        <w:spacing w:line="540" w:lineRule="exact"/>
        <w:ind w:firstLine="640" w:firstLineChars="200"/>
        <w:rPr>
          <w:rFonts w:ascii="仿宋_GB2312" w:eastAsia="仿宋_GB2312"/>
          <w:sz w:val="32"/>
          <w:szCs w:val="32"/>
        </w:rPr>
      </w:pPr>
      <w:r>
        <w:rPr>
          <w:rFonts w:eastAsia="仿宋_GB2312"/>
          <w:color w:val="000000"/>
          <w:sz w:val="32"/>
          <w:szCs w:val="32"/>
        </w:rPr>
        <w:t>211类99款01项其他节能环保支出；</w:t>
      </w:r>
      <w:r>
        <w:rPr>
          <w:rFonts w:hint="eastAsia" w:ascii="仿宋_GB2312" w:eastAsia="仿宋_GB2312"/>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sectPr>
      <w:pgSz w:w="11906" w:h="16838"/>
      <w:pgMar w:top="2041" w:right="1276" w:bottom="2041" w:left="1276" w:header="851" w:footer="1814" w:gutter="0"/>
      <w:pgNumType w:fmt="numberInDash"/>
      <w:cols w:space="720" w:num="1"/>
      <w:docGrid w:type="lines" w:linePitch="435"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B32D4"/>
    <w:rsid w:val="00287A36"/>
    <w:rsid w:val="007176B0"/>
    <w:rsid w:val="00774458"/>
    <w:rsid w:val="00BD6F88"/>
    <w:rsid w:val="00CB32D4"/>
    <w:rsid w:val="00E92EDF"/>
    <w:rsid w:val="10A82D3C"/>
    <w:rsid w:val="16D83A23"/>
    <w:rsid w:val="2C1E63AF"/>
    <w:rsid w:val="2D4D4899"/>
    <w:rsid w:val="35CA3C61"/>
    <w:rsid w:val="412C1A87"/>
    <w:rsid w:val="4D5D6EE6"/>
    <w:rsid w:val="4F21399B"/>
    <w:rsid w:val="5A5A0387"/>
    <w:rsid w:val="5AAA32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jc w:val="left"/>
    </w:pPr>
    <w:rPr>
      <w:kern w:val="0"/>
      <w:sz w:val="24"/>
    </w:r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14</Pages>
  <Words>1076</Words>
  <Characters>6138</Characters>
  <Lines>51</Lines>
  <Paragraphs>14</Paragraphs>
  <TotalTime>4</TotalTime>
  <ScaleCrop>false</ScaleCrop>
  <LinksUpToDate>false</LinksUpToDate>
  <CharactersWithSpaces>7200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2019-09-25T15:16:00Z</dcterms:created>
  <dc:creator>Administrator</dc:creator>
  <cp:lastModifiedBy>Administrator</cp:lastModifiedBy>
  <dcterms:modified xsi:type="dcterms:W3CDTF">2020-04-06T05:08:21Z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