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且末县信访局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1、贯彻落实且末县党委、且末县人民政府和上级单位关于信访工作决策部署，分析研判信访形式，通报信访情况，提出加强和改进信访工作意见，协调、指导、督查全县信访工作。</w:t>
      </w:r>
    </w:p>
    <w:p>
      <w:pPr>
        <w:spacing w:line="580" w:lineRule="exact"/>
        <w:ind w:firstLine="640"/>
        <w:jc w:val="both"/>
      </w:pPr>
      <w:r>
        <w:rPr>
          <w:rFonts w:ascii="仿宋_GB2312" w:hAnsi="仿宋_GB2312" w:eastAsia="仿宋_GB2312"/>
          <w:sz w:val="32"/>
        </w:rPr>
        <w:t>2、组织信访矛盾排查化解工作，提出信访工作责任追究并督促落实；帮扶救助信访群体；督导开展信访评估；组织领导干部接访下访；对乡（镇）场、单位实施信访工作责任制考核，健全完善信访工作机制。</w:t>
      </w:r>
    </w:p>
    <w:p>
      <w:pPr>
        <w:spacing w:line="580" w:lineRule="exact"/>
        <w:ind w:firstLine="640"/>
        <w:jc w:val="both"/>
      </w:pPr>
      <w:r>
        <w:rPr>
          <w:rFonts w:ascii="仿宋_GB2312" w:hAnsi="仿宋_GB2312" w:eastAsia="仿宋_GB2312"/>
          <w:sz w:val="32"/>
        </w:rPr>
        <w:t>3、承担且末县信访工作联席会议办公室日常工作，督促落实联席会议决定的事项，推进建立健全信访综合协调的工作机制。</w:t>
      </w:r>
    </w:p>
    <w:p>
      <w:pPr>
        <w:spacing w:line="580" w:lineRule="exact"/>
        <w:ind w:firstLine="640"/>
        <w:jc w:val="both"/>
      </w:pPr>
      <w:r>
        <w:rPr>
          <w:rFonts w:ascii="仿宋_GB2312" w:hAnsi="仿宋_GB2312" w:eastAsia="仿宋_GB2312"/>
          <w:sz w:val="32"/>
        </w:rPr>
        <w:t>4、承担重大信访事项督查督办职责，畅通信访渠道，推动群众信访问题依法及时就地解决。</w:t>
      </w:r>
    </w:p>
    <w:p>
      <w:pPr>
        <w:spacing w:line="580" w:lineRule="exact"/>
        <w:ind w:firstLine="640"/>
        <w:jc w:val="both"/>
      </w:pPr>
      <w:r>
        <w:rPr>
          <w:rFonts w:ascii="仿宋_GB2312" w:hAnsi="仿宋_GB2312" w:eastAsia="仿宋_GB2312"/>
          <w:sz w:val="32"/>
        </w:rPr>
        <w:t>5、代表且末县党委、且末县人民政府受理群众来信来电，接待群众来访，交办和转送信访事项。</w:t>
      </w:r>
    </w:p>
    <w:p>
      <w:pPr>
        <w:spacing w:line="580" w:lineRule="exact"/>
        <w:ind w:firstLine="640"/>
        <w:jc w:val="both"/>
      </w:pPr>
      <w:r>
        <w:rPr>
          <w:rFonts w:ascii="仿宋_GB2312" w:hAnsi="仿宋_GB2312" w:eastAsia="仿宋_GB2312"/>
          <w:sz w:val="32"/>
        </w:rPr>
        <w:t>6、承办上级单位和且末县党委、且末县人民政府交办的信访事项，督查批示件的落实情况、重要信访事项办理情况；审核上报重要信访事项办理情况报告。</w:t>
      </w:r>
    </w:p>
    <w:p>
      <w:pPr>
        <w:spacing w:line="580" w:lineRule="exact"/>
        <w:ind w:firstLine="640"/>
        <w:jc w:val="both"/>
      </w:pPr>
      <w:r>
        <w:rPr>
          <w:rFonts w:ascii="仿宋_GB2312" w:hAnsi="仿宋_GB2312" w:eastAsia="仿宋_GB2312"/>
          <w:sz w:val="32"/>
        </w:rPr>
        <w:t>7、协调处理跨地区、跨行业、跨单位、人事分离、人户分离、人事户分离和信访突出问题、越级访等重要信访案件；直接查处重大疑难信访案件。</w:t>
      </w:r>
    </w:p>
    <w:p>
      <w:pPr>
        <w:spacing w:line="580" w:lineRule="exact"/>
        <w:ind w:firstLine="640"/>
        <w:jc w:val="both"/>
      </w:pPr>
      <w:r>
        <w:rPr>
          <w:rFonts w:ascii="仿宋_GB2312" w:hAnsi="仿宋_GB2312" w:eastAsia="仿宋_GB2312"/>
          <w:sz w:val="32"/>
        </w:rPr>
        <w:t>8、负责网上信访投诉事项受理、交办、督办和回复工作；负责且末县信访信息化建设和网络运行管理。</w:t>
      </w:r>
    </w:p>
    <w:p>
      <w:pPr>
        <w:spacing w:line="580" w:lineRule="exact"/>
        <w:ind w:firstLine="640"/>
        <w:jc w:val="both"/>
      </w:pPr>
      <w:r>
        <w:rPr>
          <w:rFonts w:ascii="仿宋_GB2312" w:hAnsi="仿宋_GB2312" w:eastAsia="仿宋_GB2312"/>
          <w:sz w:val="32"/>
        </w:rPr>
        <w:t>9、负责宣传和贯彻落实信访工作政策，对来访群众进行思想教育和疏导，提供有关法律、法规和政策咨询服务；负责征集群众对出台的政策及政策执行情况的建议，反映社情民意，向且末县党委、且末县人民政府报告信访情况，对涉及群众利益政策性问题提出意见和建议。</w:t>
      </w:r>
    </w:p>
    <w:p>
      <w:pPr>
        <w:spacing w:line="580" w:lineRule="exact"/>
        <w:ind w:firstLine="640"/>
        <w:jc w:val="both"/>
      </w:pPr>
      <w:r>
        <w:rPr>
          <w:rFonts w:ascii="仿宋_GB2312" w:hAnsi="仿宋_GB2312" w:eastAsia="仿宋_GB2312"/>
          <w:sz w:val="32"/>
        </w:rPr>
        <w:t>10、监督检查涉及群众利益政策的贯彻落实情况；对涉及群众利益的改革性政策和重大项目进行风险评估，维护群众合法利益；对重大信访案件实施监督和责任倒查，对损害群众利益行为提出责任追究的意见和建议。</w:t>
      </w:r>
    </w:p>
    <w:p>
      <w:pPr>
        <w:spacing w:line="580" w:lineRule="exact"/>
        <w:ind w:firstLine="640"/>
        <w:jc w:val="both"/>
      </w:pPr>
      <w:r>
        <w:rPr>
          <w:rFonts w:ascii="仿宋_GB2312" w:hAnsi="仿宋_GB2312" w:eastAsia="仿宋_GB2312"/>
          <w:sz w:val="32"/>
        </w:rPr>
        <w:t>11、承担且末县依法终结信访事项认定审查工作。</w:t>
      </w:r>
    </w:p>
    <w:p>
      <w:pPr>
        <w:spacing w:line="580" w:lineRule="exact"/>
        <w:ind w:firstLine="640"/>
        <w:jc w:val="both"/>
      </w:pPr>
      <w:r>
        <w:rPr>
          <w:rFonts w:ascii="仿宋_GB2312" w:hAnsi="仿宋_GB2312" w:eastAsia="仿宋_GB2312"/>
          <w:sz w:val="32"/>
        </w:rPr>
        <w:t>12、承担本单位党的建设、党风廉政建设和反腐败、精神文明、维护稳定、“访惠聚”、综合治理、民族团结、“两个全覆盖”、安全生产、扶贫等工作。</w:t>
      </w:r>
    </w:p>
    <w:p>
      <w:pPr>
        <w:spacing w:line="580" w:lineRule="exact"/>
        <w:ind w:firstLine="640"/>
        <w:jc w:val="both"/>
      </w:pPr>
      <w:r>
        <w:rPr>
          <w:rFonts w:ascii="仿宋_GB2312" w:hAnsi="仿宋_GB2312" w:eastAsia="仿宋_GB2312"/>
          <w:sz w:val="32"/>
        </w:rPr>
        <w:t>13、完成且末县党委、且末县人民政府交办的其他任务。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且末县信访局无下属预算单位。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2025年度收入总计69.43万元，</w:t>
      </w:r>
      <w:r>
        <w:rPr>
          <w:rFonts w:ascii="仿宋_GB2312" w:hAnsi="仿宋_GB2312" w:eastAsia="仿宋_GB2312"/>
          <w:b w:val="0"/>
          <w:sz w:val="32"/>
        </w:rPr>
        <w:t>其中：本年收入合计69.43万元，使用非财政拨款结余（含专用结余）0.00万元，年初结转和结余0.00万元。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2025年度支出总计69.43万元，</w:t>
      </w:r>
      <w:r>
        <w:rPr>
          <w:rFonts w:ascii="仿宋_GB2312" w:hAnsi="仿宋_GB2312" w:eastAsia="仿宋_GB2312"/>
          <w:b w:val="0"/>
          <w:sz w:val="32"/>
        </w:rPr>
        <w:t>其中：本年支出合计69.43万元，结余分配0.00万元，年末结转和结余0.00万元。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减少23.32万元，下降25.14%，主要原因是：本年在职人员减少，相应人员经费较上年减少。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本年收入69.43万元，</w:t>
      </w:r>
      <w:r>
        <w:rPr>
          <w:rFonts w:ascii="仿宋_GB2312" w:hAnsi="仿宋_GB2312" w:eastAsia="仿宋_GB2312"/>
          <w:b w:val="0"/>
          <w:sz w:val="32"/>
        </w:rPr>
        <w:t>其中：财政拨款收入69.43万元，占100.00%；上级补助收入0.00万元，占0.00%；事业收入0.00万元，占0.00%；经营收入0.00万元，占0.00%；附属单位上缴收入0.00万元，占0.00%；其他收入0.00万元，占0.00%。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本年支出69.43万元，</w:t>
      </w:r>
      <w:r>
        <w:rPr>
          <w:rFonts w:ascii="仿宋_GB2312" w:hAnsi="仿宋_GB2312" w:eastAsia="仿宋_GB2312"/>
          <w:b w:val="0"/>
          <w:sz w:val="32"/>
        </w:rPr>
        <w:t>其中：基本支出68.88万元，占99.21%；项目支出0.55万元，占0.79%；上缴上级支出0.00万元，占0.00%；经营支出0.00万元，占0.00%；对附属单位补助支出0.00万元，占0.00%。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2025年度财政拨款收入总计69.43万元，</w:t>
      </w:r>
      <w:r>
        <w:rPr>
          <w:rFonts w:ascii="仿宋_GB2312" w:hAnsi="仿宋_GB2312" w:eastAsia="仿宋_GB2312"/>
          <w:b w:val="0"/>
          <w:sz w:val="32"/>
        </w:rPr>
        <w:t>其中：年初财政拨款结转和结余0.00万元，本年财政拨款收入69.43万元。</w:t>
      </w:r>
      <w:r>
        <w:rPr>
          <w:rFonts w:ascii="仿宋_GB2312" w:hAnsi="仿宋_GB2312" w:eastAsia="仿宋_GB2312"/>
          <w:b/>
          <w:sz w:val="32"/>
        </w:rPr>
        <w:t>财政拨款支出总计69.43万元，</w:t>
      </w:r>
      <w:r>
        <w:rPr>
          <w:rFonts w:ascii="仿宋_GB2312" w:hAnsi="仿宋_GB2312" w:eastAsia="仿宋_GB2312"/>
          <w:b w:val="0"/>
          <w:sz w:val="32"/>
        </w:rPr>
        <w:t>其中：年末财政拨款结转和结余0.00万元，本年财政拨款支出69.43万元。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减少23.32万元，下降25.14%，主要原因是：本年在职人员减少，相应人员经费较上年减少。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年初预算数51.17万元，决算数69.43万元，预决算差异率35.68%，主要原因是：年中追加人员工资、社保、公积金基数调增部分资金，导致预决算存在差异。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政府办公厅（室）及相关机构事务（款）行政运行（项）的支出占本年财政拨款支出总额的比重最高，2025年度决算数为52.80万元，占比76.05%，主要用于人员工资福利，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2025年度一般公共预算财政拨款支出69.43万元，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减少23.32万元，下降25.14%，主要原因是：本年在职人员减少，相应人员经费较上年减少。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年初预算数51.17万元，决算数69.43万元，预决算差异率35.68%，主要原因是：年中追加人员工资、社保、公积金基数调增部分资金，导致预决算存在差异。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1.一般公共服务支出（类）52.80万元，占76.05%。</w:t>
      </w:r>
    </w:p>
    <w:p>
      <w:pPr>
        <w:spacing w:line="580" w:lineRule="exact"/>
        <w:ind w:firstLine="640"/>
        <w:jc w:val="both"/>
      </w:pPr>
      <w:r>
        <w:rPr>
          <w:rFonts w:ascii="仿宋_GB2312" w:hAnsi="仿宋_GB2312" w:eastAsia="仿宋_GB2312"/>
          <w:b w:val="0"/>
          <w:sz w:val="32"/>
        </w:rPr>
        <w:t>2.社会保障和就业支出（类）9.99万元，占14.39%。</w:t>
      </w:r>
    </w:p>
    <w:p>
      <w:pPr>
        <w:spacing w:line="580" w:lineRule="exact"/>
        <w:ind w:firstLine="640"/>
        <w:jc w:val="both"/>
      </w:pPr>
      <w:r>
        <w:rPr>
          <w:rFonts w:ascii="仿宋_GB2312" w:hAnsi="仿宋_GB2312" w:eastAsia="仿宋_GB2312"/>
          <w:b w:val="0"/>
          <w:sz w:val="32"/>
        </w:rPr>
        <w:t>3.卫生健康支出（类）2.53万元，占3.64%。</w:t>
      </w:r>
    </w:p>
    <w:p>
      <w:pPr>
        <w:spacing w:line="580" w:lineRule="exact"/>
        <w:ind w:firstLine="640"/>
        <w:jc w:val="both"/>
      </w:pPr>
      <w:r>
        <w:rPr>
          <w:rFonts w:ascii="仿宋_GB2312" w:hAnsi="仿宋_GB2312" w:eastAsia="仿宋_GB2312"/>
          <w:b w:val="0"/>
          <w:sz w:val="32"/>
        </w:rPr>
        <w:t>4.住房保障支出（类）3.56万元，占5.13%。</w:t>
      </w:r>
    </w:p>
    <w:p>
      <w:pPr>
        <w:spacing w:line="580" w:lineRule="exact"/>
        <w:ind w:firstLine="640"/>
        <w:jc w:val="both"/>
      </w:pPr>
      <w:r>
        <w:rPr>
          <w:rFonts w:ascii="仿宋_GB2312" w:hAnsi="仿宋_GB2312" w:eastAsia="仿宋_GB2312"/>
          <w:b w:val="0"/>
          <w:sz w:val="32"/>
        </w:rPr>
        <w:t>5.其他支出（类）0.55万元，占0.79%。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1.一般公共服务支出（类）政府办公厅（室）及相关机构事务（款）行政运行（项）：支出决算数为52.80万元，比上年决算减少5.27万元，下降9.08%，主要原因是：本年在职人员减少，相应人员经费较上年减少。</w:t>
      </w:r>
    </w:p>
    <w:p>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2.社会保障和就业支出（类）行政事业单位养老支出（款）行政单位离退休（项）：支出决算数为5.41万元，比上年决算增加1.59万元，增长41.62%，主要原因是：本年增加退休人员基础绩效奖，退休费支出增加。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4.58万元，比上年决算减少3.11万元，下降40.44%，主要原因是：本年在职人员减少，单位基本养老保险缴费较上年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0.00万元，比上年决算减少10.38万元，下降100.00%，主要原因是：本年无新增退休人员，职业年金缴费较上年减少。</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5.卫生健康支出（类）行政事业单位医疗（款）行政单位医疗（项）：支出决算数为1.79万元，比上年决算减少1.67万元，下降48.27%，主要原因是：本年在职人员减少，行政单位医疗较上年减少。</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6.卫生健康支出（类）行政事业单位医疗（款）公务员医疗补助（项）：支出决算数为0.74万元，比上年决算减少0.70万元，下降48.61%，主要原因是：本年在职人员减少，公务员医疗补助较上年减少。</w:t>
      </w:r>
    </w:p>
    <w:p>
      <w:pPr>
        <w:spacing w:line="580" w:lineRule="exact"/>
        <w:ind w:firstLine="640"/>
        <w:jc w:val="both"/>
      </w:pPr>
      <w:r>
        <w:rPr>
          <w:rFonts w:ascii="仿宋_GB2312" w:hAnsi="仿宋_GB2312" w:eastAsia="仿宋_GB2312"/>
          <w:b w:val="0"/>
          <w:sz w:val="32"/>
        </w:rPr>
        <w:t>7.住房保障支出（类）住房改革支出（款）住房公积金（项）：支出决算数为3.56万元，比上年决算减少2.66万元，下降42.77%，主要原因是：本年在职人员减少，住房公积金缴费较上年减少。</w:t>
      </w:r>
    </w:p>
    <w:p>
      <w:pPr>
        <w:spacing w:line="580" w:lineRule="exact"/>
        <w:ind w:firstLine="640"/>
        <w:jc w:val="both"/>
      </w:pPr>
      <w:r>
        <w:rPr>
          <w:rFonts w:ascii="仿宋_GB2312" w:hAnsi="仿宋_GB2312" w:eastAsia="仿宋_GB2312"/>
          <w:b w:val="0"/>
          <w:sz w:val="32"/>
        </w:rPr>
        <w:t>8.其他支出（类）其他支出（款）其他支出（项）：支出决算数为0.55万元，比上年决算减少1.12万元，下降67.07%，主要原因是：本年减少为民办实事好事经费，相应经费较上年减少。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2025年度一般公共预算财政拨款基本支出68.88万元，其中：</w:t>
      </w:r>
      <w:r>
        <w:rPr>
          <w:rFonts w:ascii="仿宋_GB2312" w:hAnsi="仿宋_GB2312" w:eastAsia="仿宋_GB2312"/>
          <w:b/>
          <w:sz w:val="32"/>
        </w:rPr>
        <w:t>人员经费49.02万元，</w:t>
      </w:r>
      <w:r>
        <w:rPr>
          <w:rFonts w:ascii="仿宋_GB2312" w:hAnsi="仿宋_GB2312" w:eastAsia="仿宋_GB2312"/>
          <w:b w:val="0"/>
          <w:sz w:val="32"/>
        </w:rPr>
        <w:t>包括：基本工资、津贴补贴、奖金、机关事业单位基本养老保险缴费、职工基本医疗保险缴费、公务员医疗补助缴费、其他社会保障缴费、住房公积金、退休费、奖励金。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公用经费19.86万元，</w:t>
      </w:r>
      <w:r>
        <w:rPr>
          <w:rFonts w:ascii="仿宋_GB2312" w:hAnsi="仿宋_GB2312" w:eastAsia="仿宋_GB2312"/>
          <w:b w:val="0"/>
          <w:sz w:val="32"/>
        </w:rPr>
        <w:t>包括：办公费、物业管理费、租赁费、公务用车运行维护费。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2025年度财政拨款“三公”经费支出0.48万元，</w:t>
      </w:r>
      <w:r>
        <w:rPr>
          <w:rFonts w:ascii="仿宋_GB2312" w:hAnsi="仿宋_GB2312" w:eastAsia="仿宋_GB2312"/>
          <w:b w:val="0"/>
          <w:sz w:val="32"/>
        </w:rPr>
        <w:t>比上年减少0.10万元，下降17.24%，主要原因是：严格落实中央八项规定精神，厉行节约，减少公务用车运行维护费。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公务用车购置及运行维护费支出0.48万元，占100.00%，比上年减少0.10万元，下降17.24%，主要原因是：严格落实中央八项规定精神，厉行节约，减少公务用车运行维护费。</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0.48万元，其中：公务用车购置费0.00万元，公务用车运行维护费0.48万元。公务用车运行维护费开支内容包括车辆加油费、保险费。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0.48万元，决算数0.48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0.48万元，决算数0.48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2025年度且末县信访局（行政单位和参照公务员法管理事业单位）机关运行经费支出19.86万元，比上年增加15.36万元，增长341.33%，主要原因是：本年增加办公费，相应机关运行经费较上年增加。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2025年度政府采购支出总额1.03万元，其中：政府采购货物支出0.44万元、政府采购工程支出0.00万元、政府采购服务支出0.60万元。</w:t>
      </w:r>
    </w:p>
    <w:p>
      <w:pPr>
        <w:spacing w:line="580" w:lineRule="exact"/>
        <w:ind w:firstLine="640"/>
        <w:jc w:val="both"/>
      </w:pPr>
      <w:r>
        <w:rPr>
          <w:rFonts w:ascii="仿宋_GB2312" w:hAnsi="仿宋_GB2312" w:eastAsia="仿宋_GB2312"/>
          <w:b w:val="0"/>
          <w:sz w:val="32"/>
        </w:rPr>
        <w:t>授予中小企业合同金额1.03万元，占政府采购支出总额的100.00%，其中：授予小微企业合同金额0.79万元，占政府采购支出总额的76.70%。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221.00平方米，价值26.05万元。车辆1辆，价值17.69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69.43万元，实际执行总额69.43万元；预算绩效评价项目0个，全年预算数0.00万元，全年执行数0.00万元。预算绩效管理取得的成效：2025年本部门预算绩效项目。发现的问题及原因：2025年本部门预算绩效项目。下一步改进措施：2025年本部门预算绩效项目。具体附整体支出绩效自评表。</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且末县信访局</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51.17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69.43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69.43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51.17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69.43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69.43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本年度预算总额51.17万元，计划解决全县范围内的信访问题120件、开展信访业务培训2次、各项工作按时间节点完成率达到99%、信访条例宣传单完成率达到99%，促进政府工作的改进和完善，保障人民群众的合法权益，有效化解社会矛盾，维护社会和谐稳定。</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本年度累计解决全县范围内信访问题120件，开展信访业务培训2次，各项工作按时间节点完成率到达99%、信访条例宣传完成率达到99%，有效化解社会矛盾，维护社会和谐稳定。</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运行成本</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解决全县范围内的信访问题（件）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&gt;=120件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根据《信访工作条例》</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=120件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开展信访业务培训次数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&gt;=2次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根据《信访工作条例》</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质量指标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各项工作按时间节点完成率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根据相关文件要求</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可持续发展能力</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时效指标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信访条例宣传单完成率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根据《信访工作条例》</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信访人员满意度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根据《信访工作条例》</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