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且末县市场监督管理局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1、贯彻执行工商行政管理，食品药品（含食品添加剂，保健食品，化妆品，中药，民族药，医疗器戒，下同），质量技术监督方面的法律，法规，规章和政策，拟订并组织实施相关规范性文件。</w:t>
      </w:r>
    </w:p>
    <w:p>
      <w:pPr>
        <w:spacing w:line="580" w:lineRule="exact"/>
        <w:ind w:firstLine="640"/>
        <w:jc w:val="both"/>
      </w:pPr>
      <w:r>
        <w:rPr>
          <w:rFonts w:ascii="仿宋_GB2312" w:hAnsi="仿宋_GB2312" w:eastAsia="仿宋_GB2312"/>
          <w:sz w:val="32"/>
        </w:rPr>
        <w:t>2、负责涉及工商行政管理，食品药品，质量和技术监督行政审批工作。</w:t>
      </w:r>
    </w:p>
    <w:p>
      <w:pPr>
        <w:spacing w:line="580" w:lineRule="exact"/>
        <w:ind w:firstLine="640"/>
        <w:jc w:val="both"/>
      </w:pPr>
      <w:r>
        <w:rPr>
          <w:rFonts w:ascii="仿宋_GB2312" w:hAnsi="仿宋_GB2312" w:eastAsia="仿宋_GB2312"/>
          <w:sz w:val="32"/>
        </w:rPr>
        <w:t>3、负责质量监督及纤维质量监督管理和行政执法工作。</w:t>
      </w:r>
    </w:p>
    <w:p>
      <w:pPr>
        <w:spacing w:line="580" w:lineRule="exact"/>
        <w:ind w:firstLine="640"/>
        <w:jc w:val="both"/>
      </w:pPr>
      <w:r>
        <w:rPr>
          <w:rFonts w:ascii="仿宋_GB2312" w:hAnsi="仿宋_GB2312" w:eastAsia="仿宋_GB2312"/>
          <w:sz w:val="32"/>
        </w:rPr>
        <w:t>4、拟订制定商品交易市场发展规划，依法规范和维护各类市场经营秩序，监督管理市场交易行为和网络商品交易及有关服务行为。</w:t>
      </w:r>
    </w:p>
    <w:p>
      <w:pPr>
        <w:spacing w:line="580" w:lineRule="exact"/>
        <w:ind w:firstLine="640"/>
        <w:jc w:val="both"/>
      </w:pPr>
      <w:r>
        <w:rPr>
          <w:rFonts w:ascii="仿宋_GB2312" w:hAnsi="仿宋_GB2312" w:eastAsia="仿宋_GB2312"/>
          <w:sz w:val="32"/>
        </w:rPr>
        <w:t>5、指导全县商品，产品，食品，药品检验检测机构业务工作；监督管理生产加工，流通和餐饮环节的食品安全；对生产加工，流通和餐饮环节的食品质量进行检测。</w:t>
      </w:r>
    </w:p>
    <w:p>
      <w:pPr>
        <w:spacing w:line="580" w:lineRule="exact"/>
        <w:ind w:firstLine="640"/>
        <w:jc w:val="both"/>
      </w:pPr>
      <w:r>
        <w:rPr>
          <w:rFonts w:ascii="仿宋_GB2312" w:hAnsi="仿宋_GB2312" w:eastAsia="仿宋_GB2312"/>
          <w:sz w:val="32"/>
        </w:rPr>
        <w:t>6、负责市场监管应急体系建设，负责组织且末县产品质量事故的调查。</w:t>
      </w:r>
    </w:p>
    <w:p>
      <w:pPr>
        <w:spacing w:line="580" w:lineRule="exact"/>
        <w:ind w:firstLine="640"/>
        <w:jc w:val="both"/>
      </w:pPr>
      <w:r>
        <w:rPr>
          <w:rFonts w:ascii="仿宋_GB2312" w:hAnsi="仿宋_GB2312" w:eastAsia="仿宋_GB2312"/>
          <w:sz w:val="32"/>
        </w:rPr>
        <w:t>7、负责个体工商户、私营企业经营行为的服务和监督管理，开展消费维权工作。</w:t>
      </w:r>
    </w:p>
    <w:p>
      <w:pPr>
        <w:spacing w:line="580" w:lineRule="exact"/>
        <w:ind w:firstLine="640"/>
        <w:jc w:val="both"/>
      </w:pPr>
      <w:r>
        <w:rPr>
          <w:rFonts w:ascii="仿宋_GB2312" w:hAnsi="仿宋_GB2312" w:eastAsia="仿宋_GB2312"/>
          <w:sz w:val="32"/>
        </w:rPr>
        <w:t>8、负责经纪机构，经纪人和经纪活动以及直销企业，直销员和直销行为的监督管理。</w:t>
      </w:r>
    </w:p>
    <w:p>
      <w:pPr>
        <w:spacing w:line="580" w:lineRule="exact"/>
        <w:ind w:firstLine="640"/>
        <w:jc w:val="both"/>
      </w:pPr>
      <w:r>
        <w:rPr>
          <w:rFonts w:ascii="仿宋_GB2312" w:hAnsi="仿宋_GB2312" w:eastAsia="仿宋_GB2312"/>
          <w:sz w:val="32"/>
        </w:rPr>
        <w:t>9、负责企业信用体系建设。</w:t>
      </w:r>
    </w:p>
    <w:p>
      <w:pPr>
        <w:spacing w:line="580" w:lineRule="exact"/>
        <w:ind w:firstLine="640"/>
        <w:jc w:val="both"/>
      </w:pPr>
      <w:r>
        <w:rPr>
          <w:rFonts w:ascii="仿宋_GB2312" w:hAnsi="仿宋_GB2312" w:eastAsia="仿宋_GB2312"/>
          <w:sz w:val="32"/>
        </w:rPr>
        <w:t>10、负责标准化工作。</w:t>
      </w:r>
    </w:p>
    <w:p>
      <w:pPr>
        <w:spacing w:line="580" w:lineRule="exact"/>
        <w:ind w:firstLine="640"/>
        <w:jc w:val="both"/>
      </w:pPr>
      <w:r>
        <w:rPr>
          <w:rFonts w:ascii="仿宋_GB2312" w:hAnsi="仿宋_GB2312" w:eastAsia="仿宋_GB2312"/>
          <w:sz w:val="32"/>
        </w:rPr>
        <w:t>11、负责认证认可监督管理工作；负责统一管理和监督认可认证工作。</w:t>
      </w:r>
    </w:p>
    <w:p>
      <w:pPr>
        <w:spacing w:line="580" w:lineRule="exact"/>
        <w:ind w:firstLine="640"/>
        <w:jc w:val="both"/>
      </w:pPr>
      <w:r>
        <w:rPr>
          <w:rFonts w:ascii="仿宋_GB2312" w:hAnsi="仿宋_GB2312" w:eastAsia="仿宋_GB2312"/>
          <w:sz w:val="32"/>
        </w:rPr>
        <w:t>12、组织实施商标战略，负责商标监督管理工作。依法保护商标专用权和查处商标侵权行为。</w:t>
      </w:r>
    </w:p>
    <w:p>
      <w:pPr>
        <w:spacing w:line="580" w:lineRule="exact"/>
        <w:ind w:firstLine="640"/>
        <w:jc w:val="both"/>
      </w:pPr>
      <w:r>
        <w:rPr>
          <w:rFonts w:ascii="仿宋_GB2312" w:hAnsi="仿宋_GB2312" w:eastAsia="仿宋_GB2312"/>
          <w:sz w:val="32"/>
        </w:rPr>
        <w:t>13、负责综合管理全县锅炉，压力容器，压力管道，电梯，起重机械，客运，大型游乐设施等特种设备的安全监督管理等工作。</w:t>
      </w:r>
    </w:p>
    <w:p>
      <w:pPr>
        <w:spacing w:line="580" w:lineRule="exact"/>
        <w:ind w:firstLine="640"/>
        <w:jc w:val="both"/>
      </w:pPr>
      <w:r>
        <w:rPr>
          <w:rFonts w:ascii="仿宋_GB2312" w:hAnsi="仿宋_GB2312" w:eastAsia="仿宋_GB2312"/>
          <w:sz w:val="32"/>
        </w:rPr>
        <w:t>14、负责市场监督管理机构的业务指导，监督检查。</w:t>
      </w:r>
    </w:p>
    <w:p>
      <w:pPr>
        <w:spacing w:line="580" w:lineRule="exact"/>
        <w:ind w:firstLine="640"/>
        <w:jc w:val="both"/>
      </w:pPr>
      <w:r>
        <w:rPr>
          <w:rFonts w:ascii="仿宋_GB2312" w:hAnsi="仿宋_GB2312" w:eastAsia="仿宋_GB2312"/>
          <w:sz w:val="32"/>
        </w:rPr>
        <w:t>15、承担县食品安全委员会办公室日常工作。</w:t>
      </w:r>
    </w:p>
    <w:p>
      <w:pPr>
        <w:spacing w:line="580" w:lineRule="exact"/>
        <w:ind w:firstLine="640"/>
        <w:jc w:val="both"/>
      </w:pPr>
      <w:r>
        <w:rPr>
          <w:rFonts w:ascii="仿宋_GB2312" w:hAnsi="仿宋_GB2312" w:eastAsia="仿宋_GB2312"/>
          <w:sz w:val="32"/>
        </w:rPr>
        <w:t>16、承接自治州质量技术监督局下放的修理计量器具行许可事项。</w:t>
      </w:r>
    </w:p>
    <w:p>
      <w:pPr>
        <w:spacing w:line="580" w:lineRule="exact"/>
        <w:ind w:firstLine="640"/>
        <w:jc w:val="both"/>
      </w:pPr>
      <w:r>
        <w:rPr>
          <w:rFonts w:ascii="仿宋_GB2312" w:hAnsi="仿宋_GB2312" w:eastAsia="仿宋_GB2312"/>
          <w:sz w:val="32"/>
        </w:rPr>
        <w:t>17、负责对机动车安全技术检验机构实行证后监督和计量认证的监管工作。</w:t>
      </w:r>
    </w:p>
    <w:p>
      <w:pPr>
        <w:spacing w:line="580" w:lineRule="exact"/>
        <w:ind w:firstLine="640"/>
        <w:jc w:val="both"/>
      </w:pPr>
      <w:r>
        <w:rPr>
          <w:rFonts w:ascii="仿宋_GB2312" w:hAnsi="仿宋_GB2312" w:eastAsia="仿宋_GB2312"/>
          <w:sz w:val="32"/>
        </w:rPr>
        <w:t>18、承办县委，县人民政府及上级业务主管部门交办的其他事项。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且末县市场监督管理局无下属预算单位。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2025年度收入总计1,383.15万元，</w:t>
      </w:r>
      <w:r>
        <w:rPr>
          <w:rFonts w:ascii="仿宋_GB2312" w:hAnsi="仿宋_GB2312" w:eastAsia="仿宋_GB2312"/>
          <w:b w:val="0"/>
          <w:sz w:val="32"/>
        </w:rPr>
        <w:t>其中：本年收入合计1,382.36万元，使用非财政拨款结余（含专用结余）0.00万元，年初结转和结余0.80万元。</w:t>
      </w:r>
    </w:p>
    <w:p>
      <w:pPr>
        <w:spacing w:line="580" w:lineRule="exact"/>
        <w:ind w:firstLine="640"/>
        <w:jc w:val="both"/>
      </w:pPr>
      <w:r>
        <w:rPr>
          <w:rFonts w:ascii="仿宋_GB2312" w:hAnsi="仿宋_GB2312" w:eastAsia="仿宋_GB2312"/>
          <w:b/>
          <w:sz w:val="32"/>
        </w:rPr>
        <w:t>2025年度支出总计1,383.15万元，</w:t>
      </w:r>
      <w:r>
        <w:rPr>
          <w:rFonts w:ascii="仿宋_GB2312" w:hAnsi="仿宋_GB2312" w:eastAsia="仿宋_GB2312"/>
          <w:b w:val="0"/>
          <w:sz w:val="32"/>
        </w:rPr>
        <w:t>其中：本年支出合计1,371.39万元，结余分配0.00万元，年末结转和结余11.76万元。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减少272.17万元，下降16.44%，主要原因是：本年减少农副产品展示区项目资金、且末县农副产品综合展示区基础设施项目资金，相应经费较上年减少。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本年收入1,382.36万元，</w:t>
      </w:r>
      <w:r>
        <w:rPr>
          <w:rFonts w:ascii="仿宋_GB2312" w:hAnsi="仿宋_GB2312" w:eastAsia="仿宋_GB2312"/>
          <w:b w:val="0"/>
          <w:sz w:val="32"/>
        </w:rPr>
        <w:t>其中：财政拨款收入1,367.36万元，占98.91%；上级补助收入0.00万元，占0.00%；事业收入0.00万元，占0.00%；经营收入0.00万元，占0.00%；附属单位上缴收入0.00万元，占0.00%；其他收入15.00万元，占1.09%。</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本年支出1,371.39万元，</w:t>
      </w:r>
      <w:r>
        <w:rPr>
          <w:rFonts w:ascii="仿宋_GB2312" w:hAnsi="仿宋_GB2312" w:eastAsia="仿宋_GB2312"/>
          <w:b w:val="0"/>
          <w:sz w:val="32"/>
        </w:rPr>
        <w:t>其中：基本支出1,096.59万元，占79.96%；项目支出274.80万元，占20.04%；上缴上级支出0.00万元，占0.00%；经营支出0.00万元，占0.00%；对附属单位补助支出0.00万元，占0.00%。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2025年度财政拨款收入总计1,367.36万元，</w:t>
      </w:r>
      <w:r>
        <w:rPr>
          <w:rFonts w:ascii="仿宋_GB2312" w:hAnsi="仿宋_GB2312" w:eastAsia="仿宋_GB2312"/>
          <w:b w:val="0"/>
          <w:sz w:val="32"/>
        </w:rPr>
        <w:t>其中：年初财政拨款结转和结余0.00万元，本年财政拨款收入1,367.36万元。</w:t>
      </w:r>
      <w:r>
        <w:rPr>
          <w:rFonts w:ascii="仿宋_GB2312" w:hAnsi="仿宋_GB2312" w:eastAsia="仿宋_GB2312"/>
          <w:b/>
          <w:sz w:val="32"/>
        </w:rPr>
        <w:t>财政拨款支出总计1,367.36万元，</w:t>
      </w:r>
      <w:r>
        <w:rPr>
          <w:rFonts w:ascii="仿宋_GB2312" w:hAnsi="仿宋_GB2312" w:eastAsia="仿宋_GB2312"/>
          <w:b w:val="0"/>
          <w:sz w:val="32"/>
        </w:rPr>
        <w:t>其中：年末财政拨款结转和结余0.00万元，本年财政拨款支出1,367.36万元。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减少273.55万元，下降16.67%，主要原因是：本年减少农副产品展示区项目资金、且末县农副产品综合展示区基础设施项目资金，相应经费较上年减少。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年初预算数927.67万元，决算数1,367.36万元，预决算差异率47.40%，主要原因是：年中追加中央食品药品监管补助资金，国有资产处置税金及附加费，导致预决算存在差异。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市场监督管理事务（款）行政运行（项）的支出占本年财政拨款支出总额的比重最高，2025年度决算数为787.66万元，占比57.60%，主要用于人员工资福利及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2025年度一般公共预算财政拨款支出1,367.36万元，</w:t>
      </w:r>
      <w:r>
        <w:rPr>
          <w:rFonts w:ascii="仿宋_GB2312" w:hAnsi="仿宋_GB2312" w:eastAsia="仿宋_GB2312"/>
          <w:b w:val="0"/>
          <w:sz w:val="32"/>
        </w:rPr>
        <w:t>占本年支出合计的99.71%。</w:t>
      </w:r>
      <w:r>
        <w:rPr>
          <w:rFonts w:ascii="仿宋_GB2312" w:hAnsi="仿宋_GB2312" w:eastAsia="仿宋_GB2312"/>
          <w:b/>
          <w:sz w:val="32"/>
        </w:rPr>
        <w:t>与上年相比，</w:t>
      </w:r>
      <w:r>
        <w:rPr>
          <w:rFonts w:ascii="仿宋_GB2312" w:hAnsi="仿宋_GB2312" w:eastAsia="仿宋_GB2312"/>
          <w:b w:val="0"/>
          <w:sz w:val="32"/>
        </w:rPr>
        <w:t>减少123.55万元，下降8.29%，主要原因是：本年减少农副产品展示区项目资金，相应经费较上年减少。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年初预算数927.67万元，决算数1,367.36万元，预决算差异率47.40%，主要原因是：年中追加中央食品药品监管补助资金，国有资产处置税金及附加费，导致预决算存在差异。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1.一般公共服务支出（类）1,051.16万元，占76.88%。</w:t>
      </w:r>
    </w:p>
    <w:p>
      <w:pPr>
        <w:spacing w:line="580" w:lineRule="exact"/>
        <w:ind w:firstLine="640"/>
        <w:jc w:val="both"/>
      </w:pPr>
      <w:r>
        <w:rPr>
          <w:rFonts w:ascii="仿宋_GB2312" w:hAnsi="仿宋_GB2312" w:eastAsia="仿宋_GB2312"/>
          <w:b w:val="0"/>
          <w:sz w:val="32"/>
        </w:rPr>
        <w:t>2.社会保障和就业支出（类）188.86万元，占13.81%。</w:t>
      </w:r>
    </w:p>
    <w:p>
      <w:pPr>
        <w:spacing w:line="580" w:lineRule="exact"/>
        <w:ind w:firstLine="640"/>
        <w:jc w:val="both"/>
      </w:pPr>
      <w:r>
        <w:rPr>
          <w:rFonts w:ascii="仿宋_GB2312" w:hAnsi="仿宋_GB2312" w:eastAsia="仿宋_GB2312"/>
          <w:b w:val="0"/>
          <w:sz w:val="32"/>
        </w:rPr>
        <w:t>3.卫生健康支出（类）43.99万元，占3.22%。</w:t>
      </w:r>
    </w:p>
    <w:p>
      <w:pPr>
        <w:spacing w:line="580" w:lineRule="exact"/>
        <w:ind w:firstLine="640"/>
        <w:jc w:val="both"/>
      </w:pPr>
      <w:r>
        <w:rPr>
          <w:rFonts w:ascii="仿宋_GB2312" w:hAnsi="仿宋_GB2312" w:eastAsia="仿宋_GB2312"/>
          <w:b w:val="0"/>
          <w:sz w:val="32"/>
        </w:rPr>
        <w:t>4.农林水支出（类）1.30万元，占0.10%。</w:t>
      </w:r>
    </w:p>
    <w:p>
      <w:pPr>
        <w:spacing w:line="580" w:lineRule="exact"/>
        <w:ind w:firstLine="640"/>
        <w:jc w:val="both"/>
      </w:pPr>
      <w:r>
        <w:rPr>
          <w:rFonts w:ascii="仿宋_GB2312" w:hAnsi="仿宋_GB2312" w:eastAsia="仿宋_GB2312"/>
          <w:b w:val="0"/>
          <w:sz w:val="32"/>
        </w:rPr>
        <w:t>5.住房保障支出（类）72.05万元，占5.27%。</w:t>
      </w:r>
    </w:p>
    <w:p>
      <w:pPr>
        <w:spacing w:line="580" w:lineRule="exact"/>
        <w:ind w:firstLine="640"/>
        <w:jc w:val="both"/>
      </w:pPr>
      <w:r>
        <w:rPr>
          <w:rFonts w:ascii="仿宋_GB2312" w:hAnsi="仿宋_GB2312" w:eastAsia="仿宋_GB2312"/>
          <w:b w:val="0"/>
          <w:sz w:val="32"/>
        </w:rPr>
        <w:t>6.其他支出（类）10.00万元，占0.73%。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市场监督管理事务（款）行政运行（项）：支出决算数为787.66万元，比上年决算增加196.12万元，增长33.15%，主要原因是：本年在职人员工资调增，补发人员通讯费，导致相关人员经费较上年有所增加。</w:t>
      </w:r>
    </w:p>
    <w:p>
      <w:pPr>
        <w:spacing w:line="580" w:lineRule="exact"/>
        <w:ind w:firstLine="640"/>
        <w:jc w:val="both"/>
      </w:pPr>
      <w:r>
        <w:rPr>
          <w:rFonts w:ascii="仿宋_GB2312" w:hAnsi="仿宋_GB2312" w:eastAsia="仿宋_GB2312"/>
          <w:b w:val="0"/>
          <w:sz w:val="32"/>
        </w:rPr>
        <w:t>2.一般公共服务支出（类）市场监督管理事务（款）药品事务（项）：支出决算数为6.30万元，比上年决算增加3.30万元，增长110.00%，主要原因是：本年增加2023年中央食品药品监管补助资金，相应经费较上年增加。</w:t>
      </w:r>
    </w:p>
    <w:p>
      <w:pPr>
        <w:spacing w:line="580" w:lineRule="exact"/>
        <w:ind w:firstLine="640"/>
        <w:jc w:val="both"/>
      </w:pPr>
      <w:r>
        <w:rPr>
          <w:rFonts w:ascii="仿宋_GB2312" w:hAnsi="仿宋_GB2312" w:eastAsia="仿宋_GB2312"/>
          <w:b w:val="0"/>
          <w:sz w:val="32"/>
        </w:rPr>
        <w:t>3.一般公共服务支出（类）市场监督管理事务（款）其他市场监督管理事务（项）：支出决算数为257.20万元，比上年决算减少347.80万元，下降57.49%，主要原因是：本年减少农副产品展示区项目资金，相应经费较上年减少。</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4.社会保障和就业支出（类）行政事业单位养老支出（款）行政单位离退休（项）：支出决算数为59.51万元，比上年决算增加19.09万元，增长47.23%，主要原因是：本年增加退休人员基础绩效奖，退休费支出增加。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92.58万元，比上年决算增加8.35万元，增长9.91%，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13.93万元，比上年决算减少27.92万元，下降66.71%，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7.社会保障和就业支出（类）就业补助（款）其他就业补助支出（项）：支出决算数为22.83万元，比上年决算增加22.83万元，增长100.00%，主要原因是：本年功能科目调整，事业岗工资上年在主款项列支，本年单独列支，相应经费较上年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36.09万元，比上年决算减少2.67万元，下降6.89%，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9.卫生健康支出（类）行政事业单位医疗（款）公务员医疗补助（项）：支出决算数为7.90万元，比上年决算减少1.01万元，下降11.34%，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10.农林水支出（类）水利（款）水土保持（项）：支出决算数为1.30万元，比上年决算增加1.30万元，增长100.00%，主要原因是：本年增加农副产品综合建设区水土保持费，相应经费较上年增加。</w:t>
      </w:r>
    </w:p>
    <w:p>
      <w:pPr>
        <w:spacing w:line="580" w:lineRule="exact"/>
        <w:ind w:firstLine="640"/>
        <w:jc w:val="both"/>
      </w:pPr>
      <w:r>
        <w:rPr>
          <w:rFonts w:ascii="仿宋_GB2312" w:hAnsi="仿宋_GB2312" w:eastAsia="仿宋_GB2312"/>
          <w:b w:val="0"/>
          <w:sz w:val="32"/>
        </w:rPr>
        <w:t>11.金融支出（类）金融发展支出（款）利息费用补贴支出（项）：支出决算数为0.00万元，比上年决算减少3.70万元，下降100.00%，主要原因是：本年减少个体工商户小额信贷贴息资金，相应经费较上年减少。</w:t>
      </w:r>
    </w:p>
    <w:p>
      <w:pPr>
        <w:spacing w:line="580" w:lineRule="exact"/>
        <w:ind w:firstLine="640"/>
        <w:jc w:val="both"/>
      </w:pPr>
      <w:r>
        <w:rPr>
          <w:rFonts w:ascii="仿宋_GB2312" w:hAnsi="仿宋_GB2312" w:eastAsia="仿宋_GB2312"/>
          <w:b w:val="0"/>
          <w:sz w:val="32"/>
        </w:rPr>
        <w:t>12.住房保障支出（类）住房改革支出（款）住房公积金（项）：支出决算数为72.05万元，比上年决算增加5.87万元，增长8.87%，主要原因是：本年在职人员工资基数调增，公积金缴费基数上涨，相应支出增加。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13.其他支出（类）其他支出（款）其他支出（项）：支出决算数为10.00万元，比上年决算增加2.69万元，增长36.80%，主要原因是：本年增加为民办实事经费，相应经费较上年增加。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2025年度一般公共预算财政拨款基本支出1,092.56万元，其中：</w:t>
      </w:r>
      <w:r>
        <w:rPr>
          <w:rFonts w:ascii="仿宋_GB2312" w:hAnsi="仿宋_GB2312" w:eastAsia="仿宋_GB2312"/>
          <w:b/>
          <w:sz w:val="32"/>
        </w:rPr>
        <w:t>人员经费957.53万元，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pPr>
        <w:spacing w:line="580" w:lineRule="exact"/>
        <w:ind w:firstLine="640"/>
        <w:jc w:val="both"/>
      </w:pPr>
      <w:r>
        <w:rPr>
          <w:rFonts w:ascii="仿宋_GB2312" w:hAnsi="仿宋_GB2312" w:eastAsia="仿宋_GB2312"/>
          <w:b/>
          <w:sz w:val="32"/>
        </w:rPr>
        <w:t>公用经费135.03万元，</w:t>
      </w:r>
      <w:r>
        <w:rPr>
          <w:rFonts w:ascii="仿宋_GB2312" w:hAnsi="仿宋_GB2312" w:eastAsia="仿宋_GB2312"/>
          <w:b w:val="0"/>
          <w:sz w:val="32"/>
        </w:rPr>
        <w:t>包括：办公费、电费、邮电费、物业管理费、差旅费、维修（护）费、劳务费、委托业务费、工会经费、公务用车运行维护费、其他商品和服务支出、办公设备购置、专用设备购置。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减少150.00万元，下降100.00%，主要原因是：本年减少且末县农副产品综合展示区基础设施项目资金，相应经费较上年减少。</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年初预算数0.00万元，决算数0.00万元，预决算差异率0.00%，主要原因是：本年未安排政府性基金预算。</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城乡社区支出（类）城市基础设施配套费安排的支出（款）其他城市基础设施配套费安排的支出（项）：支出决算数为0.00万元，比上年决算减少150.00万元，下降100.00%，主要原因是：本年减少且末县农副产品综合展示区基础设施项目资金，相应经费较上年减少。</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2025年度财政拨款“三公”经费支出2.89万元，</w:t>
      </w:r>
      <w:r>
        <w:rPr>
          <w:rFonts w:ascii="仿宋_GB2312" w:hAnsi="仿宋_GB2312" w:eastAsia="仿宋_GB2312"/>
          <w:b w:val="0"/>
          <w:sz w:val="32"/>
        </w:rPr>
        <w:t>比上年增加1.72万元，增长147.01%，主要原因是：本年因业务需求，用车次数增加，燃油费增加，导致公务用车运行维护费较上年增加。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公务用车购置及运行维护费支出2.89万元，占100.00%，比上年增加1.72万元，增长147.01%，主要原因是：本年因业务需求，用车次数增加，燃油费增加，导致公务用车运行维护费较上年增加。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2.89万元，其中：公务用车购置费0.00万元，公务用车运行维护费2.89万元。公务用车运行维护费开支内容包括车辆加油费、维修费、保险费、审车费、过路费等。公务用车购置数0辆，公务用车保有量5辆。国有资产占用情况中固定资产车辆5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2.89万元，决算数2.89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2.89万元，决算数2.89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2025年度且末县市场监督管理局（行政单位和参照公务员法管理事业单位）机关运行经费支出135.03万元，比上年增加118.94万元，增长739.22%，主要原因是：本年增加劳务费，相应机关运行经费较上年增加。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2025年度政府采购支出总额4.88万元，其中：政府采购货物支出3.11万元、政府采购工程支出0.00万元、政府采购服务支出1.77万元。</w:t>
      </w:r>
    </w:p>
    <w:p>
      <w:pPr>
        <w:spacing w:line="580" w:lineRule="exact"/>
        <w:ind w:firstLine="640"/>
        <w:jc w:val="both"/>
      </w:pPr>
      <w:r>
        <w:rPr>
          <w:rFonts w:ascii="仿宋_GB2312" w:hAnsi="仿宋_GB2312" w:eastAsia="仿宋_GB2312"/>
          <w:b w:val="0"/>
          <w:sz w:val="32"/>
        </w:rPr>
        <w:t>授予中小企业合同金额2.46万元，占政府采购支出总额的50.41%，其中：授予小微企业合同金额1.62万元，占政府采购支出总额的33.20%。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3,637.55平方米，价值384.30万元。车辆5辆，价值142.14万元，其中：副部（省）级及以上领导用车0辆、主要负责人用车0辆、机要通信用车0辆、应急保障用车0辆、执法执勤用车1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1,383.15万元，实际执行总额1,371.39万元；预算绩效评价项目3个，全年预算数8.10万元，全年执行数7.30万元。预算绩效管理取得的成效：一是确保资金的高效使用，切实发挥财政资金的使用效果；二是严格按照工作职责和相关文件依据，确保专款专用。发现的问题及原因：项目实施与预算计划偏离，未按规定调整预算，资金拨付不及时。下一步改进措施：加强专项资金使用，提高工作效率。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且末县市场监督管理局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928.88</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1,383.15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1,371.39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9.91</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11.62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274.80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274.80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916.06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1,108.35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1,096.59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本年度预算总额928.88万元，今年计划办理发放营业执照1000件、“明厨亮灶”创建数量、“放心肉菜示范超市” 创建346家、药品抽验批次、化妆品抽验批次、食品抽样检验批次140次、组织315宣传活动1场、抽检不合格食品、药品处置率、食品检测抽查覆盖率达到100%、问题食品检测下架率达到100%，通过对食品、药品、医疗器械以及化妆品监督抽检安排，以提高药品、医疗器械器、化妆品安全水平为核心、坚持问题导向、重点突出、监检结合和两级联动原则，进一步做好药品、医疗器械和化妆品抽检工作、统一调度抽验任务，统一规范程序标准，统一数据分析利用，有效发挥抽验工作的风险防控和技术支撑作用，努力提高监管能力和监管水平，以“四个最严”的要求保障药品安全、坚决守住不发生重大药品安全事故底线，保障人民群众用药安全。</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2025年且末县市场监督管理局办理发放营业执照1000件，“明厨亮灶”创建数量、“放心肉菜示范超市” 创建346家，药品抽验批次、化妆品抽验批次、食品抽样检验批次147次，组织315宣传活动1场，抽检不合格食品、药品处置率、食品检测抽查覆盖率达到了100%，问题食品检测下架率达到了100%，组织完成315宣传活动2025年3月20日前完成，群众满意度95%，有效改善消费者维权渠道不畅、投诉难处理的问题，达到增强消费者维权意识与能力，完成药品抽检工作，有效提升食品药品安全监管效能，达到降低问题产品流入市场风险，切实保障公众饮食用药安全的效果。</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办理发放营业执照</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&gt;=1000件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=1000件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“明厨亮灶”创建数量、“放心肉菜示范超市”创建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&gt;=346家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=346家</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药品抽验批次、化妆品抽验批次、食品抽样检验批次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&gt;=140批次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=147批次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组织315宣传活动</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抽检不合格食品、药品处置率、食品检测抽查覆盖率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问题食品检测下架率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组织完成315宣传活动</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2025年3月20日前完成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2025年3月20日前完成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群众对市场监督部门整体工作满意度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政府工作报告；25年工作要点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99.91</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单位自有资金（州局业务补助费剩余资金）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33.33%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充分利用1.2万元州局业务补助费，开展食药安全宣传活动2次，采购办公耗材50件左右，提升公众对食药安全的关注度与认知度，保障单位日常办公高效运转，营造良好的食药安全监管社会氛围，提升监管工作效能。</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此项目预算数1.2万元，目前执行0.4万元，资金用于办公用品采购。</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食药安全宣传活动次数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购买办公耗材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&gt;=16件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=16件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食药安全活动质量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办公耗材验收合格率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购买办公耗材成本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33.33%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项目实施与资金使用节凑不匹配，未能充分发挥资金使用效益。</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资金利用效率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群众对食药安全宣传活动的满意度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2025年自治区药品抽检项目</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2.8万元，主要用于主要用于药品监督抽样15次，医疗器械监督抽样2次，药品安全宣传5次。通过对药品、医疗器械以及化妆品监督抽检安排，以提高药品、医疗器械器、化妆品安全水平为核心、坚持问题导向、重点突出、监检结合和两级联动原则，进一步做好药品、医疗器械和化妆品抽检工作、统一调度抽验任务，统一规范程序标准，统一数据分析利用，有效发挥抽验工作的风险防控和技术支撑作用，努力提高监管能力和监管水平，以“四个最严”的要求保障药品安全、坚决守住不发生重大药品安全事故底线，保障人民群众用药安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食品药品监管补助项目资金2.8万元，实际执行2.8万元，完成了药品抽样15批次、医疗器械抽样1批次、化妆品抽样1批次、药品生产企业检查覆盖率达到了100%、不合格产品处置率达到了100%、药品抽检在本地区覆盖率达到了100%、“两品一械”总体安全水平不断提高、假冒伪劣产品制售行为不断降低。</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药品监督抽样批次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医疗器械监督抽样批次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药品安全宣传次数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抽检覆盖率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抽样按期完成率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监督检查差旅补助费用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“两品一械”总体安全水平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公众对药品安全的满意度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2025年食品药品补助</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且末县市场监督管理局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4.1万元，主要用于举办“两品一械”业务培训和辖区食品安全监管类业务培训，开展食品安全应急演练，提升食品、药品、化妆品和医疗器械安全监管能力；通过购置执法装备，配备执法人员办案装备，提升食品、药品、化妆品和医疗器械安全执法水平；积极开展“两品一械”生产经营企业日常监督检查，全力保障公众用药用械用妆安全；委托自治区药检院检验医疗器械（检验医疗器械10批）1次，化解排查药品安全风险隐患，通过委托第三方调查公众对“两品一械”监管的满意度进行调查1次，及时了解公众对“两品一械”监管的满意度，提高“两品一械”总体安全水平。</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4.1万元，主要用于举办“两品一械”业务培训和辖区食品安全监管类业务培训，开展食品安全应急演练，提升食品、药品、化妆品和医疗器械安全监管能力；通过购置执法装备，配备执法人员办案装备，提升食品、药品、化妆品和医疗器械安全执法水平；积极开展“两品一械”生产经营企业日常监督检查，全力保障公众用药用械用妆安全；委托自治区药检院检验医疗器械（检验医疗器械10批）1次，化解排查药品安全风险隐患，通过委托第三方调查公众对“两品一械”监管的满意度进行调查1次，及时了解公众对“两品一械”监管的满意度，提高“两品一械”总体安全水平。</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完成食品安全监督抽检</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执法办案装备配置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抽检不合格食品核查处置率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抽检结果系统录入率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食品抽检应公布信息的公布率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购买执法办案装备质量合格率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购买执法办案装备验收合格率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抽检监测任务完成时间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2025年12月31日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执法办案装备配置完成时间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2025年11月29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项目总成本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食品安全监管能力和装备配置水平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有所提升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公众对食品药品满意度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