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且末县英吾斯塘乡人民政府</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为落实国家政策，严格依法行政，发挥经济管理职能，加强政策引导，制定发展规划，服务市场主体和营造发展环境，大力促进社会事业发展，发展乡村经济、文化和社会事业提供公共服务，维护社会稳定，构建社会主义和谐社会。</w:t>
      </w:r>
    </w:p>
    <w:p>
      <w:pPr>
        <w:spacing w:line="580" w:lineRule="exact"/>
        <w:ind w:firstLine="640"/>
        <w:jc w:val="both"/>
      </w:pPr>
      <w:r>
        <w:rPr>
          <w:rFonts w:ascii="仿宋_GB2312" w:hAnsi="仿宋_GB2312" w:eastAsia="仿宋_GB2312"/>
          <w:sz w:val="32"/>
        </w:rPr>
        <w:t>1.严格执行自治区、自治州、县委、县人民政府的安排的各项工作。</w:t>
      </w:r>
    </w:p>
    <w:p>
      <w:pPr>
        <w:spacing w:line="580" w:lineRule="exact"/>
        <w:ind w:firstLine="640"/>
        <w:jc w:val="both"/>
      </w:pPr>
      <w:r>
        <w:rPr>
          <w:rFonts w:ascii="仿宋_GB2312" w:hAnsi="仿宋_GB2312" w:eastAsia="仿宋_GB2312"/>
          <w:sz w:val="32"/>
        </w:rPr>
        <w:t>2.执行乡的经济和社会发展计划、预算，管理本乡区域内的经济、教育、科学、文化、卫生、体育事业和财政、民政、公安、司法行政、综合治理等行政工作。</w:t>
      </w:r>
    </w:p>
    <w:p>
      <w:pPr>
        <w:spacing w:line="580" w:lineRule="exact"/>
        <w:ind w:firstLine="640"/>
        <w:jc w:val="both"/>
      </w:pPr>
      <w:r>
        <w:rPr>
          <w:rFonts w:ascii="仿宋_GB2312" w:hAnsi="仿宋_GB2312" w:eastAsia="仿宋_GB2312"/>
          <w:sz w:val="32"/>
        </w:rPr>
        <w:t>3.保护社会主义的全民所有的财产和劳动群众集体所有的财产，保护公民私人所有的合法财产。</w:t>
      </w:r>
    </w:p>
    <w:p>
      <w:pPr>
        <w:spacing w:line="580" w:lineRule="exact"/>
        <w:ind w:firstLine="640"/>
        <w:jc w:val="both"/>
      </w:pPr>
      <w:r>
        <w:rPr>
          <w:rFonts w:ascii="仿宋_GB2312" w:hAnsi="仿宋_GB2312" w:eastAsia="仿宋_GB2312"/>
          <w:sz w:val="32"/>
        </w:rPr>
        <w:t>4.保护各种经济组织的合法权益。</w:t>
      </w:r>
    </w:p>
    <w:p>
      <w:pPr>
        <w:spacing w:line="580" w:lineRule="exact"/>
        <w:ind w:firstLine="640"/>
        <w:jc w:val="both"/>
      </w:pPr>
      <w:r>
        <w:rPr>
          <w:rFonts w:ascii="仿宋_GB2312" w:hAnsi="仿宋_GB2312" w:eastAsia="仿宋_GB2312"/>
          <w:sz w:val="32"/>
        </w:rPr>
        <w:t>5.办理上级人民政府交办的其他事项。</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且末县英吾斯塘乡人民政府无下属预算单位。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2025年度收入总计3,428.14万元，</w:t>
      </w:r>
      <w:r>
        <w:rPr>
          <w:rFonts w:ascii="仿宋_GB2312" w:hAnsi="仿宋_GB2312" w:eastAsia="仿宋_GB2312"/>
          <w:b w:val="0"/>
          <w:sz w:val="32"/>
        </w:rPr>
        <w:t>其中：本年收入合计3,417.14万元，使用非财政拨款结余（含专用结余）0.00万元，年初结转和结余11.00万元。</w:t>
      </w:r>
    </w:p>
    <w:p>
      <w:pPr>
        <w:spacing w:line="580" w:lineRule="exact"/>
        <w:ind w:firstLine="640"/>
        <w:jc w:val="both"/>
      </w:pPr>
      <w:r>
        <w:rPr>
          <w:rFonts w:ascii="仿宋_GB2312" w:hAnsi="仿宋_GB2312" w:eastAsia="仿宋_GB2312"/>
          <w:b/>
          <w:sz w:val="32"/>
        </w:rPr>
        <w:t>2025年度支出总计3,428.14万元，</w:t>
      </w:r>
      <w:r>
        <w:rPr>
          <w:rFonts w:ascii="仿宋_GB2312" w:hAnsi="仿宋_GB2312" w:eastAsia="仿宋_GB2312"/>
          <w:b w:val="0"/>
          <w:sz w:val="32"/>
        </w:rPr>
        <w:t>其中：本年支出合计3,417.71万元，结余分配0.00万元，年末结转和结余10.43万元。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805.82万元，增长30.73%，主要原因是：本年度增加阿瓦提村、科台买艾日克村生活污水处理项目，英吾斯塘村污水处理设施建设项目工项目等项目的投入资金比上年度大；在职人员取暖费，通讯费增加，人员经费也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本年收入3,417.14万元，</w:t>
      </w:r>
      <w:r>
        <w:rPr>
          <w:rFonts w:ascii="仿宋_GB2312" w:hAnsi="仿宋_GB2312" w:eastAsia="仿宋_GB2312"/>
          <w:b w:val="0"/>
          <w:sz w:val="32"/>
        </w:rPr>
        <w:t>其中：财政拨款收入3,416.98万元，占100.00%；上级补助收入0.00万元，占0.00%；事业收入0.00万元，占0.00%；经营收入0.00万元，占0.00%；附属单位上缴收入0.00万元，占0.00%；其他收入0.16万元，占0.005%。</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本年支出3,417.71万元，</w:t>
      </w:r>
      <w:r>
        <w:rPr>
          <w:rFonts w:ascii="仿宋_GB2312" w:hAnsi="仿宋_GB2312" w:eastAsia="仿宋_GB2312"/>
          <w:b w:val="0"/>
          <w:sz w:val="32"/>
        </w:rPr>
        <w:t>其中：基本支出2,391.86万元，占69.98%；项目支出1,025.85万元，占30.02%；上缴上级支出0.00万元，占0.00%；经营支出0.00万元，占0.00%；对附属单位补助支出0.00万元，占0.00%。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2025年度财政拨款收入总计3,416.98万元，</w:t>
      </w:r>
      <w:r>
        <w:rPr>
          <w:rFonts w:ascii="仿宋_GB2312" w:hAnsi="仿宋_GB2312" w:eastAsia="仿宋_GB2312"/>
          <w:b w:val="0"/>
          <w:sz w:val="32"/>
        </w:rPr>
        <w:t>其中：年初财政拨款结转和结余0.00万元，本年财政拨款收入3,416.98万元。</w:t>
      </w:r>
      <w:r>
        <w:rPr>
          <w:rFonts w:ascii="仿宋_GB2312" w:hAnsi="仿宋_GB2312" w:eastAsia="仿宋_GB2312"/>
          <w:b/>
          <w:sz w:val="32"/>
        </w:rPr>
        <w:t>财政拨款支出总计3,416.98万元，</w:t>
      </w:r>
      <w:r>
        <w:rPr>
          <w:rFonts w:ascii="仿宋_GB2312" w:hAnsi="仿宋_GB2312" w:eastAsia="仿宋_GB2312"/>
          <w:b w:val="0"/>
          <w:sz w:val="32"/>
        </w:rPr>
        <w:t>其中：年末财政拨款结转和结余0.00万元，本年财政拨款支出3,416.98万元。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811.23万元，增长31.13%，主要原因是：本年度增加阿瓦提村、科台买艾日克村生活污水处理项目，英吾斯塘村污水处理设施建设项目工项目等项目的投入资金比上年度大；在职人员取暖费，通讯费增加，人员经费也增加。</w:t>
      </w:r>
      <w:r>
        <w:rPr>
          <w:rFonts w:ascii="仿宋_GB2312" w:hAnsi="仿宋_GB2312" w:eastAsia="仿宋_GB2312"/>
          <w:b/>
          <w:sz w:val="32"/>
        </w:rPr>
        <w:t>与年初预算相比，</w:t>
      </w:r>
      <w:r>
        <w:rPr>
          <w:rFonts w:ascii="仿宋_GB2312" w:hAnsi="仿宋_GB2312" w:eastAsia="仿宋_GB2312"/>
          <w:b w:val="0"/>
          <w:sz w:val="32"/>
        </w:rPr>
        <w:t>年初预算数1,838.88万元，决算数3,416.98万元，预决算差异率85.82%，主要原因是：年中追加阿瓦提村、科台买艾日克村生活污水处理项目，英吾斯塘村污水处理设施建设项目等项目的投入资金；在职人员取暖费，通讯费增加，人员经费也增加，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公共服务、事业发展、民生保障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政府办公厅（室）及相关机构事务（款）行政运行（项）的支出占本年财政拨款支出总额的比重最高，2025年度决算数为939.98万元，占比27.51%，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2025年度一般公共预算财政拨款支出3,352.30万元，</w:t>
      </w:r>
      <w:r>
        <w:rPr>
          <w:rFonts w:ascii="仿宋_GB2312" w:hAnsi="仿宋_GB2312" w:eastAsia="仿宋_GB2312"/>
          <w:b w:val="0"/>
          <w:sz w:val="32"/>
        </w:rPr>
        <w:t>占本年支出合计的98.09%。</w:t>
      </w:r>
      <w:r>
        <w:rPr>
          <w:rFonts w:ascii="仿宋_GB2312" w:hAnsi="仿宋_GB2312" w:eastAsia="仿宋_GB2312"/>
          <w:b/>
          <w:sz w:val="32"/>
        </w:rPr>
        <w:t>与上年相比，</w:t>
      </w:r>
      <w:r>
        <w:rPr>
          <w:rFonts w:ascii="仿宋_GB2312" w:hAnsi="仿宋_GB2312" w:eastAsia="仿宋_GB2312"/>
          <w:b w:val="0"/>
          <w:sz w:val="32"/>
        </w:rPr>
        <w:t>增加751.55万元，增长28.90%，主要原因是：本年度增加阿瓦提村、科台买艾日克村生活污水处理项目，英吾斯塘村污水处理设施建设项目工项目等项目的投入资金比上年度大；在职人员取暖费，通讯费增加，人员经费也增加。</w:t>
      </w:r>
      <w:r>
        <w:rPr>
          <w:rFonts w:ascii="仿宋_GB2312" w:hAnsi="仿宋_GB2312" w:eastAsia="仿宋_GB2312"/>
          <w:b/>
          <w:sz w:val="32"/>
        </w:rPr>
        <w:t>与年初预算相比，</w:t>
      </w:r>
      <w:r>
        <w:rPr>
          <w:rFonts w:ascii="仿宋_GB2312" w:hAnsi="仿宋_GB2312" w:eastAsia="仿宋_GB2312"/>
          <w:b w:val="0"/>
          <w:sz w:val="32"/>
        </w:rPr>
        <w:t>年初预算数1,838.88万元，决算数3,352.30万元，预决算差异率82.30%，主要原因是：年中追加阿瓦提村、科台买艾日克村生活污水处理项目，英吾斯塘村污水处理设施建设项目等项目的投入资金；在职人员取暖费，通讯费增加，人员经费也增加，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1.一般公共服务支出（类）949.52万元，占28.32%。</w:t>
      </w:r>
    </w:p>
    <w:p>
      <w:pPr>
        <w:spacing w:line="580" w:lineRule="exact"/>
        <w:ind w:firstLine="640"/>
        <w:jc w:val="both"/>
      </w:pPr>
      <w:r>
        <w:rPr>
          <w:rFonts w:ascii="仿宋_GB2312" w:hAnsi="仿宋_GB2312" w:eastAsia="仿宋_GB2312"/>
          <w:b w:val="0"/>
          <w:sz w:val="32"/>
        </w:rPr>
        <w:t>2.科学技术支出（类）2.50万元，占0.07%。</w:t>
      </w:r>
    </w:p>
    <w:p>
      <w:pPr>
        <w:spacing w:line="580" w:lineRule="exact"/>
        <w:ind w:firstLine="640"/>
        <w:jc w:val="both"/>
      </w:pPr>
      <w:r>
        <w:rPr>
          <w:rFonts w:ascii="仿宋_GB2312" w:hAnsi="仿宋_GB2312" w:eastAsia="仿宋_GB2312"/>
          <w:b w:val="0"/>
          <w:sz w:val="32"/>
        </w:rPr>
        <w:t>3.文化旅游体育与传媒支出（类）27.44万元，占0.82%。</w:t>
      </w:r>
    </w:p>
    <w:p>
      <w:pPr>
        <w:spacing w:line="580" w:lineRule="exact"/>
        <w:ind w:firstLine="640"/>
        <w:jc w:val="both"/>
      </w:pPr>
      <w:r>
        <w:rPr>
          <w:rFonts w:ascii="仿宋_GB2312" w:hAnsi="仿宋_GB2312" w:eastAsia="仿宋_GB2312"/>
          <w:b w:val="0"/>
          <w:sz w:val="32"/>
        </w:rPr>
        <w:t>4.社会保障和就业支出（类）426.49万元，占12.72%。</w:t>
      </w:r>
    </w:p>
    <w:p>
      <w:pPr>
        <w:spacing w:line="580" w:lineRule="exact"/>
        <w:ind w:firstLine="640"/>
        <w:jc w:val="both"/>
      </w:pPr>
      <w:r>
        <w:rPr>
          <w:rFonts w:ascii="仿宋_GB2312" w:hAnsi="仿宋_GB2312" w:eastAsia="仿宋_GB2312"/>
          <w:b w:val="0"/>
          <w:sz w:val="32"/>
        </w:rPr>
        <w:t>5.卫生健康支出（类）81.37万元，占2.43%。</w:t>
      </w:r>
    </w:p>
    <w:p>
      <w:pPr>
        <w:spacing w:line="580" w:lineRule="exact"/>
        <w:ind w:firstLine="640"/>
        <w:jc w:val="both"/>
      </w:pPr>
      <w:r>
        <w:rPr>
          <w:rFonts w:ascii="仿宋_GB2312" w:hAnsi="仿宋_GB2312" w:eastAsia="仿宋_GB2312"/>
          <w:b w:val="0"/>
          <w:sz w:val="32"/>
        </w:rPr>
        <w:t>6.城乡社区支出（类）25.41万元，占0.76%。</w:t>
      </w:r>
    </w:p>
    <w:p>
      <w:pPr>
        <w:spacing w:line="580" w:lineRule="exact"/>
        <w:ind w:firstLine="640"/>
        <w:jc w:val="both"/>
      </w:pPr>
      <w:r>
        <w:rPr>
          <w:rFonts w:ascii="仿宋_GB2312" w:hAnsi="仿宋_GB2312" w:eastAsia="仿宋_GB2312"/>
          <w:b w:val="0"/>
          <w:sz w:val="32"/>
        </w:rPr>
        <w:t>7.农林水支出（类）1,607.38万元，占47.95%。</w:t>
      </w:r>
    </w:p>
    <w:p>
      <w:pPr>
        <w:spacing w:line="580" w:lineRule="exact"/>
        <w:ind w:firstLine="640"/>
        <w:jc w:val="both"/>
      </w:pPr>
      <w:r>
        <w:rPr>
          <w:rFonts w:ascii="仿宋_GB2312" w:hAnsi="仿宋_GB2312" w:eastAsia="仿宋_GB2312"/>
          <w:b w:val="0"/>
          <w:sz w:val="32"/>
        </w:rPr>
        <w:t>8.住房保障支出（类）135.29万元，占4.04%。</w:t>
      </w:r>
    </w:p>
    <w:p>
      <w:pPr>
        <w:spacing w:line="580" w:lineRule="exact"/>
        <w:ind w:firstLine="640"/>
        <w:jc w:val="both"/>
      </w:pPr>
      <w:r>
        <w:rPr>
          <w:rFonts w:ascii="仿宋_GB2312" w:hAnsi="仿宋_GB2312" w:eastAsia="仿宋_GB2312"/>
          <w:b w:val="0"/>
          <w:sz w:val="32"/>
        </w:rPr>
        <w:t>9.其他支出（类）96.89万元，占2.89%。</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政府办公厅（室）及相关机构事务（款）行政运行（项）：支出决算数为939.98万元，比上年决算增加110.20万元，增长13.28%，主要原因是：本年度发放在职人员取暖费，通讯费；年终一次性奖金增加；公务用车运行维护费增加。</w:t>
      </w:r>
    </w:p>
    <w:p>
      <w:pPr>
        <w:spacing w:line="580" w:lineRule="exact"/>
        <w:ind w:firstLine="640"/>
        <w:jc w:val="both"/>
      </w:pPr>
      <w:r>
        <w:rPr>
          <w:rFonts w:ascii="仿宋_GB2312" w:hAnsi="仿宋_GB2312" w:eastAsia="仿宋_GB2312"/>
          <w:b w:val="0"/>
          <w:sz w:val="32"/>
        </w:rPr>
        <w:t>2.一般公共服务支出（类）纪检监察事务（款）其他纪检监察事务支出（项）：支出决算数为0.00万元，比上年决算减少2.00万元，下降100.00%，主要原因是：本年中央纪检监察转移专项经费减少。</w:t>
      </w:r>
    </w:p>
    <w:p>
      <w:pPr>
        <w:spacing w:line="580" w:lineRule="exact"/>
        <w:ind w:firstLine="640"/>
        <w:jc w:val="both"/>
      </w:pPr>
      <w:r>
        <w:rPr>
          <w:rFonts w:ascii="仿宋_GB2312" w:hAnsi="仿宋_GB2312" w:eastAsia="仿宋_GB2312"/>
          <w:b w:val="0"/>
          <w:sz w:val="32"/>
        </w:rPr>
        <w:t>3.一般公共服务支出（类）统战事务（款）宗教事务（项）：支出决算数为3.55万元，比上年决算增加3.55万元，增长100.00%，主要原因是：本年度科目调整，部分管委会生活补助上年度在其他统战事务科目进行支出，本年度单独列支，导致此科目增加。</w:t>
      </w:r>
    </w:p>
    <w:p>
      <w:pPr>
        <w:spacing w:line="580" w:lineRule="exact"/>
        <w:ind w:firstLine="640"/>
        <w:jc w:val="both"/>
      </w:pPr>
      <w:r>
        <w:rPr>
          <w:rFonts w:ascii="仿宋_GB2312" w:hAnsi="仿宋_GB2312" w:eastAsia="仿宋_GB2312"/>
          <w:b w:val="0"/>
          <w:sz w:val="32"/>
        </w:rPr>
        <w:t>4.一般公共服务支出（类）统战事务（款）其他统战事务支出（项）：支出决算数为5.99万元，比上年决算减少2.28万元，下降27.57%，主要原因是：本年度科目调整，部分管委会生活补助上年度在其他统战事务科目进行支出，本年度单独列支，导致此科目减少。</w:t>
      </w:r>
    </w:p>
    <w:p>
      <w:pPr>
        <w:spacing w:line="580" w:lineRule="exact"/>
        <w:ind w:firstLine="640"/>
        <w:jc w:val="both"/>
      </w:pPr>
      <w:r>
        <w:rPr>
          <w:rFonts w:ascii="仿宋_GB2312" w:hAnsi="仿宋_GB2312" w:eastAsia="仿宋_GB2312"/>
          <w:b w:val="0"/>
          <w:sz w:val="32"/>
        </w:rPr>
        <w:t>5.科学技术支出（类）科学技术普及（款）科普活动（项）：支出决算数为2.50万元，比上年决算减少10.99万元，下降81.47%，主要原因是：本年度减少科普馆宣传牌制作费。</w:t>
      </w:r>
    </w:p>
    <w:p>
      <w:pPr>
        <w:spacing w:line="580" w:lineRule="exact"/>
        <w:ind w:firstLine="640"/>
        <w:jc w:val="both"/>
      </w:pPr>
      <w:r>
        <w:rPr>
          <w:rFonts w:ascii="仿宋_GB2312" w:hAnsi="仿宋_GB2312" w:eastAsia="仿宋_GB2312"/>
          <w:b w:val="0"/>
          <w:sz w:val="32"/>
        </w:rPr>
        <w:t>6.文化旅游体育与传媒支出（类）文化和旅游（款）群众文化（项）：支出决算数为21.34万元，比上年决算减少21.11万元，下降49.73%，主要原因是：本年度公共文化中心干部退休，导致人员经费减少。</w:t>
      </w:r>
    </w:p>
    <w:p>
      <w:pPr>
        <w:spacing w:line="580" w:lineRule="exact"/>
        <w:ind w:firstLine="640"/>
        <w:jc w:val="both"/>
      </w:pPr>
      <w:r>
        <w:rPr>
          <w:rFonts w:ascii="仿宋_GB2312" w:hAnsi="仿宋_GB2312" w:eastAsia="仿宋_GB2312"/>
          <w:b w:val="0"/>
          <w:sz w:val="32"/>
        </w:rPr>
        <w:t>7.文化旅游体育与传媒支出（类）文化和旅游（款）其他文化和旅游支出（项）：支出决算数为0.70万元，比上年决算减少0.90万元，下降56.25%，主要原因是：本年减少公共图书馆、美术馆、文化馆（站）免费开放补助资金，导致此科目相关经费减少。</w:t>
      </w:r>
    </w:p>
    <w:p>
      <w:pPr>
        <w:spacing w:line="580" w:lineRule="exact"/>
        <w:ind w:firstLine="640"/>
        <w:jc w:val="both"/>
      </w:pPr>
      <w:r>
        <w:rPr>
          <w:rFonts w:ascii="仿宋_GB2312" w:hAnsi="仿宋_GB2312" w:eastAsia="仿宋_GB2312"/>
          <w:b w:val="0"/>
          <w:sz w:val="32"/>
        </w:rPr>
        <w:t>8.文化旅游体育与传媒支出（类）其他文化旅游体育与传媒支出（款）其他文化旅游体育与传媒支出（项）：支出决算数为5.40万元，比上年决算增加2.00万元，增长58.82%，主要原因是：本年增加三馆一站免费开放资金、农家书屋图书款等经费，导致支出增加。</w:t>
      </w:r>
    </w:p>
    <w:p>
      <w:pPr>
        <w:spacing w:line="580" w:lineRule="exact"/>
        <w:ind w:firstLine="640"/>
        <w:jc w:val="both"/>
      </w:pPr>
      <w:r>
        <w:rPr>
          <w:rFonts w:ascii="仿宋_GB2312" w:hAnsi="仿宋_GB2312" w:eastAsia="仿宋_GB2312"/>
          <w:b w:val="0"/>
          <w:sz w:val="32"/>
        </w:rPr>
        <w:t>9.社会保障和就业支出（类）人力资源和社会保障管理事务（款）事业运行（项）：支出决算数为80.40万元，比上年决算增加56.19万元，增长232.09%，主要原因是：本年度新招录干部增加；发放取暖补贴和采暖补贴，相应支出增加。</w:t>
      </w:r>
    </w:p>
    <w:p>
      <w:pPr>
        <w:spacing w:line="580" w:lineRule="exact"/>
        <w:ind w:firstLine="640"/>
        <w:jc w:val="both"/>
      </w:pPr>
      <w:r>
        <w:rPr>
          <w:rFonts w:ascii="仿宋_GB2312" w:hAnsi="仿宋_GB2312" w:eastAsia="仿宋_GB2312"/>
          <w:b w:val="0"/>
          <w:sz w:val="32"/>
        </w:rPr>
        <w:t>10.社会保障和就业支出（类）行政事业单位养老支出（款）行政单位离退休（项）：支出决算数为17.16万元，比上年决算减少0.48万元，下降2.72%，主要原因是：本年度减少退休人员大绩效，相应支出减少。</w:t>
      </w:r>
    </w:p>
    <w:p>
      <w:pPr>
        <w:spacing w:line="580" w:lineRule="exact"/>
        <w:ind w:firstLine="640"/>
        <w:jc w:val="both"/>
      </w:pPr>
      <w:r>
        <w:rPr>
          <w:rFonts w:ascii="仿宋_GB2312" w:hAnsi="仿宋_GB2312" w:eastAsia="仿宋_GB2312"/>
          <w:b w:val="0"/>
          <w:sz w:val="32"/>
        </w:rPr>
        <w:t>11.社会保障和就业支出（类）行政事业单位养老支出（款）事业单位离退休（项）：支出决算数为18.24万元，比上年决算增加13.09万元，增长254.17%，主要原因是：本年退休人员增加，导致退休人员基础绩效奖及退休费支出增加。</w:t>
      </w:r>
    </w:p>
    <w:p>
      <w:pPr>
        <w:spacing w:line="580" w:lineRule="exact"/>
        <w:ind w:firstLine="640"/>
        <w:jc w:val="both"/>
      </w:pPr>
      <w:r>
        <w:rPr>
          <w:rFonts w:ascii="仿宋_GB2312" w:hAnsi="仿宋_GB2312" w:eastAsia="仿宋_GB2312"/>
          <w:b w:val="0"/>
          <w:sz w:val="32"/>
        </w:rPr>
        <w:t>12.社会保障和就业支出（类）行政事业单位养老支出（款）机关事业单位基本养老保险缴费支出（项）：支出决算数为166.20万元，比上年决算减少9.76万元，下降5.55%，主要原因是：本年度在职在编人数比上年度减少，导致基本养老保险缴费支出减少。</w:t>
      </w:r>
    </w:p>
    <w:p>
      <w:pPr>
        <w:spacing w:line="580" w:lineRule="exact"/>
        <w:ind w:firstLine="640"/>
        <w:jc w:val="both"/>
      </w:pPr>
      <w:r>
        <w:rPr>
          <w:rFonts w:ascii="仿宋_GB2312" w:hAnsi="仿宋_GB2312" w:eastAsia="仿宋_GB2312"/>
          <w:b w:val="0"/>
          <w:sz w:val="32"/>
        </w:rPr>
        <w:t>13.社会保障和就业支出（类）行政事业单位养老支出（款）机关事业单位职业年金缴费支出（项）：支出决算数为52.42万元，比上年决算增加22.25万元，增长73.75%，主要原因是：本年新增退休人员，职业年金缴费支出增加。</w:t>
      </w:r>
    </w:p>
    <w:p>
      <w:pPr>
        <w:spacing w:line="580" w:lineRule="exact"/>
        <w:ind w:firstLine="640"/>
        <w:jc w:val="both"/>
      </w:pPr>
      <w:r>
        <w:rPr>
          <w:rFonts w:ascii="仿宋_GB2312" w:hAnsi="仿宋_GB2312" w:eastAsia="仿宋_GB2312"/>
          <w:b w:val="0"/>
          <w:sz w:val="32"/>
        </w:rPr>
        <w:t>14.社会保障和就业支出（类）就业补助（款）其他就业补助支出（项）：支出决算数为92.06万元，比上年决算增加92.06万元，增长100.00%，主要原因是：本年科目调整，事业岗人员工资和社保医保等支出上年度在主科目列支，本年单独列支，导致经费增加。</w:t>
      </w:r>
    </w:p>
    <w:p>
      <w:pPr>
        <w:spacing w:line="580" w:lineRule="exact"/>
        <w:ind w:firstLine="640"/>
        <w:jc w:val="both"/>
      </w:pPr>
      <w:r>
        <w:rPr>
          <w:rFonts w:ascii="仿宋_GB2312" w:hAnsi="仿宋_GB2312" w:eastAsia="仿宋_GB2312"/>
          <w:b w:val="0"/>
          <w:sz w:val="32"/>
        </w:rPr>
        <w:t>15.卫生健康支出（类）计划生育事务（款）计划生育机构（项）：支出决算数为0.00万元，比上年决算减少64.60万元，下降100.00%，主要原因是：本年度科目调整，且末县英吾斯塘乡人民政府人口和计划生育生值健康服务站人员工资福利支出从计划生育机构调至事业运行，导致计划生育机构减少。</w:t>
      </w:r>
    </w:p>
    <w:p>
      <w:pPr>
        <w:spacing w:line="580" w:lineRule="exact"/>
        <w:ind w:firstLine="640"/>
        <w:jc w:val="both"/>
      </w:pPr>
      <w:r>
        <w:rPr>
          <w:rFonts w:ascii="仿宋_GB2312" w:hAnsi="仿宋_GB2312" w:eastAsia="仿宋_GB2312"/>
          <w:b w:val="0"/>
          <w:sz w:val="32"/>
        </w:rPr>
        <w:t>16.卫生健康支出（类）行政事业单位医疗（款）行政单位医疗（项）：支出决算数为46.09万元，比上年决算减少0.87万元，下降1.85%，主要原因是：本年度行政干部调出、退休，导致行政单位医疗支出减少。</w:t>
      </w:r>
    </w:p>
    <w:p>
      <w:pPr>
        <w:spacing w:line="580" w:lineRule="exact"/>
        <w:ind w:firstLine="640"/>
        <w:jc w:val="both"/>
      </w:pPr>
      <w:r>
        <w:rPr>
          <w:rFonts w:ascii="仿宋_GB2312" w:hAnsi="仿宋_GB2312" w:eastAsia="仿宋_GB2312"/>
          <w:b w:val="0"/>
          <w:sz w:val="32"/>
        </w:rPr>
        <w:t>17.卫生健康支出（类）行政事业单位医疗（款）事业单位医疗（项）：支出决算数为18.92万元，比上年决算减少10.53万元，下降35.76%，主要原因是：本年度事业单位干部调出、退休，导致事业单位医疗支出减少。</w:t>
      </w:r>
    </w:p>
    <w:p>
      <w:pPr>
        <w:spacing w:line="580" w:lineRule="exact"/>
        <w:ind w:firstLine="640"/>
        <w:jc w:val="both"/>
      </w:pPr>
      <w:r>
        <w:rPr>
          <w:rFonts w:ascii="仿宋_GB2312" w:hAnsi="仿宋_GB2312" w:eastAsia="仿宋_GB2312"/>
          <w:b w:val="0"/>
          <w:sz w:val="32"/>
        </w:rPr>
        <w:t>18.卫生健康支出（类）行政事业单位医疗（款）公务员医疗补助（项）：支出决算数为16.36万元，比上年决算减少2.91万元，下降15.10%，主要原因是：本年度行政干部调出、退休，导致公务员医疗支出减少。</w:t>
      </w:r>
    </w:p>
    <w:p>
      <w:pPr>
        <w:spacing w:line="580" w:lineRule="exact"/>
        <w:ind w:firstLine="640"/>
        <w:jc w:val="both"/>
      </w:pPr>
      <w:r>
        <w:rPr>
          <w:rFonts w:ascii="仿宋_GB2312" w:hAnsi="仿宋_GB2312" w:eastAsia="仿宋_GB2312"/>
          <w:b w:val="0"/>
          <w:sz w:val="32"/>
        </w:rPr>
        <w:t>19.城乡社区支出（类）城乡社区规划与管理（款）城乡社区规划与管理（项）：支出决算数为25.41万元，比上年决算增加2.99万元，增长13.34%，主要原因是：本年度发放采暖补贴，通讯费，导致经费增加。</w:t>
      </w:r>
    </w:p>
    <w:p>
      <w:pPr>
        <w:spacing w:line="580" w:lineRule="exact"/>
        <w:ind w:firstLine="640"/>
        <w:jc w:val="both"/>
      </w:pPr>
      <w:r>
        <w:rPr>
          <w:rFonts w:ascii="仿宋_GB2312" w:hAnsi="仿宋_GB2312" w:eastAsia="仿宋_GB2312"/>
          <w:b w:val="0"/>
          <w:sz w:val="32"/>
        </w:rPr>
        <w:t>20.农林水支出（类）农业农村（款）事业运行（项）：支出决算数为204.37万元，比上年决算增加22.48万元，增长12.36%，主要原因是：本年度新招录干部增加；发放取暖补贴和采暖补贴，相应支出增加。</w:t>
      </w:r>
    </w:p>
    <w:p>
      <w:pPr>
        <w:spacing w:line="580" w:lineRule="exact"/>
        <w:ind w:firstLine="640"/>
        <w:jc w:val="both"/>
      </w:pPr>
      <w:r>
        <w:rPr>
          <w:rFonts w:ascii="仿宋_GB2312" w:hAnsi="仿宋_GB2312" w:eastAsia="仿宋_GB2312"/>
          <w:b w:val="0"/>
          <w:sz w:val="32"/>
        </w:rPr>
        <w:t>21.农林水支出（类）农业农村（款）执法监管（项）：支出决算数为25.43万元，比上年决算减少11.72万元，下降31.55%，主要原因是：本年度科目调整，且末县英吾斯塘乡综行政合执法大队人员工资福利支出从执法监管调至行政运行，导致执法监管支出减少。</w:t>
      </w:r>
    </w:p>
    <w:p>
      <w:pPr>
        <w:spacing w:line="580" w:lineRule="exact"/>
        <w:ind w:firstLine="640"/>
        <w:jc w:val="both"/>
      </w:pPr>
      <w:r>
        <w:rPr>
          <w:rFonts w:ascii="仿宋_GB2312" w:hAnsi="仿宋_GB2312" w:eastAsia="仿宋_GB2312"/>
          <w:b w:val="0"/>
          <w:sz w:val="32"/>
        </w:rPr>
        <w:t>22.农林水支出（类）农业农村（款）农村合作经济（项）：支出决算数为0.00万元，比上年决算减少75.15万元，下降100.00%，主要原因是：本年度科目调整，且末县英吾斯塘乡经济发展和财政办公室人员工资福利支出从农村合作经济调至行政运行，导致农村合作经济支出减少。</w:t>
      </w:r>
    </w:p>
    <w:p>
      <w:pPr>
        <w:spacing w:line="580" w:lineRule="exact"/>
        <w:ind w:firstLine="640"/>
        <w:jc w:val="both"/>
      </w:pPr>
      <w:r>
        <w:rPr>
          <w:rFonts w:ascii="仿宋_GB2312" w:hAnsi="仿宋_GB2312" w:eastAsia="仿宋_GB2312"/>
          <w:b w:val="0"/>
          <w:sz w:val="32"/>
        </w:rPr>
        <w:t>23.农林水支出（类）林业和草原（款）其他林业和草原支出（项）：支出决算数为10.00万元，比上年决算增加10.00万元，增长100.00%，主要原因是：本年增加铁热格勒克库勒村绿化项目。</w:t>
      </w:r>
    </w:p>
    <w:p>
      <w:pPr>
        <w:spacing w:line="580" w:lineRule="exact"/>
        <w:ind w:firstLine="640"/>
        <w:jc w:val="both"/>
      </w:pPr>
      <w:r>
        <w:rPr>
          <w:rFonts w:ascii="仿宋_GB2312" w:hAnsi="仿宋_GB2312" w:eastAsia="仿宋_GB2312"/>
          <w:b w:val="0"/>
          <w:sz w:val="32"/>
        </w:rPr>
        <w:t>24.农林水支出（类）巩固脱贫攻坚成果衔接乡村振兴（款）农村基础设施建设（项）：支出决算数为24.80万元，比上年决算增加24.80万元，增长100.00%，主要原因是：本年度枣香馕产业6号卫星工厂项目，周转宿舍建设工程等10个项目工程设计经费，导致农村基础设施建设支出增加。</w:t>
      </w:r>
    </w:p>
    <w:p>
      <w:pPr>
        <w:spacing w:line="580" w:lineRule="exact"/>
        <w:ind w:firstLine="640"/>
        <w:jc w:val="both"/>
      </w:pPr>
      <w:r>
        <w:rPr>
          <w:rFonts w:ascii="仿宋_GB2312" w:hAnsi="仿宋_GB2312" w:eastAsia="仿宋_GB2312"/>
          <w:b w:val="0"/>
          <w:sz w:val="32"/>
        </w:rPr>
        <w:t>25.农林水支出（类）巩固脱贫攻坚成果衔接乡村振兴（款）生产发展（项）：支出决算数为602.78万元，比上年决算增加10.53万元，增长1.78%，主要原因是：本年度增加英吾斯塘乡英吾斯塘村2025年污水处理设施建设项目工程款、吐排吾斯塘村2025年壮大村集体经济生产母羊采购项目款、2025年中央财政以工代赈项目工程款等项目资金，导致生产发展支出增加。</w:t>
      </w:r>
    </w:p>
    <w:p>
      <w:pPr>
        <w:spacing w:line="580" w:lineRule="exact"/>
        <w:ind w:firstLine="640"/>
        <w:jc w:val="both"/>
      </w:pPr>
      <w:r>
        <w:rPr>
          <w:rFonts w:ascii="仿宋_GB2312" w:hAnsi="仿宋_GB2312" w:eastAsia="仿宋_GB2312"/>
          <w:b w:val="0"/>
          <w:sz w:val="32"/>
        </w:rPr>
        <w:t>26.农林水支出（类）农村综合改革（款）对村级公益事业建设的补助（项）：支出决算数为300.00万元，比上年决算增加300.00万元，增长100.00%，主要原因是：本年度增加2025年阿瓦提村、科台买艾日克村生活污水处理项目工程，导致对村级公益事业建设的补助支出增加。</w:t>
      </w:r>
    </w:p>
    <w:p>
      <w:pPr>
        <w:spacing w:line="580" w:lineRule="exact"/>
        <w:ind w:firstLine="640"/>
        <w:jc w:val="both"/>
      </w:pPr>
      <w:r>
        <w:rPr>
          <w:rFonts w:ascii="仿宋_GB2312" w:hAnsi="仿宋_GB2312" w:eastAsia="仿宋_GB2312"/>
          <w:b w:val="0"/>
          <w:sz w:val="32"/>
        </w:rPr>
        <w:t>27.农林水支出（类）农村综合改革（款）对村民委员会和村党支部的补助（项）：支出决算数为440.01万元，比上年决算增加303.71万元，增长222.82%，主要原因是：本年度劳务费和生活补助增加，导致对村民委员会和村党支部的补助支出增加。</w:t>
      </w:r>
    </w:p>
    <w:p>
      <w:pPr>
        <w:spacing w:line="580" w:lineRule="exact"/>
        <w:ind w:firstLine="640"/>
        <w:jc w:val="both"/>
      </w:pPr>
      <w:r>
        <w:rPr>
          <w:rFonts w:ascii="仿宋_GB2312" w:hAnsi="仿宋_GB2312" w:eastAsia="仿宋_GB2312"/>
          <w:b w:val="0"/>
          <w:sz w:val="32"/>
        </w:rPr>
        <w:t>28.住房保障支出（类）住房改革支出（款）住房公积金（项）：支出决算数为135.29万元，比上年决算减少4.81万元，下降3.43%，主要原因是：本年度在职在编干部调出、退休，导致住房公积金支出减少。</w:t>
      </w:r>
    </w:p>
    <w:p>
      <w:pPr>
        <w:spacing w:line="580" w:lineRule="exact"/>
        <w:ind w:firstLine="640"/>
        <w:jc w:val="both"/>
      </w:pPr>
      <w:r>
        <w:rPr>
          <w:rFonts w:ascii="仿宋_GB2312" w:hAnsi="仿宋_GB2312" w:eastAsia="仿宋_GB2312"/>
          <w:b w:val="0"/>
          <w:sz w:val="32"/>
        </w:rPr>
        <w:t>29.其他支出（类）其他支出（款）其他支出（项）：支出决算数为96.89万元，比上年决算减少4.21万元，下降4.16%，主要原因是：本年度驻村工作队生活补助标准降低，减少且末县英吾斯塘乡基层政权建设项目工程、且末县英吾斯塘乡阿瓦提村办公楼建设工程项目工程等项目工程，导致其他支出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2025年度一般公共预算财政拨款基本支出2,391.13万元，其中：</w:t>
      </w:r>
      <w:r>
        <w:rPr>
          <w:rFonts w:ascii="仿宋_GB2312" w:hAnsi="仿宋_GB2312" w:eastAsia="仿宋_GB2312"/>
          <w:b/>
          <w:sz w:val="32"/>
        </w:rPr>
        <w:t>人员经费2,192.53万元，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抚恤金、生活补助、奖励金。</w:t>
      </w:r>
    </w:p>
    <w:p>
      <w:pPr>
        <w:spacing w:line="580" w:lineRule="exact"/>
        <w:ind w:firstLine="640"/>
        <w:jc w:val="both"/>
      </w:pPr>
      <w:r>
        <w:rPr>
          <w:rFonts w:ascii="仿宋_GB2312" w:hAnsi="仿宋_GB2312" w:eastAsia="仿宋_GB2312"/>
          <w:b/>
          <w:sz w:val="32"/>
        </w:rPr>
        <w:t>公用经费198.60万元，</w:t>
      </w:r>
      <w:r>
        <w:rPr>
          <w:rFonts w:ascii="仿宋_GB2312" w:hAnsi="仿宋_GB2312" w:eastAsia="仿宋_GB2312"/>
          <w:b w:val="0"/>
          <w:sz w:val="32"/>
        </w:rPr>
        <w:t>包括：办公费、水费、电费、邮电费、取暖费、物业管理费、差旅费、维修（护）费、劳务费、委托业务费、福利费、公务用车运行维护费、税金及附加费用、其他商品和服务支出、办公设备购置。</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英吾斯塘乡7个村干部周转宿舍建设工程项目等重点支出，体现在有关支出科目中。</w:t>
      </w:r>
    </w:p>
    <w:p>
      <w:pPr>
        <w:spacing w:line="580" w:lineRule="exact"/>
        <w:ind w:firstLine="640"/>
        <w:jc w:val="both"/>
      </w:pPr>
      <w:r>
        <w:rPr>
          <w:rFonts w:ascii="仿宋_GB2312" w:hAnsi="仿宋_GB2312" w:eastAsia="仿宋_GB2312"/>
          <w:b/>
          <w:sz w:val="32"/>
        </w:rPr>
        <w:t>2025年度政府性基金预算财政拨款收入总计64.68万元，</w:t>
      </w:r>
      <w:r>
        <w:rPr>
          <w:rFonts w:ascii="仿宋_GB2312" w:hAnsi="仿宋_GB2312" w:eastAsia="仿宋_GB2312"/>
          <w:b w:val="0"/>
          <w:sz w:val="32"/>
        </w:rPr>
        <w:t>其中：年初结转和结余0.00万元，本年收入64.68万元。</w:t>
      </w:r>
      <w:r>
        <w:rPr>
          <w:rFonts w:ascii="仿宋_GB2312" w:hAnsi="仿宋_GB2312" w:eastAsia="仿宋_GB2312"/>
          <w:b/>
          <w:sz w:val="32"/>
        </w:rPr>
        <w:t>政府性基金预算财政拨款支出总计64.68万元，</w:t>
      </w:r>
      <w:r>
        <w:rPr>
          <w:rFonts w:ascii="仿宋_GB2312" w:hAnsi="仿宋_GB2312" w:eastAsia="仿宋_GB2312"/>
          <w:b w:val="0"/>
          <w:sz w:val="32"/>
        </w:rPr>
        <w:t>其中：年末结转和结余0.00万元，本年支出64.68万元。</w:t>
      </w:r>
    </w:p>
    <w:p>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增加59.68万元，增长1,193.60%，主要原因是：本年增加英吾斯塘乡7个村干部周转宿舍建设工程项目。</w:t>
      </w:r>
      <w:r>
        <w:rPr>
          <w:rFonts w:ascii="仿宋_GB2312" w:hAnsi="仿宋_GB2312" w:eastAsia="仿宋_GB2312"/>
          <w:b/>
          <w:sz w:val="32"/>
        </w:rPr>
        <w:t>与年初预算相比，</w:t>
      </w:r>
      <w:r>
        <w:rPr>
          <w:rFonts w:ascii="仿宋_GB2312" w:hAnsi="仿宋_GB2312" w:eastAsia="仿宋_GB2312"/>
          <w:b w:val="0"/>
          <w:sz w:val="32"/>
        </w:rPr>
        <w:t>年初预算数0.00万元，决算数64.68万元，预决算差异率100.00%，主要原因是：年中追加英吾斯塘乡7个村干部周转宿舍建设工程项目，导致预决算存在差异。</w:t>
      </w:r>
    </w:p>
    <w:p>
      <w:pPr>
        <w:spacing w:line="580" w:lineRule="exact"/>
        <w:ind w:firstLine="640"/>
        <w:jc w:val="both"/>
      </w:pPr>
      <w:r>
        <w:rPr>
          <w:rFonts w:ascii="仿宋_GB2312" w:hAnsi="仿宋_GB2312" w:eastAsia="仿宋_GB2312"/>
          <w:b w:val="0"/>
          <w:sz w:val="32"/>
        </w:rPr>
        <w:t>政府性基金预算财政拨款本年支出64.68万元。具体情况如下：</w:t>
      </w:r>
    </w:p>
    <w:p>
      <w:pPr>
        <w:spacing w:line="580" w:lineRule="exact"/>
        <w:ind w:firstLine="640"/>
        <w:jc w:val="both"/>
      </w:pPr>
      <w:r>
        <w:rPr>
          <w:rFonts w:ascii="仿宋_GB2312" w:hAnsi="仿宋_GB2312" w:eastAsia="仿宋_GB2312"/>
          <w:b w:val="0"/>
          <w:sz w:val="32"/>
        </w:rPr>
        <w:t>1.城乡社区支出（类）国有土地使用权出让收入安排的支出（款）农村社会事业支出（项）：支出决算数为0.00万元，比上年决算减少5.00万元，下降100.00%，主要原因是：本年度减少国有土地租赁金工作经费及取暖费。</w:t>
      </w:r>
    </w:p>
    <w:p>
      <w:pPr>
        <w:spacing w:line="580" w:lineRule="exact"/>
        <w:ind w:firstLine="640"/>
        <w:jc w:val="both"/>
      </w:pPr>
      <w:r>
        <w:rPr>
          <w:rFonts w:ascii="仿宋_GB2312" w:hAnsi="仿宋_GB2312" w:eastAsia="仿宋_GB2312"/>
          <w:b w:val="0"/>
          <w:sz w:val="32"/>
        </w:rPr>
        <w:t>2.其他支出（类）其他政府性基金及对应专项债务收入安排的支出（款）其他地方自行试点项目收益专项债券收入安排的支出（项）：支出决算数为64.68万元，比上年决算增加64.68万元，增长100.00%，主要原因是：本年增加英吾斯塘乡7个村干部周转宿舍建设工程项目。</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2025年度财政拨款“三公”经费支出6.11万元，</w:t>
      </w:r>
      <w:r>
        <w:rPr>
          <w:rFonts w:ascii="仿宋_GB2312" w:hAnsi="仿宋_GB2312" w:eastAsia="仿宋_GB2312"/>
          <w:b w:val="0"/>
          <w:sz w:val="32"/>
        </w:rPr>
        <w:t>比上年增加1.27万元，增长26.24%，主要原因是：本年因业务需求，用车次数增加，燃油费增加，导致公务用车运行维护费较上年增加。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公务用车购置及运行维护费支出6.11万元，占100.00%，比上年增加1.27万元，增长26.24%，主要原因是：本年因业务需求，用车次数增加，燃油费增加，导致公务用车运行维护费较上年增加。</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6.11万元，其中：公务用车购置费0.00万元，公务用车运行维护费6.11万元。公务用车运行维护费开支内容包括车辆加油费、维修费、保险费。公务用车购置数0辆，公务用车保有量4辆。国有资产占用情况中固定资产车辆4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6.11万元，决算数6.11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6.11万元，决算数6.11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且末县英吾斯塘乡人民政府（行政单位和参照公务员法管理事业单位）机关运行经费支出198.60万元，比上年增加65.22万元，增长48.90%，主要原因是：本年度增加维修（护）费、劳务费、公务用车运行维护费等机关运行经费支出。</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2025年度政府采购支出总额1,225.18万元，其中：政府采购货物支出101.10万元、政府采购工程支出1,118.78万元、政府采购服务支出5.30万元。</w:t>
      </w:r>
    </w:p>
    <w:p>
      <w:pPr>
        <w:spacing w:line="580" w:lineRule="exact"/>
        <w:ind w:firstLine="640"/>
        <w:jc w:val="both"/>
      </w:pPr>
      <w:r>
        <w:rPr>
          <w:rFonts w:ascii="仿宋_GB2312" w:hAnsi="仿宋_GB2312" w:eastAsia="仿宋_GB2312"/>
          <w:b w:val="0"/>
          <w:sz w:val="32"/>
        </w:rPr>
        <w:t>授予中小企业合同金额1,225.18万元，占政府采购支出总额的100.00%，其中：授予小微企业合同金额877.60万元，占政府采购支出总额的71.63%。</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6,173.28平方米，价值987.88万元。车辆4辆，价值29.63万元，其中：副部（省）级及以上领导用车0辆、主要负责人用车0辆、机要通信用车0辆、应急保障用车0辆、执法执勤用车0辆、特种专业技术用车0辆、离退休干部服务用车0辆、其他用车4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3,428.14万元，实际执行总额3,417.71万元；预算绩效评价项目4个，全年预算数81.85万元，全年执行数70.03万元。预算绩效管理取得的成效：一是针对专项实施各环节可能存在的管理、财务、廉政等风险，制定并落实相应的防控措施与应急预案。自觉接受审计、财政及纪检监察等部门的监督检查。严格按照预决算公开要求，及时向社会公开专项资金的设立依据、管理办法、绩效目标及执行结果等信息，主动接受社会监督，提升专项资金使用的透明度和公信力。二是针对重大或复杂的专项，成立由分管领导牵头、业务处室负责、财务及相关人员参与的工作专班或项目小组，明确内部职责分工与协作机制。实行项目负责人制度，将管理责任落实到岗到人，确保从预算执行、业务推进到绩效目标实现各环节均有专人负责、全程跟踪，形成协同联动的工作格局。发现的问题及原因：一是思想认识不到位、不重视，把绩效评价工作仅仅当成一项工作任务来完成，预算绩效管理的理念不理解，认识不够。二是部门之前缺少合作绩效评价工作不仅仅是财务人员的工作，更多的是业务部门的执行结果的绩效评价。财务人员只是了解资金支付情况，对各个项目的执行情况、项目实施内容不了解。三是绩效指标设置不合理，填报内容简单，对绩效目标偏差问题缺乏有效分析，无法监控绩效目标的实现程度，还有待进一步提升预算单位整体绩效管理理念。四是乡在整体绩效支出安排和使用上仍有不可预见性，在实际工作中有资金延迟的情况。下一步改进措施：一是提高认识，把预算绩效管理与日常工作融为一体。二是财务人员和业务人员加强协调配合，共同完成。将负责项目的人员纳入绩效评价组织人员中，由具体负责项目的人员编制明年绩效监控报告，财务人员负责配合提供数据。三是强化项目乡对资金绩效实现情况的责任约束，对专项资金偏离预算绩效目标的支出，及时采取有效措施予以纠正，让资金管理人、使用人皆知“自家的钱怎么花的，花得怎么样，存在什么责任”，进一步规范专项资金使用绩效。四是加强队伍建设。加强业务培训，提升业务素质，提高业务水平。具体附整体支出绩效自评表、项目支出绩效自评表。</w:t>
      </w:r>
    </w:p>
    <w:p>
      <w:r>
        <w:br w:type="page"/>
      </w:r>
    </w:p>
    <w:tbl>
      <w:tblPr>
        <w:tblW w:type="auto" w:w="0"/>
        <w:tblLook w:firstColumn="1" w:firstRow="1" w:lastColumn="0" w:lastRow="0" w:noHBand="0" w:noVBand="1" w:val="04A0"/>
      </w:tblPr>
      <w:tblGrid>
        <w:gridCol w:w="1105"/>
        <w:gridCol w:w="1105"/>
        <w:gridCol w:w="1105"/>
        <w:gridCol w:w="1105"/>
        <w:gridCol w:w="1105"/>
        <w:gridCol w:w="1105"/>
        <w:gridCol w:w="1105"/>
        <w:gridCol w:w="1105"/>
      </w:tblGrid>
      <w:tr>
        <w:tc>
          <w:tcPr>
            <w:tcW w:type="dxa" w:w="1105"/>
            <w:gridSpan w:val="8"/>
            <w:vAlign w:val="center"/>
          </w:tcPr>
          <w:p>
            <w:pPr>
              <w:jc w:val="center"/>
            </w:pPr>
            <w:r>
              <w:rPr>
                <w:rFonts w:ascii="宋体" w:hAnsi="宋体" w:eastAsia="宋体"/>
                <w:sz w:val="24"/>
              </w:rPr>
              <w:t>单位整体支出绩效自评表</w:t>
            </w:r>
          </w:p>
        </w:tc>
      </w:tr>
      <w:tr>
        <w:tc>
          <w:tcPr>
            <w:tcW w:type="dxa" w:w="1105"/>
            <w:gridSpan w:val="8"/>
            <w:vAlign w:val="center"/>
          </w:tcPr>
          <w:p>
            <w:pPr>
              <w:jc w:val="center"/>
            </w:pPr>
            <w:r>
              <w:rPr>
                <w:rFonts w:ascii="宋体" w:hAnsi="宋体" w:eastAsia="宋体"/>
                <w:sz w:val="24"/>
              </w:rPr>
              <w:t>（2025年度）</w:t>
            </w:r>
          </w:p>
        </w:tc>
      </w:tr>
      <w:tr>
        <w:trPr>
          <w:cantSplit/>
        </w:trPr>
        <w:tc>
          <w:tcPr>
            <w:tcBorders>
              <w:top w:sz="10" w:val="single"/>
              <w:bottom w:sz="10" w:val="single"/>
              <w:start w:sz="10" w:val="single"/>
              <w:end w:sz="10" w:val="single"/>
              <w:insideV w:sz="10" w:val="single"/>
            </w:tcBorders>
            <w:vAlign w:val="center"/>
          </w:tcPr>
          <w:p>
            <w:pPr>
              <w:jc w:val="center"/>
            </w:pPr>
            <w:r>
              <w:rPr>
                <w:rFonts w:ascii="宋体" w:hAnsi="宋体" w:eastAsia="宋体"/>
                <w:sz w:val="16"/>
              </w:rPr>
              <w:t>单位名称</w:t>
            </w:r>
          </w:p>
        </w:tc>
        <w:tc>
          <w:tcPr>
            <w:gridSpan w:val="7"/>
            <w:tcBorders>
              <w:top w:sz="10" w:val="single"/>
              <w:bottom w:sz="10" w:val="single"/>
              <w:start w:sz="10" w:val="single"/>
              <w:end w:sz="10" w:val="single"/>
              <w:insideV w:sz="10" w:val="single"/>
            </w:tcBorders>
            <w:vAlign w:val="center"/>
          </w:tcPr>
          <w:p>
            <w:pPr>
              <w:jc w:val="center"/>
            </w:pPr>
            <w:r>
              <w:rPr>
                <w:rFonts w:ascii="宋体" w:hAnsi="宋体" w:eastAsia="宋体"/>
                <w:sz w:val="16"/>
              </w:rPr>
              <w:t>且末县英吾斯塘乡人民政府</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部门资金（万元）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资金来源</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年初预算数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全年预算数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全年执行数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分值权重</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执行率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得分</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年度总资金</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1,853.73</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3,428.14</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3,417.71</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99.7%</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其中：上级安排（万元）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24.17</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1,025.85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1,025.85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本级安排（万元）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1,814.71</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2,402.29</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2,391.86</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其他资金（万元）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14.85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年度总体目标</w:t>
            </w:r>
          </w:p>
        </w:tc>
        <w:tc>
          <w:tcPr>
            <w:tcW w:type="dxa" w:w="1105"/>
            <w:gridSpan w:val="3"/>
            <w:tcBorders>
              <w:start w:sz="10" w:val="single"/>
              <w:top w:sz="10" w:val="single"/>
              <w:end w:sz="10" w:val="single"/>
              <w:bottom w:sz="10" w:val="single"/>
              <w:insideV w:sz="10" w:val="single"/>
            </w:tcBorders>
            <w:vAlign w:val="center"/>
          </w:tcPr>
          <w:p>
            <w:pPr>
              <w:jc w:val="center"/>
            </w:pPr>
            <w:r>
              <w:rPr>
                <w:rFonts w:ascii="宋体" w:hAnsi="宋体" w:eastAsia="宋体"/>
                <w:sz w:val="16"/>
              </w:rPr>
              <w:t>预期目标</w:t>
            </w:r>
          </w:p>
        </w:tc>
        <w:tc>
          <w:tcPr>
            <w:tcW w:type="dxa" w:w="1105"/>
            <w:gridSpan w:val="4"/>
            <w:tcBorders>
              <w:start w:sz="10" w:val="single"/>
              <w:top w:sz="10" w:val="single"/>
              <w:end w:sz="10" w:val="single"/>
              <w:bottom w:sz="10" w:val="single"/>
              <w:insideV w:sz="10" w:val="single"/>
            </w:tcBorders>
            <w:vAlign w:val="center"/>
          </w:tcPr>
          <w:p>
            <w:pPr>
              <w:jc w:val="center"/>
            </w:pPr>
            <w:r>
              <w:rPr>
                <w:rFonts w:ascii="宋体" w:hAnsi="宋体" w:eastAsia="宋体"/>
                <w:sz w:val="16"/>
              </w:rPr>
              <w:t>实际完成情况</w:t>
            </w:r>
          </w:p>
        </w:tc>
      </w:tr>
      <w:tr>
        <w:trPr>
          <w:cantSplit/>
        </w:trPr>
        <w:tc>
          <w:tcPr>
            <w:tcW w:type="dxa" w:w="1105"/>
            <w:vMerge/>
            <w:tcBorders>
              <w:start w:sz="10" w:val="single"/>
              <w:top w:sz="10" w:val="single"/>
              <w:end w:sz="10" w:val="single"/>
              <w:bottom w:sz="10" w:val="single"/>
              <w:insideV w:sz="10" w:val="single"/>
            </w:tcBorders>
          </w:tcPr>
          <w:p/>
        </w:tc>
        <w:tc>
          <w:tcPr>
            <w:tcW w:type="dxa" w:w="1105"/>
            <w:gridSpan w:val="3"/>
            <w:tcBorders>
              <w:start w:sz="10" w:val="single"/>
              <w:top w:sz="10" w:val="single"/>
              <w:end w:sz="10" w:val="single"/>
              <w:bottom w:sz="10" w:val="single"/>
              <w:insideV w:sz="10" w:val="single"/>
            </w:tcBorders>
            <w:vAlign w:val="center"/>
          </w:tcPr>
          <w:p>
            <w:pPr>
              <w:jc w:val="both"/>
            </w:pPr>
            <w:r>
              <w:rPr>
                <w:rFonts w:ascii="宋体" w:hAnsi="宋体" w:eastAsia="宋体"/>
                <w:sz w:val="16"/>
              </w:rPr>
              <w:t>此项资金共计1853.73万元。1、开展就业培训次数16次。2、开展文化活动次数14次。3、进行固定资产盘点次数1次。4、解决群众困难诉求件数30件。5、草原补贴发放户数55户，6、村集体经济收入增涨率达到10%，7、群众困难诉求处理满意度95%，8、群众对政府公共服务的认可度，98%。通过此项资金支付确保单位日常工作的顺利开展、提升工作效率、提高干部积极性，达到增强单位业务能力，更高效、稳定地履行职能效果。</w:t>
            </w:r>
          </w:p>
        </w:tc>
        <w:tc>
          <w:tcPr>
            <w:tcW w:type="dxa" w:w="1105"/>
            <w:gridSpan w:val="4"/>
            <w:tcBorders>
              <w:start w:sz="10" w:val="single"/>
              <w:top w:sz="10" w:val="single"/>
              <w:end w:sz="10" w:val="single"/>
              <w:bottom w:sz="10" w:val="single"/>
              <w:insideV w:sz="10" w:val="single"/>
            </w:tcBorders>
            <w:vAlign w:val="center"/>
          </w:tcPr>
          <w:p>
            <w:pPr>
              <w:jc w:val="both"/>
            </w:pPr>
            <w:r>
              <w:rPr>
                <w:rFonts w:ascii="宋体" w:hAnsi="宋体" w:eastAsia="宋体"/>
                <w:sz w:val="16"/>
              </w:rPr>
              <w:t>且末县英吾斯塘乡政府达标完成了本年度部门整体绩效指标。1.开展了就业培训次数16次。2、开展了文化活动次数14次。3、进行固定资产盘点次数1次。4、解决群众困难诉求件数30件。5、草原补贴发放户数55户，6、村集体经济收入增涨率达到10%，7、群众困难诉求处理满意度95%，8、群众对政府公共服务的认可度，98%。通过此项资金支付确保单位日常工作的顺利开展、提升工作效率、提高干部积极性，达到增强单位业务能力，更高效、稳定地履行职能效果。</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一级指标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二级指标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三级指标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预期指标值</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指标值设定依据</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分值权重</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实际完成指标值</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得分</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运行成本</w:t>
            </w:r>
          </w:p>
        </w:tc>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数量指标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开展就业培训次数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&gt;=16次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2024年工作总结2025年工作计划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=16次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tcBorders>
              <w:start w:sz="10" w:val="single"/>
              <w:top w:sz="10" w:val="single"/>
              <w:end w:sz="10" w:val="single"/>
              <w:bottom w:sz="10" w:val="single"/>
              <w:insideV w:sz="10" w:val="single"/>
            </w:tcBorders>
          </w:tcP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开展文化活动次数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&gt;=14次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2024年工作总结2025年工作计划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=14次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tcBorders>
              <w:start w:sz="10" w:val="single"/>
              <w:top w:sz="10" w:val="single"/>
              <w:end w:sz="10" w:val="single"/>
              <w:bottom w:sz="10" w:val="single"/>
              <w:insideV w:sz="10" w:val="single"/>
            </w:tcBorders>
          </w:tcP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进行固定资产盘点次数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&gt;=1次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2024年工作总结2025年工作计划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tcBorders>
              <w:start w:sz="10" w:val="single"/>
              <w:top w:sz="10" w:val="single"/>
              <w:end w:sz="10" w:val="single"/>
              <w:bottom w:sz="10" w:val="single"/>
              <w:insideV w:sz="10" w:val="single"/>
            </w:tcBorders>
          </w:tcP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解决群众困难诉求件数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&gt;=30件</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2024年工作总结2025年工作计划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=30件</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tcBorders>
              <w:start w:sz="10" w:val="single"/>
              <w:top w:sz="10" w:val="single"/>
              <w:end w:sz="10" w:val="single"/>
              <w:bottom w:sz="10" w:val="single"/>
              <w:insideV w:sz="10" w:val="single"/>
            </w:tcBorders>
          </w:tcP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草原补贴发放户数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&gt;=55户</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2024年工作总结2025年工作计划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=55户</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管理效率</w:t>
            </w: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村集体经济收入增涨率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2024年工作总结2025年工作计划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服务对象满意度</w:t>
            </w:r>
          </w:p>
        </w:tc>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满意度指标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群众困难诉求处理满意度</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&gt;=95%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2024年工作总结2025年工作计划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r>
      <w:tr>
        <w:trPr>
          <w:cantSplit/>
        </w:trPr>
        <w:tc>
          <w:tcPr>
            <w:tcW w:type="dxa" w:w="1105"/>
            <w:vMerge/>
            <w:tcBorders>
              <w:start w:sz="10" w:val="single"/>
              <w:top w:sz="10" w:val="single"/>
              <w:end w:sz="10" w:val="single"/>
              <w:bottom w:sz="10" w:val="single"/>
              <w:insideV w:sz="10" w:val="single"/>
            </w:tcBorders>
          </w:tcP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群众对政府公共服务的认可度</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&gt;=98%</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2024年工作总结2025年工作计划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=98%</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r>
      <w:tr>
        <w:trPr>
          <w:cantSplit/>
        </w:trPr>
        <w:tc>
          <w:tcPr>
            <w:tcW w:type="dxa" w:w="1105"/>
            <w:gridSpan w:val="5"/>
            <w:tcBorders>
              <w:start w:sz="10" w:val="single"/>
              <w:top w:sz="10" w:val="single"/>
              <w:end w:sz="10" w:val="single"/>
              <w:bottom w:sz="10" w:val="single"/>
              <w:insideV w:sz="10" w:val="single"/>
            </w:tcBorders>
            <w:vAlign w:val="center"/>
          </w:tcPr>
          <w:p>
            <w:pPr>
              <w:jc w:val="center"/>
            </w:pPr>
            <w:r>
              <w:rPr>
                <w:rFonts w:ascii="宋体" w:hAnsi="宋体" w:eastAsia="宋体"/>
                <w:sz w:val="16"/>
              </w:rPr>
              <w:t>总分</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89"/>
        <w:gridCol w:w="562"/>
        <w:gridCol w:w="562"/>
        <w:gridCol w:w="1058"/>
        <w:gridCol w:w="854"/>
        <w:gridCol w:w="389"/>
        <w:gridCol w:w="562"/>
        <w:gridCol w:w="562"/>
        <w:gridCol w:w="562"/>
        <w:gridCol w:w="562"/>
        <w:gridCol w:w="562"/>
        <w:gridCol w:w="562"/>
        <w:gridCol w:w="562"/>
        <w:gridCol w:w="562"/>
      </w:tblGrid>
      <w:tr>
        <w:trPr>
          <w:trHeight w:val="42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华文中宋" w:hAnsi="华文中宋" w:eastAsia="华文中宋"/>
                <w:b/>
                <w:i w:val="0"/>
                <w:sz w:val="40"/>
              </w:rPr>
              <w:t>项目支出绩效自评表</w:t>
            </w:r>
          </w:p>
        </w:tc>
      </w:tr>
      <w:tr>
        <w:trPr>
          <w:trHeight w:val="80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sz w:val="22"/>
              </w:rPr>
              <w:t>(2025年度)</w:t>
            </w:r>
          </w:p>
        </w:tc>
      </w:tr>
      <w:t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2025年税务局返回奖励金</w:t>
            </w:r>
          </w:p>
        </w:tc>
      </w:tr>
      <w:tr>
        <w:trPr>
          <w:trHeight w:val="60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且末县英吾斯塘乡政府</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且末县英吾斯塘乡人民政府</w:t>
            </w:r>
          </w:p>
        </w:tc>
      </w:tr>
      <w:tr>
        <w:trPr>
          <w:trHeight w:val="44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资金来源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全年执行数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分值权重</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执行率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得分</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0.35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0.35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0.35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0.35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年度总体目标</w:t>
            </w: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总体目标完成情况</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2025年税务局返回奖励金项目，项目总金额0.35万元，用于购买办公耗材总计3000元，维护设备，总计500元。</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由于上级部门没有按时拨付资金，导致我单位年初预估指标不精准·未能按时完成指标。</w:t>
            </w:r>
          </w:p>
        </w:tc>
      </w:tr>
      <w:tr>
        <w:trPr>
          <w:trHeight w:val="1920" w:hRule="atLeast"/>
        </w:trPr>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一级指标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二级指标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三级指标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指标值设置依据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上年完成值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指标分值权重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指标赋分规则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佐证资料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指标实际完成值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指标得分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偏差原因分析及改进措施</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购买办公耗材数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&gt;=26件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由于上级部门没有按时拨付资金，导致我单位年初预估指标不精准·未能按时完成指标。</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维护设备数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&gt;=30件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由于上级部门没有按时拨付资金，导致我单位年初预估指标不精准·未能按时完成指标。</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采购验收合格率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由于上级部门没有按时拨付资金，导致我单位年初预估指标不精准·未能按时完成指标。</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资金支付及时率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由于上级部门没有按时拨付资金，导致我单位年初预估指标不精准·未能按时完成指标。</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购买办公耗材成本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&lt;=3000元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由于上级部门没有按时拨付资金，导致我单位年初预估指标不精准·未能按时完成指标。</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维护设备成本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&lt;=500元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由于上级部门没有按时拨付资金，导致我单位年初预估指标不精准·未能按时完成指标。</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提高工作效率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由于上级部门没有按时拨付资金，导致我单位年初预估指标不精准·未能按时完成指标。</w:t>
            </w:r>
          </w:p>
        </w:tc>
      </w:tr>
      <w:tr>
        <w:trPr>
          <w:trHeight w:val="50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总分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0.00分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r>
    </w:tbl>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89"/>
        <w:gridCol w:w="562"/>
        <w:gridCol w:w="562"/>
        <w:gridCol w:w="1058"/>
        <w:gridCol w:w="854"/>
        <w:gridCol w:w="389"/>
        <w:gridCol w:w="562"/>
        <w:gridCol w:w="562"/>
        <w:gridCol w:w="562"/>
        <w:gridCol w:w="562"/>
        <w:gridCol w:w="562"/>
        <w:gridCol w:w="562"/>
        <w:gridCol w:w="562"/>
        <w:gridCol w:w="562"/>
      </w:tblGrid>
      <w:tr>
        <w:trPr>
          <w:trHeight w:val="42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华文中宋" w:hAnsi="华文中宋" w:eastAsia="华文中宋"/>
                <w:b/>
                <w:i w:val="0"/>
                <w:sz w:val="40"/>
              </w:rPr>
              <w:t>项目支出绩效自评表</w:t>
            </w:r>
          </w:p>
        </w:tc>
      </w:tr>
      <w:tr>
        <w:trPr>
          <w:trHeight w:val="80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sz w:val="22"/>
              </w:rPr>
              <w:t>(2025年度)</w:t>
            </w:r>
          </w:p>
        </w:tc>
      </w:tr>
      <w:t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2025年铁路护路联防工作经费</w:t>
            </w:r>
          </w:p>
        </w:tc>
      </w:tr>
      <w:tr>
        <w:trPr>
          <w:trHeight w:val="60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且末县英吾斯塘乡政府</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且末县英吾斯塘乡人民政府</w:t>
            </w:r>
          </w:p>
        </w:tc>
      </w:tr>
      <w:tr>
        <w:trPr>
          <w:trHeight w:val="44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资金来源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全年执行数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分值权重</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执行率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得分</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年度总体目标</w:t>
            </w: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总体目标完成情况</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年铁路护路联防工作经费项目，项目总金额3.5万元，用于铁路护路4名工作人员工资发放，每人每年5000元，及打造一间办公室，花费1.5万元，用于培训铁路护路人员铁路养护知识，安全知识宣传，提升铁路安全，保障列车正常运行。</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由于上级部门没有按时拨付资金，导致我单位年初预估指标不精准·未能按时完成指标。</w:t>
            </w:r>
          </w:p>
        </w:tc>
      </w:tr>
      <w:tr>
        <w:trPr>
          <w:trHeight w:val="1920" w:hRule="atLeast"/>
        </w:trPr>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一级指标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二级指标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三级指标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指标值设置依据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上年完成值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指标分值权重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指标赋分规则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佐证资料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指标实际完成值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指标得分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偏差原因分析及改进措施</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发放工资人员数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由于上级部门没有按时拨付资金，导致我单位年初预估指标不精准·未能按时完成指标。</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打造办公室</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由于上级部门没有按时拨付资金，导致我单位年初预估指标不精准·未能按时完成指标。</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工资发放准确率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由于上级部门没有按时拨付资金，导致我单位年初预估指标不精准·未能按时完成指标。</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资金发放及时率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由于上级部门没有按时拨付资金，导致我单位年初预估指标不精准·未能按时完成指标。</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发放工资成本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&lt;=5000元/人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由于上级部门没有按时拨付资金，导致我单位年初预估指标不精准·未能按时完成指标。</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打造办公室成本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&lt;=15000元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由于上级部门没有按时拨付资金，导致我单位年初预估指标不精准·未能按时完成指标。</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提升铁路安全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由于上级部门没有按时拨付资金，导致我单位年初预估指标不精准·未能按时完成指标。</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铁路护路人员满意度</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由于上级部门没有按时拨付资金，导致我单位年初预估指标不精准·未能按时完成指标。</w:t>
            </w:r>
          </w:p>
        </w:tc>
      </w:tr>
      <w:tr>
        <w:trPr>
          <w:trHeight w:val="50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总分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0.00分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r>
    </w:tbl>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89"/>
        <w:gridCol w:w="562"/>
        <w:gridCol w:w="562"/>
        <w:gridCol w:w="1058"/>
        <w:gridCol w:w="854"/>
        <w:gridCol w:w="389"/>
        <w:gridCol w:w="562"/>
        <w:gridCol w:w="562"/>
        <w:gridCol w:w="562"/>
        <w:gridCol w:w="562"/>
        <w:gridCol w:w="562"/>
        <w:gridCol w:w="562"/>
        <w:gridCol w:w="562"/>
        <w:gridCol w:w="562"/>
      </w:tblGrid>
      <w:tr>
        <w:trPr>
          <w:trHeight w:val="42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华文中宋" w:hAnsi="华文中宋" w:eastAsia="华文中宋"/>
                <w:b/>
                <w:i w:val="0"/>
                <w:sz w:val="40"/>
              </w:rPr>
              <w:t>项目支出绩效自评表</w:t>
            </w:r>
          </w:p>
        </w:tc>
      </w:tr>
      <w:tr>
        <w:trPr>
          <w:trHeight w:val="80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sz w:val="22"/>
              </w:rPr>
              <w:t>(2025年度)</w:t>
            </w:r>
          </w:p>
        </w:tc>
      </w:tr>
      <w:t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且末县2025年英吾斯塘乡村级运转经费项目</w:t>
            </w:r>
          </w:p>
        </w:tc>
      </w:tr>
      <w:tr>
        <w:trPr>
          <w:trHeight w:val="60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且末县英吾斯塘乡政府</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且末县英吾斯塘乡人民政府</w:t>
            </w:r>
          </w:p>
        </w:tc>
      </w:tr>
      <w:tr>
        <w:trPr>
          <w:trHeight w:val="44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资金来源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全年执行数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分值权重</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执行率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得分</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77.00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77.00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69.03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89.65%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7.41</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77.00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77.00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69.027359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年度总体目标</w:t>
            </w: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总体目标完成情况</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2025年英吾斯塘乡村级运转经费项目，项目资金总额77万元。支付电费金额42万元，办公用品采购金额15万元，支付水费金额2.80万元，支付网络费金额3.36万元，劳务费金额3万元，支付差旅费金额2.80万元，支付广告宣传金额5万元，支付维修费金额3.04万元。用于保障村级组织运转，通过完善村级组织运转经费保障机制，实现了规范资金使用管理的目的，达到了调动农村干部群众积极性，完善基层组织建设的效果。</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2025年英吾斯塘乡村级运转经费项目，项目总金额为77万元，用于支付电费25.6万元，支付办公用品采购3.9697万元、支付水费1万元、支付网络费3.36万元，支付差旅费0.9548万元。工程款15.3744万元，刷树石灰款3.95445万元，广告宣传费3万元，村级厨师工资7.4075万元。通过完善村级组织运转经费保障机制，实现了规范资金使用管理的目的，达到了调动农村干部群众积极性，完善基层组织建设的效果。</w:t>
            </w:r>
          </w:p>
        </w:tc>
      </w:tr>
      <w:tr>
        <w:trPr>
          <w:trHeight w:val="1920" w:hRule="atLeast"/>
        </w:trPr>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一级指标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二级指标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三级指标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指标值设置依据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上年完成值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指标分值权重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指标赋分规则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佐证资料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指标实际完成值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指标得分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偏差原因分析及改进措施</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办公用品采购次数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&gt;=14次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保障办公人员数量</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&gt;=105人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差旅费报销人数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&lt;=14人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29%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年初预估不精准，因此产生偏差</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办公用品采购验收合格率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村级经费保障率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资金按时支付及时率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支付电费金额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&lt;=27.64万元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=25.6万元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92%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年初预估不精准，因此产生偏差</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办公用品采购金额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=3.9697万元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79%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年初预估不精准，因此产生偏差</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支付水费金额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支付网络费金额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&lt;=3.36万元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=3.36万元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支付差旅费金额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=0.9548万元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47%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年初预估不精准，因此产生偏差</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支付广告宣传金额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60%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年初预估不精准，因此产生偏差</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支付维修费金额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=1.724万元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86%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年初预估不精准，因此产生偏差</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支付劳务费金额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=1.9925万元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99.6%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年初预估不精准，因此产生偏差</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工程款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&lt;=15.50万元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=15.3744万元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99%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年初预估不精准，因此产生偏差</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厨师工资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&lt;=9.50万元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=7.4075万元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77.9%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0.45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年初预估不精准，因此产生偏差</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刷树石灰款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=3.95445万元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98.8%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0.97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年初预估不精准，因此产生偏差</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办公条件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明显改善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明显改善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办公效率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明显提高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明显提高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50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总分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84.61分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r>
    </w:tbl>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89"/>
        <w:gridCol w:w="562"/>
        <w:gridCol w:w="562"/>
        <w:gridCol w:w="1058"/>
        <w:gridCol w:w="854"/>
        <w:gridCol w:w="389"/>
        <w:gridCol w:w="562"/>
        <w:gridCol w:w="562"/>
        <w:gridCol w:w="562"/>
        <w:gridCol w:w="562"/>
        <w:gridCol w:w="562"/>
        <w:gridCol w:w="562"/>
        <w:gridCol w:w="562"/>
        <w:gridCol w:w="562"/>
      </w:tblGrid>
      <w:tr>
        <w:trPr>
          <w:trHeight w:val="42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华文中宋" w:hAnsi="华文中宋" w:eastAsia="华文中宋"/>
                <w:b/>
                <w:i w:val="0"/>
                <w:sz w:val="40"/>
              </w:rPr>
              <w:t>项目支出绩效自评表</w:t>
            </w:r>
          </w:p>
        </w:tc>
      </w:tr>
      <w:tr>
        <w:trPr>
          <w:trHeight w:val="80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sz w:val="22"/>
              </w:rPr>
              <w:t>(2025年度)</w:t>
            </w:r>
          </w:p>
        </w:tc>
      </w:tr>
      <w:t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基层武装部规范化建设经费</w:t>
            </w:r>
          </w:p>
        </w:tc>
      </w:tr>
      <w:tr>
        <w:trPr>
          <w:trHeight w:val="60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且末县英吾斯塘乡政府</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且末县英吾斯塘乡人民政府</w:t>
            </w:r>
          </w:p>
        </w:tc>
      </w:tr>
      <w:tr>
        <w:trPr>
          <w:trHeight w:val="44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资金来源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全年执行数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分值权重</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执行率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得分</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年度总体目标</w:t>
            </w: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总体目标完成情况</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基层武装部规范化建设经费项目资金1万元，用于完善“三室一库”硬件建设，物资器材补充和政治氛围营造，维护器材库1个、维护办公室1个、维护活动室1个、维护资料室1个，增强社会治安建设，维护社会稳定，保障人民群众生命财产安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基层武装部规范化建设经费项目资金3万元，用于完善“三室一库”硬件建设，物资器材补充和政治氛围营造，维护器材库1个、维护办公室1个、维护活动室1个、维护资料室1个，增强社会治安建设，维护社会稳定，保障人民群众生命财产安全。购买应急物资14785元，打造乡武装部广告宣传费12430元，购买防盗门、玻璃门2700元，合计29915元</w:t>
            </w:r>
          </w:p>
        </w:tc>
      </w:tr>
      <w:tr>
        <w:trPr>
          <w:trHeight w:val="1920" w:hRule="atLeast"/>
        </w:trPr>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一级指标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二级指标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三级指标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指标值设置依据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上年完成值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指标分值权重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指标赋分规则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佐证资料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指标实际完成值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指标得分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偏差原因分析及改进措施</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维护器材库</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维护办公室</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维护活动室</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维护资料室</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完工验收合格率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资金支付及时率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维护成本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&lt;=2500元/个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=2500元/个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提高了社会稳定性</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50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总分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100.00分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本部门无其他需说明的事项。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