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中共且末县纪律检查委员会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负责党的纪律检查工作。贯彻落实自治州党委、自治州纪委和且末县党委关于纪律检查工作的决定，维护党的章程和其他党内法规，检查党的路线方针政策和决议的执行情况，协助县党委推进全面从严治党、加强党风建设和组织协调反腐败工作。</w:t>
      </w:r>
    </w:p>
    <w:p>
      <w:pPr>
        <w:spacing w:line="580" w:lineRule="exact"/>
        <w:ind w:firstLine="640"/>
        <w:jc w:val="both"/>
      </w:pPr>
      <w:r>
        <w:rPr>
          <w:rFonts w:ascii="仿宋_GB2312" w:hAnsi="仿宋_GB2312" w:eastAsia="仿宋_GB2312"/>
          <w:sz w:val="32"/>
        </w:rPr>
        <w:t>（2）依照党的章程和其他党内法规履行监督、执纪、问责职责。负责经常对党员遵守纪律的教育，作出关于维护党纪的决定；对县党委工作部门、县党委批准设立的党组（党委），各乡（镇）党委、纪委等党的组织和县党委管理的党员领导干部履行职责、行使权力进行监督，受理处置党员群众检举、举报，开展谈话提醒、约谈函询；检查和处理上述党的组织和党员违反党的章程和其他党内法规的比较重要或者复杂的案件，决定或者取消对这些案件中的党员的处分；进行问责或者提出责任追究的建议；受理党员的控告和申述；保障党员的权利。</w:t>
      </w:r>
    </w:p>
    <w:p>
      <w:pPr>
        <w:spacing w:line="580" w:lineRule="exact"/>
        <w:ind w:firstLine="640"/>
        <w:jc w:val="both"/>
      </w:pPr>
      <w:r>
        <w:rPr>
          <w:rFonts w:ascii="仿宋_GB2312" w:hAnsi="仿宋_GB2312" w:eastAsia="仿宋_GB2312"/>
          <w:sz w:val="32"/>
        </w:rPr>
        <w:t>（3）在县党委领导下组织开展巡察工作。配合县党委巡察工作领导小组做好巡察工作，督促县党委有关部门、县人民政府有关部门以及乡（镇）落实巡视巡察反馈问题的整改工作。</w:t>
      </w:r>
    </w:p>
    <w:p>
      <w:pPr>
        <w:spacing w:line="580" w:lineRule="exact"/>
        <w:ind w:firstLine="640"/>
        <w:jc w:val="both"/>
      </w:pPr>
      <w:r>
        <w:rPr>
          <w:rFonts w:ascii="仿宋_GB2312" w:hAnsi="仿宋_GB2312" w:eastAsia="仿宋_GB2312"/>
          <w:sz w:val="32"/>
        </w:rPr>
        <w:t>（4）负责全县监察工作。贯彻落实自治州监委和县党委关于监察工作的决定，维护宪法、法律，依法对县党委管理的行使公权力的公职人员进行监察，调查职务违法和职务犯罪，开展廉政建设和反腐败工作。</w:t>
      </w:r>
    </w:p>
    <w:p>
      <w:pPr>
        <w:spacing w:line="580" w:lineRule="exact"/>
        <w:ind w:firstLine="640"/>
        <w:jc w:val="both"/>
      </w:pPr>
      <w:r>
        <w:rPr>
          <w:rFonts w:ascii="仿宋_GB2312" w:hAnsi="仿宋_GB2312" w:eastAsia="仿宋_GB2312"/>
          <w:sz w:val="32"/>
        </w:rPr>
        <w:t>（5）依照法律规定履行监督、调查、处置职责。对县党委管理的行使公权力的公职人员落实中央治疆方略、聚焦维护社会稳定和长治久安总目标，维护祖国统一，反对民族分裂情况进行监督检查；推进开展廉政教育，对公职人员依法履职、秉公用权、廉洁从政从业以及道德操守情况进行监督检查；对涉嫌贪污、贿赂、滥用职权、玩忽职守、权力寻租、利益输送、徇私舞弊以及浪费国家资财等职务违法和职务犯罪进行调查；对违法的公职人员依法作出政务处分决定；对履行职责不力、失职失责的领导人员进行问责；对涉嫌职务犯罪的，将调查结果移送人民检察院依法审查、提起公诉；向监察对象所在单位提出监察建议。</w:t>
      </w:r>
    </w:p>
    <w:p>
      <w:pPr>
        <w:spacing w:line="580" w:lineRule="exact"/>
        <w:ind w:firstLine="640"/>
        <w:jc w:val="both"/>
      </w:pPr>
      <w:r>
        <w:rPr>
          <w:rFonts w:ascii="仿宋_GB2312" w:hAnsi="仿宋_GB2312" w:eastAsia="仿宋_GB2312"/>
          <w:sz w:val="32"/>
        </w:rPr>
        <w:t>（6）负责组织协调且末县全面从严治党、党风廉政建设和反腐败宣传教育工作。</w:t>
      </w:r>
    </w:p>
    <w:p>
      <w:pPr>
        <w:spacing w:line="580" w:lineRule="exact"/>
        <w:ind w:firstLine="640"/>
        <w:jc w:val="both"/>
      </w:pPr>
      <w:r>
        <w:rPr>
          <w:rFonts w:ascii="仿宋_GB2312" w:hAnsi="仿宋_GB2312" w:eastAsia="仿宋_GB2312"/>
          <w:sz w:val="32"/>
        </w:rPr>
        <w:t>（7）负责综合分析且末县全面从严治党、党风廉政建设和反腐败工作情况，对纪检监察工作重要理论及实践问题进行调查研究；提出全县纪检监察制度建设规划、设计和建议，根据上级纪检监察机关要求，负责全县纪检监察规范性文件的起草和修改。</w:t>
      </w:r>
    </w:p>
    <w:p>
      <w:pPr>
        <w:spacing w:line="580" w:lineRule="exact"/>
        <w:ind w:firstLine="640"/>
        <w:jc w:val="both"/>
      </w:pPr>
      <w:r>
        <w:rPr>
          <w:rFonts w:ascii="仿宋_GB2312" w:hAnsi="仿宋_GB2312" w:eastAsia="仿宋_GB2312"/>
          <w:sz w:val="32"/>
        </w:rPr>
        <w:t>（8）负责配合自治区、自治州纪委监委做好反腐败国际追逃追赃和防逃工作，督促有关单位做好相关工作。</w:t>
      </w:r>
    </w:p>
    <w:p>
      <w:pPr>
        <w:spacing w:line="580" w:lineRule="exact"/>
        <w:ind w:firstLine="640"/>
        <w:jc w:val="both"/>
      </w:pPr>
      <w:r>
        <w:rPr>
          <w:rFonts w:ascii="仿宋_GB2312" w:hAnsi="仿宋_GB2312" w:eastAsia="仿宋_GB2312"/>
          <w:sz w:val="32"/>
        </w:rPr>
        <w:t>（9）根据干部管理权限，负责且末县纪检监察系统领导班子建设、干部队伍建设和组织建设的综合规划、调查研究、制度建设和业务指导；会同有关方面做好且末县纪委监委派驻（派出）机构、各乡（镇）纪委、派出监察办公室领导班子建设有关工作；组织和指导纪检监察系统干部教育培训工作等。</w:t>
      </w:r>
    </w:p>
    <w:p>
      <w:pPr>
        <w:spacing w:line="580" w:lineRule="exact"/>
        <w:ind w:firstLine="640"/>
        <w:jc w:val="both"/>
      </w:pPr>
      <w:r>
        <w:rPr>
          <w:rFonts w:ascii="仿宋_GB2312" w:hAnsi="仿宋_GB2312" w:eastAsia="仿宋_GB2312"/>
          <w:sz w:val="32"/>
        </w:rPr>
        <w:t>（10）承担本部门党的建设、党风廉政和反腐败、集中整治、精神文明、维护稳定、“访惠聚”、综合治理、民族团结、“两个全覆盖”、安全生产等工作。</w:t>
      </w:r>
    </w:p>
    <w:p>
      <w:pPr>
        <w:spacing w:line="580" w:lineRule="exact"/>
        <w:ind w:firstLine="640"/>
        <w:jc w:val="both"/>
      </w:pPr>
      <w:r>
        <w:rPr>
          <w:rFonts w:ascii="仿宋_GB2312" w:hAnsi="仿宋_GB2312" w:eastAsia="仿宋_GB2312"/>
          <w:sz w:val="32"/>
        </w:rPr>
        <w:t>（11）完成自治州纪委监委和县党委交办的其他任务。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中共且末县纪律检查委员会无下属预算单位。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2025年度收入总计2,225.63万元，</w:t>
      </w:r>
      <w:r>
        <w:rPr>
          <w:rFonts w:ascii="仿宋_GB2312" w:hAnsi="仿宋_GB2312" w:eastAsia="仿宋_GB2312"/>
          <w:b w:val="0"/>
          <w:sz w:val="32"/>
        </w:rPr>
        <w:t>其中：本年收入合计2,225.63万元，使用非财政拨款结余（含专用结余）0.00万元，年初结转和结余0.00万元。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2025年度支出总计2,225.63万元，</w:t>
      </w:r>
      <w:r>
        <w:rPr>
          <w:rFonts w:ascii="仿宋_GB2312" w:hAnsi="仿宋_GB2312" w:eastAsia="仿宋_GB2312"/>
          <w:b w:val="0"/>
          <w:sz w:val="32"/>
        </w:rPr>
        <w:t>其中：本年支出合计2,225.63万元，结余分配0.00万元，年末结转和结余0.00万元。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增加521.66万元，增长30.61%，主要原因是：一是干部出差频繁，差旅费相对增加；二是本年增加购买办公固定资产，标准化谈话室升级改造项目支出增加。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本年收入2,225.63万元，</w:t>
      </w:r>
      <w:r>
        <w:rPr>
          <w:rFonts w:ascii="仿宋_GB2312" w:hAnsi="仿宋_GB2312" w:eastAsia="仿宋_GB2312"/>
          <w:b w:val="0"/>
          <w:sz w:val="32"/>
        </w:rPr>
        <w:t>其中：财政拨款收入2,225.63万元，占100.00%；上级补助收入0.00万元，占0.00%；事业收入0.00万元，占0.00%；经营收入0.00万元，占0.00%；附属单位上缴收入0.00万元，占0.00%；其他收入0.00万元，占0.00%。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本年支出2,225.63万元，</w:t>
      </w:r>
      <w:r>
        <w:rPr>
          <w:rFonts w:ascii="仿宋_GB2312" w:hAnsi="仿宋_GB2312" w:eastAsia="仿宋_GB2312"/>
          <w:b w:val="0"/>
          <w:sz w:val="32"/>
        </w:rPr>
        <w:t>其中：基本支出1,863.85万元，占83.74%；项目支出361.78万元，占16.26%；上缴上级支出0.00万元，占0.00%；经营支出0.00万元，占0.00%；对附属单位补助支出0.00万元，占0.00%。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2025年度财政拨款收入总计2,225.63万元，</w:t>
      </w:r>
      <w:r>
        <w:rPr>
          <w:rFonts w:ascii="仿宋_GB2312" w:hAnsi="仿宋_GB2312" w:eastAsia="仿宋_GB2312"/>
          <w:b w:val="0"/>
          <w:sz w:val="32"/>
        </w:rPr>
        <w:t>其中：年初财政拨款结转和结余0.00万元，本年财政拨款收入2,225.63万元。</w:t>
      </w:r>
      <w:r>
        <w:rPr>
          <w:rFonts w:ascii="仿宋_GB2312" w:hAnsi="仿宋_GB2312" w:eastAsia="仿宋_GB2312"/>
          <w:b/>
          <w:sz w:val="32"/>
        </w:rPr>
        <w:t>财政拨款支出总计2,225.63万元，</w:t>
      </w:r>
      <w:r>
        <w:rPr>
          <w:rFonts w:ascii="仿宋_GB2312" w:hAnsi="仿宋_GB2312" w:eastAsia="仿宋_GB2312"/>
          <w:b w:val="0"/>
          <w:sz w:val="32"/>
        </w:rPr>
        <w:t>其中：年末财政拨款结转和结余0.00万元，本年财政拨款支出2,225.63万元。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增加521.66万元，增长30.61%，主要原因是：一是后半年新招录公务员，在职人员工资调增，相关人员经费支出增加；二是本年增加购买办公固定资产，标准化谈话室升级改造项目支出增加。</w:t>
      </w:r>
      <w:r>
        <w:rPr>
          <w:rFonts w:ascii="仿宋_GB2312" w:hAnsi="仿宋_GB2312" w:eastAsia="仿宋_GB2312"/>
          <w:b/>
          <w:sz w:val="32"/>
        </w:rPr>
        <w:t>与年初预算相比，</w:t>
      </w:r>
      <w:r>
        <w:rPr>
          <w:rFonts w:ascii="仿宋_GB2312" w:hAnsi="仿宋_GB2312" w:eastAsia="仿宋_GB2312"/>
          <w:b w:val="0"/>
          <w:sz w:val="32"/>
        </w:rPr>
        <w:t>年初预算数1,978.91万元，决算数2,225.63万元，预决算差异率12.47%，主要原因是：年中追加标准化谈话室升级改造项目，后半年支付工程款，导致预决算存在差异。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监督检查、审查调查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纪检监察事务（款）行政运行（项）的支出占本年财政拨款支出总额的比重最高，2025年度决算数为1,386.65万元，占比62.30%，主要用于一是人员经费主要包括基本工资、津贴补贴、奖金、机关事业单位基本养老保险缴费、职业年金缴费、职工基本医疗保险缴费、公务员医疗补助缴费、其他社会保障缴费、住房公积金、退休费、生活补助、奖励金。二是公用经费主要包括办公费、电费、邮电费、取暖费、物业管理费、差旅费、维修（护）费、租赁费、培训费、其他交通费用、其他商品和服务支出、办公设备购置。。</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2025年度一般公共预算财政拨款支出2,225.63万元，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增加521.66万元，增长30.61%，主要原因是：本年增加购买办公固定资产，标准化谈话室升级改造项目支出增加。</w:t>
      </w:r>
      <w:r>
        <w:rPr>
          <w:rFonts w:ascii="仿宋_GB2312" w:hAnsi="仿宋_GB2312" w:eastAsia="仿宋_GB2312"/>
          <w:b/>
          <w:sz w:val="32"/>
        </w:rPr>
        <w:t>与年初预算相比，</w:t>
      </w:r>
      <w:r>
        <w:rPr>
          <w:rFonts w:ascii="仿宋_GB2312" w:hAnsi="仿宋_GB2312" w:eastAsia="仿宋_GB2312"/>
          <w:b w:val="0"/>
          <w:sz w:val="32"/>
        </w:rPr>
        <w:t>年初预算数1,978.91万元，决算数2,225.63万元，预决算差异率12.47%，主要原因是：年中追加标准化谈话室升级改造项目，导致预决算存在差异。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1.一般公共服务支出（类）1,760.27万元，占79.09%。</w:t>
      </w:r>
    </w:p>
    <w:p>
      <w:pPr>
        <w:spacing w:line="580" w:lineRule="exact"/>
        <w:ind w:firstLine="640"/>
        <w:jc w:val="both"/>
      </w:pPr>
      <w:r>
        <w:rPr>
          <w:rFonts w:ascii="仿宋_GB2312" w:hAnsi="仿宋_GB2312" w:eastAsia="仿宋_GB2312"/>
          <w:b w:val="0"/>
          <w:sz w:val="32"/>
        </w:rPr>
        <w:t>2.社会保障和就业支出（类）227.26万元，占10.21%。</w:t>
      </w:r>
    </w:p>
    <w:p>
      <w:pPr>
        <w:spacing w:line="580" w:lineRule="exact"/>
        <w:ind w:firstLine="640"/>
        <w:jc w:val="both"/>
      </w:pPr>
      <w:r>
        <w:rPr>
          <w:rFonts w:ascii="仿宋_GB2312" w:hAnsi="仿宋_GB2312" w:eastAsia="仿宋_GB2312"/>
          <w:b w:val="0"/>
          <w:sz w:val="32"/>
        </w:rPr>
        <w:t>3.卫生健康支出（类）93.38万元，占4.20%。</w:t>
      </w:r>
    </w:p>
    <w:p>
      <w:pPr>
        <w:spacing w:line="580" w:lineRule="exact"/>
        <w:ind w:firstLine="640"/>
        <w:jc w:val="both"/>
      </w:pPr>
      <w:r>
        <w:rPr>
          <w:rFonts w:ascii="仿宋_GB2312" w:hAnsi="仿宋_GB2312" w:eastAsia="仿宋_GB2312"/>
          <w:b w:val="0"/>
          <w:sz w:val="32"/>
        </w:rPr>
        <w:t>4.住房保障支出（类）136.56万元，占6.14%。</w:t>
      </w:r>
    </w:p>
    <w:p>
      <w:pPr>
        <w:spacing w:line="580" w:lineRule="exact"/>
        <w:ind w:firstLine="640"/>
        <w:jc w:val="both"/>
      </w:pPr>
      <w:r>
        <w:rPr>
          <w:rFonts w:ascii="仿宋_GB2312" w:hAnsi="仿宋_GB2312" w:eastAsia="仿宋_GB2312"/>
          <w:b w:val="0"/>
          <w:sz w:val="32"/>
        </w:rPr>
        <w:t>5.其他支出（类）8.17万元，占0.37%。</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1.一般公共服务支出（类）纪检监察事务（款）行政运行（项）：支出决算数为1,386.65万元，比上年决算增加156.34万元，增长12.71%，主要原因是：本年新增在职人员，人员经费增加，导致经费较上年有所增加。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2.一般公共服务支出（类）纪检监察事务（款）巡视工作（项）：支出决算数为20.00万元，比上年决算增加10.80万元，增长117.39%，主要原因是：本年巡察干部出差人员频次增加，差旅费支出较上年增加。</w:t>
      </w:r>
    </w:p>
    <w:p>
      <w:pPr>
        <w:spacing w:line="580" w:lineRule="exact"/>
        <w:ind w:firstLine="640"/>
        <w:jc w:val="both"/>
      </w:pPr>
      <w:r>
        <w:rPr>
          <w:rFonts w:ascii="仿宋_GB2312" w:hAnsi="仿宋_GB2312" w:eastAsia="仿宋_GB2312"/>
          <w:b w:val="0"/>
          <w:sz w:val="32"/>
        </w:rPr>
        <w:t>3.一般公共服务支出（类）纪检监察事务（款）其他纪检监察事务支出（项）：支出决算数为353.61万元，比上年决算增加333.38万元，增长1,647.95%，主要原因是：本年增加购买办公固定资产，标准化谈话室升级改造项目支出增加。</w:t>
      </w:r>
    </w:p>
    <w:p>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5.53万元，比上年决算增加3.20万元，增长137.34%，主要原因是：本年退休人员增加，增加退休人员基础绩效奖，退休费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170.77万元，比上年决算增加10.28万元，增长6.41%，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50.95万元，比上年决算增加7.14万元，增长16.30%，主要原因是：本年新增退休人员及辞职调出人员，职业年金缴费支出增加。</w:t>
      </w:r>
    </w:p>
    <w:p>
      <w:pPr>
        <w:spacing w:line="580" w:lineRule="exact"/>
        <w:ind w:firstLine="640"/>
        <w:jc w:val="both"/>
      </w:pPr>
      <w:r>
        <w:rPr>
          <w:rFonts w:ascii="仿宋_GB2312" w:hAnsi="仿宋_GB2312" w:eastAsia="仿宋_GB2312"/>
          <w:b w:val="0"/>
          <w:sz w:val="32"/>
        </w:rPr>
        <w:t>7.卫生健康支出（类）行政事业单位医疗（款）行政单位医疗（项）：支出决算数为66.45万元，比上年决算减少6.23万元，下降8.57%，主要原因是：本年在职人员减少，行政单位医疗支出较上年减少。</w:t>
      </w:r>
    </w:p>
    <w:p>
      <w:pPr>
        <w:spacing w:line="580" w:lineRule="exact"/>
        <w:ind w:firstLine="640"/>
        <w:jc w:val="both"/>
      </w:pPr>
      <w:r>
        <w:rPr>
          <w:rFonts w:ascii="仿宋_GB2312" w:hAnsi="仿宋_GB2312" w:eastAsia="仿宋_GB2312"/>
          <w:b w:val="0"/>
          <w:sz w:val="32"/>
        </w:rPr>
        <w:t>8.卫生健康支出（类）行政事业单位医疗（款）公务员医疗补助（项）：支出决算数为26.92万元，比上年决算减少2.73万元，下降9.21%，主要原因是：本年在职人员减少，公务员医疗补助较上年减少。</w:t>
      </w:r>
    </w:p>
    <w:p>
      <w:pPr>
        <w:spacing w:line="580" w:lineRule="exact"/>
        <w:ind w:firstLine="640"/>
        <w:jc w:val="both"/>
      </w:pPr>
      <w:r>
        <w:rPr>
          <w:rFonts w:ascii="仿宋_GB2312" w:hAnsi="仿宋_GB2312" w:eastAsia="仿宋_GB2312"/>
          <w:b w:val="0"/>
          <w:sz w:val="32"/>
        </w:rPr>
        <w:t>9.住房保障支出（类）住房改革支出（款）住房公积金（项）：支出决算数为136.56万元，比上年决算增加8.71万元，增长6.81%，主要原因是：本年在职人员工资基数调增，公积金缴费基数上涨，相应支出增加。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10.其他支出（类）其他支出（款）其他支出（项）：支出决算数为8.17万元，比上年决算增加0.76万元，增长10.26%，主要原因是：本年为民办实事工作经费较上年增加。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2025年度一般公共预算财政拨款基本支出1,863.85万元，其中：</w:t>
      </w:r>
      <w:r>
        <w:rPr>
          <w:rFonts w:ascii="仿宋_GB2312" w:hAnsi="仿宋_GB2312" w:eastAsia="仿宋_GB2312"/>
          <w:b/>
          <w:sz w:val="32"/>
        </w:rPr>
        <w:t>人员经费1,711.70万元，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包括：基本工资、津贴补贴、奖金、机关事业单位基本养老保险缴费、职业年金缴费、职工基本医疗保险缴费、公务员医疗补助缴费、其他社会保障缴费、住房公积金、退休费、生活补助、奖励金。</w:t>
      </w:r>
    </w:p>
    <w:p>
      <w:pPr>
        <w:spacing w:line="580" w:lineRule="exact"/>
        <w:ind w:firstLine="640"/>
        <w:jc w:val="both"/>
      </w:pPr>
      <w:r>
        <w:rPr>
          <w:rFonts w:ascii="仿宋_GB2312" w:hAnsi="仿宋_GB2312" w:eastAsia="仿宋_GB2312"/>
          <w:b/>
          <w:sz w:val="32"/>
        </w:rPr>
        <w:t>公用经费152.15万元，</w:t>
      </w:r>
      <w:r>
        <w:rPr>
          <w:rFonts w:ascii="仿宋_GB2312" w:hAnsi="仿宋_GB2312" w:eastAsia="仿宋_GB2312"/>
          <w:b w:val="0"/>
          <w:sz w:val="32"/>
        </w:rPr>
        <w:t>包括：办公费、电费、邮电费、取暖费、物业管理费、差旅费、维修（护）费、租赁费、培训费、其他交通费用、其他商品和服务支出、办公设备购置。</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公务用车购置及运行维护费支出0.00万元，占0.00%，比上年增加0.00万元，增长0.00%，主要原因是：2024年与2025年均无公务用车购置及运行维护费支出。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3辆，与公务用车保有量差异原因是：差异车辆为一般业务用车，预算未安排公务用车运行维护费，使用其他交通费支出。</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共且末县纪律检查委员会（行政单位和参照公务员法管理事业单位）机关运行经费支出152.15万元，比上年增加50.53万元，增长49.72%，主要原因是：本年更新、维护补充办公用品，因业务需求，差旅费支出增加，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2025年度政府采购支出总额6.67万元，其中：政府采购货物支出3.61万元、政府采购工程支出0.00万元、政府采购服务支出3.06万元。</w:t>
      </w:r>
    </w:p>
    <w:p>
      <w:pPr>
        <w:spacing w:line="580" w:lineRule="exact"/>
        <w:ind w:firstLine="640"/>
        <w:jc w:val="both"/>
      </w:pPr>
      <w:r>
        <w:rPr>
          <w:rFonts w:ascii="仿宋_GB2312" w:hAnsi="仿宋_GB2312" w:eastAsia="仿宋_GB2312"/>
          <w:b w:val="0"/>
          <w:sz w:val="32"/>
        </w:rPr>
        <w:t>授予中小企业合同金额6.45万元，占政府采购支出总额的96.70%，其中：授予小微企业合同金额6.45万元，占政府采购支出总额的96.70%。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1,864.76平方米，价值532.30万元。车辆3辆，价值54.69万元，其中：副部（省）级及以上领导用车0辆、主要负责人用车0辆、机要通信用车0辆、应急保障用车0辆、执法执勤用车3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2,225.63万元，实际执行总额2,225.63万元；预算绩效评价项目2个，全年预算数60.59万元，全年执行数60.59万元。预算绩效管理取得的成效：一是增强对预算绩效管理重视，预算绩效管理方式从单纯的事后评价向事前、事中、事后全过程管理转变；二是根据实际情况经过集体研究科学的提出了预算计划，严格资金使用预算规划和管理，提高了资金使用效率。发现的问题及原因：问题：一是预算绩效管理水平有待提升；二是预算绩效管理学习有待加强。原因：对预算绩效管理的掌握不够扎实，对预算绩效管理认识不深，有待加强学习。下一步改进措施：一是增强预算绩效的重视度，预算绩效目标要结合单位实际设计；二是加强资金使用管理，严把审核关。三是增强对预算绩效管理的学习，通过培训预算绩效相关的法律法规、各项要求，提升管理人员及编制人员对预算绩效管理的重视性，科学设置预算绩效目标。具体附整体支出绩效自评表、项目支出绩效自评表及项目支出绩效评价报告。</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单位整体支出绩效自评表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单位名称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中共且末县纪律检查委员会</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1,994.15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2,225.63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2,225.63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29.20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361.78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361.78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1,949.71</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1,863.85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1,863.85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15.24</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此项资金共计1994.15万元。1、全年案件办理时间不超过1年；2.案件办结率达到80%，信访举报件签收率达到100%，问题线索处置率达到100%；3、全年开展巡察工作次数不少于3次，信访受理信访群众不少于20人，监督检查覆盖率达到100%。4、通过此项资金支付确保单位日常工作正常开展，在案件办理、信访举报等方面做好保障。</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1.全年案件办理时间不超过1年；2.案件办结率达到100%，信访举报件签收率达到100%，问题线索处置率达到100%；3.全年开展巡察工作次数3次，信访受理信访群众107次，监督检查覆盖率达到100%；4.通过此项资金支付确保单位日常工作正常开展，在案件办理、信访举报等方面做好保障。</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管理效率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时效指标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案件办理时效</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&lt;=1年</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《纪检监察机关问题线索管理办法》</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=1年</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履职效能</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质量指标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案件办结率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&gt;=80%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工作安排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信访举报件签收率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《纪检监察机关处理检举控告工作规则》</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问题线索处置率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《纪检监察机关问题线索管理办法》</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vMerge/>
            <w:tcBorders>
              <w:start w:sz="10" w:val="single"/>
              <w:top w:sz="10" w:val="single"/>
              <w:end w:sz="10" w:val="single"/>
              <w:bottom w:sz="10" w:val="single"/>
              <w:insideV w:sz="10" w:val="single"/>
            </w:tcBorders>
          </w:tcP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开展巡察工作次数（次）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&gt;=3次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《中国共产党巡视工作条例》</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受理信访群众</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&gt;=20次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《纪检监察机关处理检举控告工作规划》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=107次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监督检查覆盖率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工作安排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服务对象满意度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满意度指标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社会大众满意度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工作安排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2025年中央和自治区政法纪检监察转移支付资金</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中共且末县纪律检查委员会本级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中共且末县纪律检查委员会</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36.65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36.65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37.85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103.27%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36.65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36.65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37.85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本项目资金36.65万元，计划购买5辆车，用于日常工作，每辆7.57万元。提升纪委整体工作效率，加大查案办案力度，维护政治安定和社会稳定。</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2025年办理完成中央和自治区政法纪检监察转移支付资金，项目资金36.65万元，按照上级要求使用22.74万元结余资金1.2万元，，合计37.85万元，购买5辆车，用于日常工作，每辆7.57万元。</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购车数量</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&gt;=5辆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购车验收合格率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购车采购率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资金拨付及时率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车辆采购完成时间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=2025年12月31日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2025.09.30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购车标准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&lt;=7.57万元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=7.57万元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纪委整体工作效率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明显提升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维护政治安定和社会稳定的能力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明显提升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2025年中央政法纪检监察转移支付资金</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中共且末县纪律检查委员会本级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中共且末县纪律检查委员会</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23.94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23.94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22.74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94.99%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23.94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23.94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22.74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本项目资金23.94万元，计划购买3辆车，用于日常工作。提升了纪委整体工作效率，加大查案办案力度，维护政治安定和社会稳定。</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本项目资金23.94万元，购买3辆车执法执勤车辆，用于日常工作，每辆7.58万元，合计使用22.74万元，结余资金1.2万元。</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购车数量</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&gt;=3辆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购车验收合格率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纪委采购率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资金拨付及时率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车辆采购完成时间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2025年12月31日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2025.03.20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购车标准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&lt;=7.98万元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=7.58万元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纪委整体工作效率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明显提升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维护政治安定和社会稳定的能力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明显提升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本年本单位其他项目1个，全年预算数353.61万元，全年执行数353.61万元。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