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且末县审计局</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1.贯彻执行国家审计工作方针、政策，依法独立行使审计监督职能，维护财经法纪。</w:t>
      </w:r>
    </w:p>
    <w:p>
      <w:pPr>
        <w:spacing w:line="580" w:lineRule="exact"/>
        <w:ind w:firstLine="640"/>
        <w:jc w:val="both"/>
      </w:pPr>
      <w:r>
        <w:rPr>
          <w:rFonts w:ascii="仿宋_GB2312" w:hAnsi="仿宋_GB2312" w:eastAsia="仿宋_GB2312"/>
          <w:sz w:val="32"/>
        </w:rPr>
        <w:t>2.向县政府和上级审计机关报告审计工作情况，为领导宏观决策服务。</w:t>
      </w:r>
    </w:p>
    <w:p>
      <w:pPr>
        <w:spacing w:line="580" w:lineRule="exact"/>
        <w:ind w:firstLine="640"/>
        <w:jc w:val="both"/>
      </w:pPr>
      <w:r>
        <w:rPr>
          <w:rFonts w:ascii="仿宋_GB2312" w:hAnsi="仿宋_GB2312" w:eastAsia="仿宋_GB2312"/>
          <w:sz w:val="32"/>
        </w:rPr>
        <w:t>3.依据《中华人民共和国审计法》规定，进行下列审计。</w:t>
      </w:r>
    </w:p>
    <w:p>
      <w:pPr>
        <w:spacing w:line="580" w:lineRule="exact"/>
        <w:ind w:firstLine="640"/>
        <w:jc w:val="both"/>
      </w:pPr>
      <w:r>
        <w:rPr>
          <w:rFonts w:ascii="仿宋_GB2312" w:hAnsi="仿宋_GB2312" w:eastAsia="仿宋_GB2312"/>
          <w:sz w:val="32"/>
        </w:rPr>
        <w:t>（1）对本级各部门（含直属单位）和下级政府预算的执行情况和决算以及其他财政收支情况，进行审计监督。</w:t>
      </w:r>
    </w:p>
    <w:p>
      <w:pPr>
        <w:spacing w:line="580" w:lineRule="exact"/>
        <w:ind w:firstLine="640"/>
        <w:jc w:val="both"/>
      </w:pPr>
      <w:r>
        <w:rPr>
          <w:rFonts w:ascii="仿宋_GB2312" w:hAnsi="仿宋_GB2312" w:eastAsia="仿宋_GB2312"/>
          <w:sz w:val="32"/>
        </w:rPr>
        <w:t>（2）对国有金融机构的资产、负债、损益，进行审计监督。</w:t>
      </w:r>
    </w:p>
    <w:p>
      <w:pPr>
        <w:spacing w:line="580" w:lineRule="exact"/>
        <w:ind w:firstLine="640"/>
        <w:jc w:val="both"/>
      </w:pPr>
      <w:r>
        <w:rPr>
          <w:rFonts w:ascii="仿宋_GB2312" w:hAnsi="仿宋_GB2312" w:eastAsia="仿宋_GB2312"/>
          <w:sz w:val="32"/>
        </w:rPr>
        <w:t>（3）对国家的事业组织和使用财政资金的其他事业组织的财务收支，进行审计监督。</w:t>
      </w:r>
    </w:p>
    <w:p>
      <w:pPr>
        <w:spacing w:line="580" w:lineRule="exact"/>
        <w:ind w:firstLine="640"/>
        <w:jc w:val="both"/>
      </w:pPr>
      <w:r>
        <w:rPr>
          <w:rFonts w:ascii="仿宋_GB2312" w:hAnsi="仿宋_GB2312" w:eastAsia="仿宋_GB2312"/>
          <w:sz w:val="32"/>
        </w:rPr>
        <w:t>（4）对县属国有企业的资产、负债、损益，进行审计监督。</w:t>
      </w:r>
    </w:p>
    <w:p>
      <w:pPr>
        <w:spacing w:line="580" w:lineRule="exact"/>
        <w:ind w:firstLine="640"/>
        <w:jc w:val="both"/>
      </w:pPr>
      <w:r>
        <w:rPr>
          <w:rFonts w:ascii="仿宋_GB2312" w:hAnsi="仿宋_GB2312" w:eastAsia="仿宋_GB2312"/>
          <w:sz w:val="32"/>
        </w:rPr>
        <w:t>（5）对政府投资和以政府投资为主的建设项目的预算的执行情况和决算，进行审计监督。</w:t>
      </w:r>
    </w:p>
    <w:p>
      <w:pPr>
        <w:spacing w:line="580" w:lineRule="exact"/>
        <w:ind w:firstLine="640"/>
        <w:jc w:val="both"/>
      </w:pPr>
      <w:r>
        <w:rPr>
          <w:rFonts w:ascii="仿宋_GB2312" w:hAnsi="仿宋_GB2312" w:eastAsia="仿宋_GB2312"/>
          <w:sz w:val="32"/>
        </w:rPr>
        <w:t>（6）对政府部门管理的和其他单位受政府委托管理的社会保障基金、社会捐赠资金以及其他有关基金、资金的财务收支，进行审计监督。</w:t>
      </w:r>
    </w:p>
    <w:p>
      <w:pPr>
        <w:spacing w:line="580" w:lineRule="exact"/>
        <w:ind w:firstLine="640"/>
        <w:jc w:val="both"/>
      </w:pPr>
      <w:r>
        <w:rPr>
          <w:rFonts w:ascii="仿宋_GB2312" w:hAnsi="仿宋_GB2312" w:eastAsia="仿宋_GB2312"/>
          <w:sz w:val="32"/>
        </w:rPr>
        <w:t>（7）对国际组织和外国政府援助、贷款项目的财务收支，进行审计监督。</w:t>
      </w:r>
    </w:p>
    <w:p>
      <w:pPr>
        <w:spacing w:line="580" w:lineRule="exact"/>
        <w:ind w:firstLine="640"/>
        <w:jc w:val="both"/>
      </w:pPr>
      <w:r>
        <w:rPr>
          <w:rFonts w:ascii="仿宋_GB2312" w:hAnsi="仿宋_GB2312" w:eastAsia="仿宋_GB2312"/>
          <w:sz w:val="32"/>
        </w:rPr>
        <w:t>（8）对国有资本占控股地位或者主导地位的企业、金融机构的审计监督，由国务院规定。</w:t>
      </w:r>
    </w:p>
    <w:p>
      <w:pPr>
        <w:spacing w:line="580" w:lineRule="exact"/>
        <w:ind w:firstLine="640"/>
        <w:jc w:val="both"/>
      </w:pPr>
      <w:r>
        <w:rPr>
          <w:rFonts w:ascii="仿宋_GB2312" w:hAnsi="仿宋_GB2312" w:eastAsia="仿宋_GB2312"/>
          <w:sz w:val="32"/>
        </w:rPr>
        <w:t>（9）对国家机关和依法属于审计机关审计监督对象的其他单位的主要负责人，在任职期间对本地区、本部门或者本单位的财政收支、财务收支以及有关经济活动应负经济责任的履行情况，进行审计监督。</w:t>
      </w:r>
    </w:p>
    <w:p>
      <w:pPr>
        <w:spacing w:line="580" w:lineRule="exact"/>
        <w:ind w:firstLine="640"/>
        <w:jc w:val="both"/>
      </w:pPr>
      <w:r>
        <w:rPr>
          <w:rFonts w:ascii="仿宋_GB2312" w:hAnsi="仿宋_GB2312" w:eastAsia="仿宋_GB2312"/>
          <w:sz w:val="32"/>
        </w:rPr>
        <w:t>（10）法律法规定应由县审计机关审计的其他事项。</w:t>
      </w:r>
    </w:p>
    <w:p>
      <w:pPr>
        <w:spacing w:line="580" w:lineRule="exact"/>
        <w:ind w:firstLine="640"/>
        <w:jc w:val="both"/>
      </w:pPr>
      <w:r>
        <w:rPr>
          <w:rFonts w:ascii="仿宋_GB2312" w:hAnsi="仿宋_GB2312" w:eastAsia="仿宋_GB2312"/>
          <w:sz w:val="32"/>
        </w:rPr>
        <w:t>4.向县政府和上级审计机关提交本级预算执行情况的审计结果报告。受县政府委托，向县人大常委会作本级预算执行情况和其他财政收支的审计工作报告。</w:t>
      </w:r>
    </w:p>
    <w:p>
      <w:pPr>
        <w:spacing w:line="580" w:lineRule="exact"/>
        <w:ind w:firstLine="640"/>
        <w:jc w:val="both"/>
      </w:pPr>
      <w:r>
        <w:rPr>
          <w:rFonts w:ascii="仿宋_GB2312" w:hAnsi="仿宋_GB2312" w:eastAsia="仿宋_GB2312"/>
          <w:sz w:val="32"/>
        </w:rPr>
        <w:t>5.对与国家财政收支有关的特定事项，向有关地方、部门、单位进行专项审计调查，并向本级人民政府和上一级审计机关报告审计调查结果。</w:t>
      </w:r>
    </w:p>
    <w:p>
      <w:pPr>
        <w:spacing w:line="580" w:lineRule="exact"/>
        <w:ind w:firstLine="640"/>
        <w:jc w:val="both"/>
      </w:pPr>
      <w:r>
        <w:rPr>
          <w:rFonts w:ascii="仿宋_GB2312" w:hAnsi="仿宋_GB2312" w:eastAsia="仿宋_GB2312"/>
          <w:sz w:val="32"/>
        </w:rPr>
        <w:t>6.指导和监督审计管辖范围内各单位的内部审计工作。</w:t>
      </w:r>
    </w:p>
    <w:p>
      <w:pPr>
        <w:spacing w:line="580" w:lineRule="exact"/>
        <w:ind w:firstLine="640"/>
        <w:jc w:val="both"/>
      </w:pPr>
      <w:r>
        <w:rPr>
          <w:rFonts w:ascii="仿宋_GB2312" w:hAnsi="仿宋_GB2312" w:eastAsia="仿宋_GB2312"/>
          <w:sz w:val="32"/>
        </w:rPr>
        <w:t>7.社会审计机构审计的单位依法属于审计机关审计监督对象的，审计机关按照国务院的规定，有权对该社会审计机构出具的相关审计报告进行核查。</w:t>
      </w:r>
    </w:p>
    <w:p>
      <w:pPr>
        <w:spacing w:line="580" w:lineRule="exact"/>
        <w:ind w:firstLine="640"/>
        <w:jc w:val="both"/>
      </w:pPr>
      <w:r>
        <w:rPr>
          <w:rFonts w:ascii="仿宋_GB2312" w:hAnsi="仿宋_GB2312" w:eastAsia="仿宋_GB2312"/>
          <w:sz w:val="32"/>
        </w:rPr>
        <w:t>8.完成县委、县政府交办的其他任务。</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且末县审计局无下属预算单位。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2025年度收入总计298.54万元，</w:t>
      </w:r>
      <w:r>
        <w:rPr>
          <w:rFonts w:ascii="仿宋_GB2312" w:hAnsi="仿宋_GB2312" w:eastAsia="仿宋_GB2312"/>
          <w:b w:val="0"/>
          <w:sz w:val="32"/>
        </w:rPr>
        <w:t>其中：本年收入合计259.09万元，使用非财政拨款结余（含专用结余）0.00万元，年初结转和结余39.45万元。</w:t>
      </w:r>
    </w:p>
    <w:p>
      <w:pPr>
        <w:spacing w:line="580" w:lineRule="exact"/>
        <w:ind w:firstLine="640"/>
        <w:jc w:val="both"/>
      </w:pPr>
      <w:r>
        <w:rPr>
          <w:rFonts w:ascii="仿宋_GB2312" w:hAnsi="仿宋_GB2312" w:eastAsia="仿宋_GB2312"/>
          <w:b/>
          <w:sz w:val="32"/>
        </w:rPr>
        <w:t>2025年度支出总计298.54万元，</w:t>
      </w:r>
      <w:r>
        <w:rPr>
          <w:rFonts w:ascii="仿宋_GB2312" w:hAnsi="仿宋_GB2312" w:eastAsia="仿宋_GB2312"/>
          <w:b w:val="0"/>
          <w:sz w:val="32"/>
        </w:rPr>
        <w:t>其中：本年支出合计263.06万元，结余分配0.00万元，年末结转和结余35.48万元。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增加13.54万元，增长4.75%，主要原因是：一是本年在职人员工资调增，社保、公积金基数调增，人员经费增加；二是较上年增加审计工作经费。</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本年收入259.09万元，</w:t>
      </w:r>
      <w:r>
        <w:rPr>
          <w:rFonts w:ascii="仿宋_GB2312" w:hAnsi="仿宋_GB2312" w:eastAsia="仿宋_GB2312"/>
          <w:b w:val="0"/>
          <w:sz w:val="32"/>
        </w:rPr>
        <w:t>其中：财政拨款收入249.15万元，占96.16%；上级补助收入0.00万元，占0.00%；事业收入0.00万元，占0.00%；经营收入0.00万元，占0.00%；附属单位上缴收入0.00万元，占0.00%；其他收入9.94万元，占3.84%。</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本年支出263.06万元，</w:t>
      </w:r>
      <w:r>
        <w:rPr>
          <w:rFonts w:ascii="仿宋_GB2312" w:hAnsi="仿宋_GB2312" w:eastAsia="仿宋_GB2312"/>
          <w:b w:val="0"/>
          <w:sz w:val="32"/>
        </w:rPr>
        <w:t>其中：基本支出263.06万元，占100.00%；项目支出0.00万元，占0.00%；上缴上级支出0.00万元，占0.00%；经营支出0.00万元，占0.00%；对附属单位补助支出0.00万元，占0.00%。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2025年度财政拨款收入总计249.15万元，</w:t>
      </w:r>
      <w:r>
        <w:rPr>
          <w:rFonts w:ascii="仿宋_GB2312" w:hAnsi="仿宋_GB2312" w:eastAsia="仿宋_GB2312"/>
          <w:b w:val="0"/>
          <w:sz w:val="32"/>
        </w:rPr>
        <w:t>其中：年初财政拨款结转和结余0.00万元，本年财政拨款收入249.15万元。</w:t>
      </w:r>
      <w:r>
        <w:rPr>
          <w:rFonts w:ascii="仿宋_GB2312" w:hAnsi="仿宋_GB2312" w:eastAsia="仿宋_GB2312"/>
          <w:b/>
          <w:sz w:val="32"/>
        </w:rPr>
        <w:t>财政拨款支出总计249.15万元，</w:t>
      </w:r>
      <w:r>
        <w:rPr>
          <w:rFonts w:ascii="仿宋_GB2312" w:hAnsi="仿宋_GB2312" w:eastAsia="仿宋_GB2312"/>
          <w:b w:val="0"/>
          <w:sz w:val="32"/>
        </w:rPr>
        <w:t>其中：年末财政拨款结转和结余0.00万元，本年财政拨款支出249.15万元。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增加10.95万元，增长4.60%，主要原因是：本年在职人员工资调增，社保、公积金基数调增，人员经费增加。</w:t>
      </w:r>
      <w:r>
        <w:rPr>
          <w:rFonts w:ascii="仿宋_GB2312" w:hAnsi="仿宋_GB2312" w:eastAsia="仿宋_GB2312"/>
          <w:b/>
          <w:sz w:val="32"/>
        </w:rPr>
        <w:t>与年初预算相比，</w:t>
      </w:r>
      <w:r>
        <w:rPr>
          <w:rFonts w:ascii="仿宋_GB2312" w:hAnsi="仿宋_GB2312" w:eastAsia="仿宋_GB2312"/>
          <w:b w:val="0"/>
          <w:sz w:val="32"/>
        </w:rPr>
        <w:t>年初预算数244.16万元，决算数249.15万元，预决算差异率2.04%，主要原因是：年中追加人员工资、社保、公积金基数调增部分资金，导致预决算存在差异。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关运行、审计检查等重点支出，体现在有关支出科目中。</w:t>
      </w:r>
    </w:p>
    <w:p>
      <w:pPr>
        <w:spacing w:line="580" w:lineRule="exact"/>
        <w:ind w:firstLine="640"/>
        <w:jc w:val="both"/>
      </w:pPr>
      <w:r>
        <w:rPr>
          <w:rFonts w:ascii="仿宋_GB2312" w:hAnsi="仿宋_GB2312" w:eastAsia="仿宋_GB2312"/>
          <w:b w:val="0"/>
          <w:sz w:val="32"/>
        </w:rPr>
        <w:t>按照支出功能分类，一般公共服务支出（类）审计事务（款）行政运行（项）的支出占本年财政拨款支出总额的比重最高，2025年度决算数为183.95万元，占比73.83%，主要用于人员工资福利，日常经费。。</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2025年度一般公共预算财政拨款支出249.15万元，</w:t>
      </w:r>
      <w:r>
        <w:rPr>
          <w:rFonts w:ascii="仿宋_GB2312" w:hAnsi="仿宋_GB2312" w:eastAsia="仿宋_GB2312"/>
          <w:b w:val="0"/>
          <w:sz w:val="32"/>
        </w:rPr>
        <w:t>占本年支出合计的94.71%。</w:t>
      </w:r>
      <w:r>
        <w:rPr>
          <w:rFonts w:ascii="仿宋_GB2312" w:hAnsi="仿宋_GB2312" w:eastAsia="仿宋_GB2312"/>
          <w:b/>
          <w:sz w:val="32"/>
        </w:rPr>
        <w:t>与上年相比，</w:t>
      </w:r>
      <w:r>
        <w:rPr>
          <w:rFonts w:ascii="仿宋_GB2312" w:hAnsi="仿宋_GB2312" w:eastAsia="仿宋_GB2312"/>
          <w:b w:val="0"/>
          <w:sz w:val="32"/>
        </w:rPr>
        <w:t>增加10.95万元，增长4.60%，主要原因是：本年在职人员工资调增，社保、公积金基数调增，人员经费增加。</w:t>
      </w:r>
      <w:r>
        <w:rPr>
          <w:rFonts w:ascii="仿宋_GB2312" w:hAnsi="仿宋_GB2312" w:eastAsia="仿宋_GB2312"/>
          <w:b/>
          <w:sz w:val="32"/>
        </w:rPr>
        <w:t>与年初预算相比，</w:t>
      </w:r>
      <w:r>
        <w:rPr>
          <w:rFonts w:ascii="仿宋_GB2312" w:hAnsi="仿宋_GB2312" w:eastAsia="仿宋_GB2312"/>
          <w:b w:val="0"/>
          <w:sz w:val="32"/>
        </w:rPr>
        <w:t>年初预算数244.16万元，决算数249.15万元，预决算差异率2.04%，主要原因是：年中追加人员工资、社保、公积金基数调增部分资金，导致预决算存在差异。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1.一般公共服务支出（类）183.95万元，占73.83%。</w:t>
      </w:r>
    </w:p>
    <w:p>
      <w:pPr>
        <w:spacing w:line="580" w:lineRule="exact"/>
        <w:ind w:firstLine="640"/>
        <w:jc w:val="both"/>
      </w:pPr>
      <w:r>
        <w:rPr>
          <w:rFonts w:ascii="仿宋_GB2312" w:hAnsi="仿宋_GB2312" w:eastAsia="仿宋_GB2312"/>
          <w:b w:val="0"/>
          <w:sz w:val="32"/>
        </w:rPr>
        <w:t>2.社会保障和就业支出（类）33.76万元，占13.55%。</w:t>
      </w:r>
    </w:p>
    <w:p>
      <w:pPr>
        <w:spacing w:line="580" w:lineRule="exact"/>
        <w:ind w:firstLine="640"/>
        <w:jc w:val="both"/>
      </w:pPr>
      <w:r>
        <w:rPr>
          <w:rFonts w:ascii="仿宋_GB2312" w:hAnsi="仿宋_GB2312" w:eastAsia="仿宋_GB2312"/>
          <w:b w:val="0"/>
          <w:sz w:val="32"/>
        </w:rPr>
        <w:t>3.卫生健康支出（类）12.47万元，占5.01%。</w:t>
      </w:r>
    </w:p>
    <w:p>
      <w:pPr>
        <w:spacing w:line="580" w:lineRule="exact"/>
        <w:ind w:firstLine="640"/>
        <w:jc w:val="both"/>
      </w:pPr>
      <w:r>
        <w:rPr>
          <w:rFonts w:ascii="仿宋_GB2312" w:hAnsi="仿宋_GB2312" w:eastAsia="仿宋_GB2312"/>
          <w:b w:val="0"/>
          <w:sz w:val="32"/>
        </w:rPr>
        <w:t>4.住房保障支出（类）18.96万元，占7.61%。</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1.一般公共服务支出（类）审计事务（款）行政运行（项）：支出决算数为183.95万元，比上年决算增加8.96万元，增长5.12%，主要原因是：本年在职人员工资调增，人员经费增加。</w:t>
      </w:r>
    </w:p>
    <w:p>
      <w:pPr>
        <w:spacing w:line="580" w:lineRule="exact"/>
        <w:ind w:firstLine="640"/>
        <w:jc w:val="both"/>
      </w:pPr>
      <w:r>
        <w:rPr>
          <w:rFonts w:ascii="仿宋_GB2312" w:hAnsi="仿宋_GB2312" w:eastAsia="仿宋_GB2312"/>
          <w:b w:val="0"/>
          <w:sz w:val="32"/>
        </w:rPr>
        <w:t>2.社会保障和就业支出（类）行政事业单位养老支出（款）行政单位离退休（项）：支出决算数为9.36万元，比上年决算增加2.82万元，增长43.12%，主要原因是：本年增加退休人员基础绩效奖，退休费支出增加。</w:t>
      </w:r>
    </w:p>
    <w:p>
      <w:pPr>
        <w:spacing w:line="580" w:lineRule="exact"/>
        <w:ind w:firstLine="640"/>
        <w:jc w:val="both"/>
      </w:pPr>
      <w:r>
        <w:rPr>
          <w:rFonts w:ascii="仿宋_GB2312" w:hAnsi="仿宋_GB2312" w:eastAsia="仿宋_GB2312"/>
          <w:b w:val="0"/>
          <w:sz w:val="32"/>
        </w:rPr>
        <w:t>3.社会保障和就业支出（类）行政事业单位养老支出（款）机关事业单位基本养老保险缴费支出（项）：支出决算数为24.40万元，比上年决算增加0.47万元，增长1.96%，主要原因是：本年在职人员工资基数调增，养老缴费基数上涨，相应支出增加。</w:t>
      </w:r>
    </w:p>
    <w:p>
      <w:pPr>
        <w:spacing w:line="580" w:lineRule="exact"/>
        <w:ind w:firstLine="640"/>
        <w:jc w:val="both"/>
      </w:pPr>
      <w:r>
        <w:rPr>
          <w:rFonts w:ascii="仿宋_GB2312" w:hAnsi="仿宋_GB2312" w:eastAsia="仿宋_GB2312"/>
          <w:b w:val="0"/>
          <w:sz w:val="32"/>
        </w:rPr>
        <w:t>4.卫生健康支出（类）行政事业单位医疗（款）行政单位医疗（项）：支出决算数为9.50万元，比上年决算减少1.34万元，下降12.36%，主要原因是：本年在职人员调入调出，人员职级不同，缴费基数不同，导致行政单位医疗支出较上年减少。</w:t>
      </w:r>
    </w:p>
    <w:p>
      <w:pPr>
        <w:spacing w:line="580" w:lineRule="exact"/>
        <w:ind w:firstLine="640"/>
        <w:jc w:val="both"/>
      </w:pPr>
      <w:r>
        <w:rPr>
          <w:rFonts w:ascii="仿宋_GB2312" w:hAnsi="仿宋_GB2312" w:eastAsia="仿宋_GB2312"/>
          <w:b w:val="0"/>
          <w:sz w:val="32"/>
        </w:rPr>
        <w:t>5.卫生健康支出（类）行政事业单位医疗（款）公务员医疗补助（项）：支出决算数为2.98万元，比上年决算减少0.24万元，下降7.45%，主要原因是：本年在职人员调入调出，人员职级不同，缴费基数不同，导致公务员医疗补助较上年减少。</w:t>
      </w:r>
    </w:p>
    <w:p>
      <w:pPr>
        <w:spacing w:line="580" w:lineRule="exact"/>
        <w:ind w:firstLine="640"/>
        <w:jc w:val="both"/>
      </w:pPr>
      <w:r>
        <w:rPr>
          <w:rFonts w:ascii="仿宋_GB2312" w:hAnsi="仿宋_GB2312" w:eastAsia="仿宋_GB2312"/>
          <w:b w:val="0"/>
          <w:sz w:val="32"/>
        </w:rPr>
        <w:t>6.住房保障支出（类）住房改革支出（款）住房公积金（项）：支出决算数为18.96万元，比上年决算增加0.29万元，增长1.55%，主要原因是：本年在职人员工资基数调增，公积金缴费基数上涨，相应支出增加。</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2025年度一般公共预算财政拨款基本支出249.15万元，其中：</w:t>
      </w:r>
      <w:r>
        <w:rPr>
          <w:rFonts w:ascii="仿宋_GB2312" w:hAnsi="仿宋_GB2312" w:eastAsia="仿宋_GB2312"/>
          <w:b/>
          <w:sz w:val="32"/>
        </w:rPr>
        <w:t>人员经费243.39万元，</w:t>
      </w:r>
      <w:r>
        <w:rPr>
          <w:rFonts w:ascii="仿宋_GB2312" w:hAnsi="仿宋_GB2312" w:eastAsia="仿宋_GB2312"/>
          <w:b w:val="0"/>
          <w:sz w:val="32"/>
        </w:rPr>
        <w:t>包括：基本工资、津贴补贴、奖金、绩效工资、机关事业单位基本养老保险缴费、职工基本医疗保险缴费、公务员医疗补助缴费、其他社会保障缴费、住房公积金、退休费、生活补助、奖励金。</w:t>
      </w:r>
    </w:p>
    <w:p>
      <w:pPr>
        <w:spacing w:line="580" w:lineRule="exact"/>
        <w:ind w:firstLine="640"/>
        <w:jc w:val="both"/>
      </w:pPr>
      <w:r>
        <w:rPr>
          <w:rFonts w:ascii="仿宋_GB2312" w:hAnsi="仿宋_GB2312" w:eastAsia="仿宋_GB2312"/>
          <w:b/>
          <w:sz w:val="32"/>
        </w:rPr>
        <w:t>公用经费5.75万元，</w:t>
      </w:r>
      <w:r>
        <w:rPr>
          <w:rFonts w:ascii="仿宋_GB2312" w:hAnsi="仿宋_GB2312" w:eastAsia="仿宋_GB2312"/>
          <w:b w:val="0"/>
          <w:sz w:val="32"/>
        </w:rPr>
        <w:t>包括：办公费、印刷费、手续费、电费、物业管理费、差旅费、维修（护）费、租赁费、劳务费、公务用车运行维护费、其他商品和服务支出。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2025年度财政拨款“三公”经费支出0.67万元，</w:t>
      </w:r>
      <w:r>
        <w:rPr>
          <w:rFonts w:ascii="仿宋_GB2312" w:hAnsi="仿宋_GB2312" w:eastAsia="仿宋_GB2312"/>
          <w:b w:val="0"/>
          <w:sz w:val="32"/>
        </w:rPr>
        <w:t>比上年增加0.27万元，增长67.50%，主要原因是：本单位公务用车日渐老化，维修维护成本增加，导致公务用车运行维护费较上年增加。</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公务用车购置及运行维护费支出0.67万元，占100.00%，比上年增加0.27万元，增长67.50%，主要原因是：本单位公务用车日渐老化，维修维护成本增加，导致公务用车运行维护费较上年增加。</w:t>
      </w:r>
      <w:r>
        <w:rPr>
          <w:rFonts w:ascii="仿宋_GB2312" w:hAnsi="仿宋_GB2312" w:eastAsia="仿宋_GB2312"/>
          <w:b w:val="0"/>
          <w:sz w:val="32"/>
        </w:rPr>
        <w:t>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0.67万元，其中：公务用车购置费0.00万元，公务用车运行维护费0.67万元。公务用车运行维护费开支内容包括车辆加油费、维修费、保险费、审车费等。公务用车购置数0辆，公务用车保有量1辆。国有资产占用情况中固定资产车辆1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0.67万元，决算数0.67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0.67万元，决算数0.67万元，预决算差异率0.00%，主要原因是：严格按照预算执行，预决算无差异。公务接待费全年预算数0.00万元，决算数0.00万元，预决算差异率0.00%，主要原因是：本单位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2025年度且末县审计局（行政单位和参照公务员法管理事业单位）机关运行经费支出5.75万元，比上年减少3.67万元，下降38.96%，主要原因是：本年减少办公经费、印刷费、差旅费等支出，导致机关运行经费减少。</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2025年度政府采购支出总额1.16万元，其中：政府采购货物支出0.38万元、政府采购工程支出0.00万元、政府采购服务支出0.77万元。</w:t>
      </w:r>
    </w:p>
    <w:p>
      <w:pPr>
        <w:spacing w:line="580" w:lineRule="exact"/>
        <w:ind w:firstLine="640"/>
        <w:jc w:val="both"/>
      </w:pPr>
      <w:r>
        <w:rPr>
          <w:rFonts w:ascii="仿宋_GB2312" w:hAnsi="仿宋_GB2312" w:eastAsia="仿宋_GB2312"/>
          <w:b w:val="0"/>
          <w:sz w:val="32"/>
        </w:rPr>
        <w:t>授予中小企业合同金额1.16万元，占政府采购支出总额的100.00%，其中：授予小微企业合同金额0.83万元，占政府采购支出总额的71.55%。</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0.00平方米，价值0.00万元。车辆1辆，价值14.85万元，其中：副部（省）级及以上领导用车0辆、主要负责人用车0辆、机要通信用车0辆、应急保障用车0辆、执法执勤用车0辆、特种专业技术用车0辆、离退休干部服务用车0辆、其他用车1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298.53万元，实际执行总额263.06万元；预算绩效评价项目1个，全年预算数4.00万元，全年执行数4.00万元。预算绩效管理取得的成效：我单位已构建并实施覆盖预算管理全过程的绩效管理闭环：在预算编制阶段，严格实行绩效目标与预算同步设定、审核，确保目标科学可量化；执行中依托“双监控”机制动态跟踪目标实现与预算执行，及时纠偏；年度终了全面开展绩效自评与配合外部评价，客观反映资金效益；并将评价结果切实应用于问题整改、预算优化和政策调整，强化“花钱必问效、无效必问责”的硬约束，持续提升财政资源配置效率与部门整体履职效能。发现的问题及原因：一是绩效指标设置不够明确，我单位部分绩效指标设置存在不够精简、指标设置的科学性、合理性有待进一步提高；二是固定资产账务管理不够细致、严谨，资产盘点发现固定资产账务管理普遍存在入账不及时、入账信息、金额不准确或资产台账未登记到具体使用人等问题。下一步改进措施：一是建议以规章规则的形式，出台绩效管理制度，对绩效管理的目的、意义、性质和特点，以及组织实施绩效管理的程序、步骤、方法、原则和要求进行统一的规定；二是合理设置年度任务。提高各处室对部门中长期规划的重视程度，增强相关规划的落地性、导向性；三是探索符合部门工作特点的评价指标体系。在设定绩效目标时选取相关性强的量化指标，并注重选取符合实际工作情况的指标值。具体附整体支出绩效自评表、项目支出绩效自评表。</w:t>
      </w:r>
    </w:p>
    <w:p>
      <w:r>
        <w:br w:type="page"/>
      </w:r>
    </w:p>
    <w:tbl>
      <w:tblPr>
        <w:tblW w:type="auto" w:w="0"/>
        <w:tblLook w:firstColumn="1" w:firstRow="1" w:lastColumn="0" w:lastRow="0" w:noHBand="0" w:noVBand="1" w:val="04A0"/>
      </w:tblPr>
      <w:tblGrid>
        <w:gridCol w:w="1105"/>
        <w:gridCol w:w="1105"/>
        <w:gridCol w:w="1105"/>
        <w:gridCol w:w="1105"/>
        <w:gridCol w:w="1105"/>
        <w:gridCol w:w="1105"/>
        <w:gridCol w:w="1105"/>
        <w:gridCol w:w="1105"/>
      </w:tblGrid>
      <w:tr>
        <w:tc>
          <w:tcPr>
            <w:tcW w:type="dxa" w:w="1105"/>
            <w:gridSpan w:val="8"/>
            <w:vAlign w:val="center"/>
          </w:tcPr>
          <w:p>
            <w:pPr>
              <w:jc w:val="center"/>
            </w:pPr>
            <w:r>
              <w:rPr>
                <w:rFonts w:ascii="宋体" w:hAnsi="宋体" w:eastAsia="宋体"/>
                <w:sz w:val="24"/>
              </w:rPr>
              <w:t>单位整体支出绩效自评表</w:t>
            </w:r>
          </w:p>
        </w:tc>
      </w:tr>
      <w:tr>
        <w:tc>
          <w:tcPr>
            <w:tcW w:type="dxa" w:w="1105"/>
            <w:gridSpan w:val="8"/>
            <w:vAlign w:val="center"/>
          </w:tcPr>
          <w:p>
            <w:pPr>
              <w:jc w:val="center"/>
            </w:pPr>
            <w:r>
              <w:rPr>
                <w:rFonts w:ascii="宋体" w:hAnsi="宋体" w:eastAsia="宋体"/>
                <w:sz w:val="24"/>
              </w:rPr>
              <w:t>（2025年度）</w:t>
            </w:r>
          </w:p>
        </w:tc>
      </w:tr>
      <w:tr>
        <w:trPr>
          <w:cantSplit/>
        </w:trPr>
        <w:tc>
          <w:tcPr>
            <w:tcBorders>
              <w:top w:sz="10" w:val="single"/>
              <w:bottom w:sz="10" w:val="single"/>
              <w:start w:sz="10" w:val="single"/>
              <w:end w:sz="10" w:val="single"/>
              <w:insideV w:sz="10" w:val="single"/>
            </w:tcBorders>
            <w:vAlign w:val="center"/>
          </w:tcPr>
          <w:p>
            <w:pPr>
              <w:jc w:val="center"/>
            </w:pPr>
            <w:r>
              <w:rPr>
                <w:rFonts w:ascii="宋体" w:hAnsi="宋体" w:eastAsia="宋体"/>
                <w:sz w:val="16"/>
              </w:rPr>
              <w:t>单位名称</w:t>
            </w:r>
          </w:p>
        </w:tc>
        <w:tc>
          <w:tcPr>
            <w:gridSpan w:val="7"/>
            <w:tcBorders>
              <w:top w:sz="10" w:val="single"/>
              <w:bottom w:sz="10" w:val="single"/>
              <w:start w:sz="10" w:val="single"/>
              <w:end w:sz="10" w:val="single"/>
              <w:insideV w:sz="10" w:val="single"/>
            </w:tcBorders>
            <w:vAlign w:val="center"/>
          </w:tcPr>
          <w:p>
            <w:pPr>
              <w:jc w:val="center"/>
            </w:pPr>
            <w:r>
              <w:rPr>
                <w:rFonts w:ascii="宋体" w:hAnsi="宋体" w:eastAsia="宋体"/>
                <w:sz w:val="16"/>
              </w:rPr>
              <w:t>且末县审计局</w:t>
            </w:r>
          </w:p>
        </w:tc>
      </w:tr>
      <w:tr>
        <w:trPr>
          <w:cantSplit/>
        </w:trPr>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部门资金（万元）</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资金来源</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年初预算数</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全年预算数</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全年执行数</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分值权重</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执行率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得分</w:t>
            </w:r>
          </w:p>
        </w:tc>
      </w:tr>
      <w:tr>
        <w:trPr>
          <w:cantSplit/>
        </w:trPr>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年度总资金</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248.16</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298.53</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263.06</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88.12%</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8.8</w:t>
            </w:r>
          </w:p>
        </w:tc>
      </w:tr>
      <w:tr>
        <w:trPr>
          <w:cantSplit/>
        </w:trPr>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其中：上级安排（万元）</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0.00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0.00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0.00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r>
      <w:tr>
        <w:trPr>
          <w:cantSplit/>
        </w:trPr>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本级安排（万元）</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244.16</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298.53</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263.06</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r>
      <w:tr>
        <w:trPr>
          <w:cantSplit/>
        </w:trPr>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其他资金（万元）</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4.00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0.00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0.00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r>
      <w:tr>
        <w:trPr>
          <w:cantSplit/>
        </w:trPr>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年度总体目标</w:t>
            </w:r>
          </w:p>
        </w:tc>
        <w:tc>
          <w:tcPr>
            <w:tcW w:type="dxa" w:w="1105"/>
            <w:gridSpan w:val="3"/>
            <w:tcBorders>
              <w:start w:sz="10" w:val="single"/>
              <w:top w:sz="10" w:val="single"/>
              <w:end w:sz="10" w:val="single"/>
              <w:bottom w:sz="10" w:val="single"/>
              <w:insideV w:sz="10" w:val="single"/>
            </w:tcBorders>
            <w:vAlign w:val="center"/>
          </w:tcPr>
          <w:p>
            <w:pPr>
              <w:jc w:val="center"/>
            </w:pPr>
            <w:r>
              <w:rPr>
                <w:rFonts w:ascii="宋体" w:hAnsi="宋体" w:eastAsia="宋体"/>
                <w:sz w:val="16"/>
              </w:rPr>
              <w:t>预期目标</w:t>
            </w:r>
          </w:p>
        </w:tc>
        <w:tc>
          <w:tcPr>
            <w:tcW w:type="dxa" w:w="1105"/>
            <w:gridSpan w:val="4"/>
            <w:tcBorders>
              <w:start w:sz="10" w:val="single"/>
              <w:top w:sz="10" w:val="single"/>
              <w:end w:sz="10" w:val="single"/>
              <w:bottom w:sz="10" w:val="single"/>
              <w:insideV w:sz="10" w:val="single"/>
            </w:tcBorders>
            <w:vAlign w:val="center"/>
          </w:tcPr>
          <w:p>
            <w:pPr>
              <w:jc w:val="center"/>
            </w:pPr>
            <w:r>
              <w:rPr>
                <w:rFonts w:ascii="宋体" w:hAnsi="宋体" w:eastAsia="宋体"/>
                <w:sz w:val="16"/>
              </w:rPr>
              <w:t>实际完成情况</w:t>
            </w:r>
          </w:p>
        </w:tc>
      </w:tr>
      <w:tr>
        <w:trPr>
          <w:cantSplit/>
        </w:trPr>
        <w:tc>
          <w:tcPr>
            <w:tcW w:type="dxa" w:w="1105"/>
            <w:vMerge/>
            <w:tcBorders>
              <w:start w:sz="10" w:val="single"/>
              <w:top w:sz="10" w:val="single"/>
              <w:end w:sz="10" w:val="single"/>
              <w:bottom w:sz="10" w:val="single"/>
              <w:insideV w:sz="10" w:val="single"/>
            </w:tcBorders>
          </w:tcPr>
          <w:p/>
        </w:tc>
        <w:tc>
          <w:tcPr>
            <w:tcW w:type="dxa" w:w="1105"/>
            <w:gridSpan w:val="3"/>
            <w:tcBorders>
              <w:start w:sz="10" w:val="single"/>
              <w:top w:sz="10" w:val="single"/>
              <w:end w:sz="10" w:val="single"/>
              <w:bottom w:sz="10" w:val="single"/>
              <w:insideV w:sz="10" w:val="single"/>
            </w:tcBorders>
            <w:vAlign w:val="center"/>
          </w:tcPr>
          <w:p>
            <w:pPr>
              <w:jc w:val="both"/>
            </w:pPr>
            <w:r>
              <w:rPr>
                <w:rFonts w:ascii="宋体" w:hAnsi="宋体" w:eastAsia="宋体"/>
                <w:sz w:val="16"/>
              </w:rPr>
              <w:t>2025年预算资金248.16万元，1.保障办公人员数13人；2.出具审计报告合格率95%；3.审计业务按时完成率95%；4.实施审计项目数量12个；5.完成集中审理项目数量12个；6.促进被审计单位根据审计建议建立健全规章制度1项。主管全县审计工作，依法开展审计，确保审计工作质量，不断强化审计监督，促进权利规范运行。</w:t>
            </w:r>
          </w:p>
        </w:tc>
        <w:tc>
          <w:tcPr>
            <w:tcW w:type="dxa" w:w="1105"/>
            <w:gridSpan w:val="4"/>
            <w:tcBorders>
              <w:start w:sz="10" w:val="single"/>
              <w:top w:sz="10" w:val="single"/>
              <w:end w:sz="10" w:val="single"/>
              <w:bottom w:sz="10" w:val="single"/>
              <w:insideV w:sz="10" w:val="single"/>
            </w:tcBorders>
            <w:vAlign w:val="center"/>
          </w:tcPr>
          <w:p>
            <w:pPr>
              <w:jc w:val="both"/>
            </w:pPr>
            <w:r>
              <w:rPr>
                <w:rFonts w:ascii="宋体" w:hAnsi="宋体" w:eastAsia="宋体"/>
                <w:sz w:val="16"/>
              </w:rPr>
              <w:t>2025年且末县审计局本级年初预算数248.16万元，全年执行数259.09万元，保障办公人员数13人，出具审计报告合格率达到了95%，审计业务按时完成率达到了95%，实施审计项目数量达到了12个，完成集中审理项目数量达到了12个，促进被审计单位根据审计建议建立健全规章制度1项，主管全县审计工作，依法开展审计，提高审计工作效率，不断强化审计监督，促进权利规范运行。</w:t>
            </w:r>
          </w:p>
        </w:tc>
      </w:tr>
      <w:tr>
        <w:trPr>
          <w:cantSplit/>
        </w:trPr>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一级指标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二级指标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三级指标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预期指标值</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指标值设定依据</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分值权重</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实际完成指标值</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得分</w:t>
            </w:r>
          </w:p>
        </w:tc>
      </w:tr>
      <w:tr>
        <w:trPr>
          <w:cantSplit/>
        </w:trPr>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运行成本</w:t>
            </w:r>
          </w:p>
        </w:tc>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数量指标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保障办公人员数</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&gt;=13个</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计划标准</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=13个</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r>
      <w:tr>
        <w:trPr>
          <w:cantSplit/>
        </w:trPr>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管理效率</w:t>
            </w:r>
          </w:p>
        </w:tc>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出具审计报告合格率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&gt;=95%</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政策制度</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15</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=95%</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15</w:t>
            </w:r>
          </w:p>
        </w:tc>
      </w:tr>
      <w:tr>
        <w:trPr>
          <w:cantSplit/>
        </w:trPr>
        <w:tc>
          <w:tcPr>
            <w:tcW w:type="dxa" w:w="1105"/>
            <w:vMerge/>
            <w:tcBorders>
              <w:start w:sz="10" w:val="single"/>
              <w:top w:sz="10" w:val="single"/>
              <w:end w:sz="10" w:val="single"/>
              <w:bottom w:sz="10" w:val="single"/>
              <w:insideV w:sz="10" w:val="single"/>
            </w:tcBorders>
          </w:tcPr>
          <w:p/>
        </w:tc>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质量指标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审计业务按时完成率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&gt;=95%</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政策制度</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15</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=95%</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15</w:t>
            </w:r>
          </w:p>
        </w:tc>
      </w:tr>
      <w:tr>
        <w:trPr>
          <w:cantSplit/>
        </w:trPr>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履职效能</w:t>
            </w:r>
          </w:p>
        </w:tc>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实施审计项目数量</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&gt;=12个</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计划标准</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=12个</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20</w:t>
            </w:r>
          </w:p>
        </w:tc>
      </w:tr>
      <w:tr>
        <w:trPr>
          <w:cantSplit/>
        </w:trPr>
        <w:tc>
          <w:tcPr>
            <w:tcW w:type="dxa" w:w="1105"/>
            <w:vMerge/>
            <w:tcBorders>
              <w:start w:sz="10" w:val="single"/>
              <w:top w:sz="10" w:val="single"/>
              <w:end w:sz="10" w:val="single"/>
              <w:bottom w:sz="10" w:val="single"/>
              <w:insideV w:sz="10" w:val="single"/>
            </w:tcBorders>
          </w:tcPr>
          <w:p/>
        </w:tc>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完成集中审理项目数量</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&gt;=12个</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计划标准</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=12个</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20</w:t>
            </w:r>
          </w:p>
        </w:tc>
      </w:tr>
      <w:tr>
        <w:trPr>
          <w:cantSplit/>
        </w:trPr>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社会效益</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时效指标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促进被审计单位根据审计建议建立健全规章制度</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&gt;=1项</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政策制度</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=7项</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r>
      <w:tr>
        <w:trPr>
          <w:cantSplit/>
        </w:trPr>
        <w:tc>
          <w:tcPr>
            <w:tcW w:type="dxa" w:w="1105"/>
            <w:gridSpan w:val="5"/>
            <w:tcBorders>
              <w:start w:sz="10" w:val="single"/>
              <w:top w:sz="10" w:val="single"/>
              <w:end w:sz="10" w:val="single"/>
              <w:bottom w:sz="10" w:val="single"/>
              <w:insideV w:sz="10" w:val="single"/>
            </w:tcBorders>
            <w:vAlign w:val="center"/>
          </w:tcPr>
          <w:p>
            <w:pPr>
              <w:jc w:val="center"/>
            </w:pPr>
            <w:r>
              <w:rPr>
                <w:rFonts w:ascii="宋体" w:hAnsi="宋体" w:eastAsia="宋体"/>
                <w:sz w:val="16"/>
              </w:rPr>
              <w:t>总分</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100</w:t>
            </w:r>
          </w:p>
        </w:tc>
        <w:tc>
          <w:tcPr>
            <w:tcW w:type="dxa" w:w="1105"/>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98.8</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389"/>
        <w:gridCol w:w="562"/>
        <w:gridCol w:w="562"/>
        <w:gridCol w:w="1058"/>
        <w:gridCol w:w="854"/>
        <w:gridCol w:w="389"/>
        <w:gridCol w:w="562"/>
        <w:gridCol w:w="562"/>
        <w:gridCol w:w="562"/>
        <w:gridCol w:w="562"/>
        <w:gridCol w:w="562"/>
        <w:gridCol w:w="562"/>
        <w:gridCol w:w="562"/>
        <w:gridCol w:w="562"/>
      </w:tblGrid>
      <w:tr>
        <w:trPr>
          <w:trHeight w:val="42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华文中宋" w:hAnsi="华文中宋" w:eastAsia="华文中宋"/>
                <w:b/>
                <w:i w:val="0"/>
                <w:sz w:val="40"/>
              </w:rPr>
              <w:t>项目支出绩效自评表</w:t>
            </w:r>
          </w:p>
        </w:tc>
      </w:tr>
      <w:tr>
        <w:trPr>
          <w:trHeight w:val="80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i w:val="0"/>
                <w:sz w:val="22"/>
              </w:rPr>
              <w:t>(2025年度)</w:t>
            </w:r>
          </w:p>
        </w:tc>
      </w:tr>
      <w:t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州审计局拨付的审计工作经费（自有资金）</w:t>
            </w:r>
          </w:p>
        </w:tc>
      </w:tr>
      <w:tr>
        <w:trPr>
          <w:trHeight w:val="60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且末县审计局本级</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且末县审计局</w:t>
            </w:r>
          </w:p>
        </w:tc>
      </w:tr>
      <w:tr>
        <w:trPr>
          <w:trHeight w:val="44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资金来源</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全年执行数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分值权重</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执行率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得分</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4.00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4.00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4.00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10.00</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r>
      <w:tr>
        <w:trPr>
          <w:trHeight w:val="60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年度总体目标</w:t>
            </w:r>
          </w:p>
        </w:tc>
        <w:tc>
          <w:tcPr>
            <w:tcW w:type="dxa" w:w="593"/>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总体目标</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总体目标完成情况</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审计局自有资金项目，项目总金额4万元，计划出差人次6次、购买办公耗材4批次，打印资料4批次，通过项目实施提高了工作效率，促进工作进展。</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审计局自有资金项目，项目总金额4万元，计划出差人次6次、购买办公耗材4批次，打印资料4批次，通过项目实施提高了工作效率，促进了工作进展。</w:t>
            </w:r>
          </w:p>
        </w:tc>
      </w:tr>
      <w:tr>
        <w:trPr>
          <w:trHeight w:val="1920" w:hRule="atLeast"/>
        </w:trPr>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一级指标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二级指标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三级指标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指标值设置依据</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上年完成值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指标分值权重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指标赋分规则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佐证资料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指标实际完成值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完成率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指标得分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偏差原因分析及改进措施</w:t>
            </w:r>
          </w:p>
        </w:tc>
      </w:tr>
      <w:tr>
        <w:trPr>
          <w:trHeight w:val="60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出差人次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&gt;=6次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=6次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购买办公室用品数量</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&gt;=4批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行业标准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=4批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打印材料次数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&gt;=4批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=4批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办公用品验收合格率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行业标准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资金支付及时率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行业标准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出差标准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&lt;=3333.33元/人次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=3333.33元/人次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采购办公用品成本</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&lt;=3750元/批次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=3750元/批次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打印材料成本</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&lt;=1250元/批次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=1250元/批次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提高工作效率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明显提高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明显提高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50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总分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100.00分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本单位无其他需说明的事项。</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