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中国共产主义青年团且末县委员会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团结、教育和引导青年的职能。一要通过自己组织的系统教育、培养大量的优秀青年积极分子，不断地为党壮大输送新鲜血液；二要在社会生活中，通过各种活动的途径，协助党加强对青年一代的教育，密切党同青年群众的联系；三要在团的一切工作中，认真贯彻、执行党的路线、方针和政策，带领青年完成党交给的各项任务；四要通过团工作实践，为党培养青年干部，向党和国家输送新生力量。</w:t>
      </w:r>
    </w:p>
    <w:p>
      <w:pPr>
        <w:spacing w:line="580" w:lineRule="exact"/>
        <w:ind w:firstLine="640"/>
        <w:jc w:val="both"/>
      </w:pPr>
      <w:r>
        <w:rPr>
          <w:rFonts w:ascii="仿宋_GB2312" w:hAnsi="仿宋_GB2312" w:eastAsia="仿宋_GB2312"/>
          <w:sz w:val="32"/>
        </w:rPr>
        <w:t>（2）组织青年参与社会主义民主建设的职能。通过加强团内民主建设，倡导民主决策、民主监督和民主管理，保证团员行使民主权利，对重大问题有解决权，培养团员按民主程序办事的习惯，不断提高团员的参与热情。</w:t>
      </w:r>
    </w:p>
    <w:p>
      <w:pPr>
        <w:spacing w:line="580" w:lineRule="exact"/>
        <w:ind w:firstLine="640"/>
        <w:jc w:val="both"/>
      </w:pPr>
      <w:r>
        <w:rPr>
          <w:rFonts w:ascii="仿宋_GB2312" w:hAnsi="仿宋_GB2312" w:eastAsia="仿宋_GB2312"/>
          <w:sz w:val="32"/>
        </w:rPr>
        <w:t>（3）代表和维护青年具体利益的职能。共青团在维护全国人民总体利益的前提下还必须代表和维护青年的具体利益，这是由共青团组织的基本社会属性决定的，同时也是广大青年对共青团组织的希望和要求。</w:t>
      </w:r>
    </w:p>
    <w:p>
      <w:pPr>
        <w:spacing w:line="580" w:lineRule="exact"/>
        <w:ind w:firstLine="640"/>
        <w:jc w:val="both"/>
      </w:pPr>
      <w:r>
        <w:rPr>
          <w:rFonts w:ascii="仿宋_GB2312" w:hAnsi="仿宋_GB2312" w:eastAsia="仿宋_GB2312"/>
          <w:sz w:val="32"/>
        </w:rPr>
        <w:t>（4）加强少先队组织建设与辅导员队伍培训，开展少年儿童教育和少先队活动，指导校外教育阵地建设，联络有助于少先队工作的社会力量，反映并保护少年儿童的利益，会同有关部门做好未成年人保护工作。</w:t>
      </w:r>
    </w:p>
    <w:p>
      <w:pPr>
        <w:spacing w:line="580" w:lineRule="exact"/>
        <w:ind w:firstLine="640"/>
        <w:jc w:val="both"/>
      </w:pPr>
      <w:r>
        <w:rPr>
          <w:rFonts w:ascii="仿宋_GB2312" w:hAnsi="仿宋_GB2312" w:eastAsia="仿宋_GB2312"/>
          <w:sz w:val="32"/>
        </w:rPr>
        <w:t>（5）积极创新基层组织制度，使共青团的基层组织建设方式从依托单位设置为主转变为适应团员青年就业、生活的具体情况灵活设置；从自上而下管理为主转变为科学管理与加强团内民主、提高团员青年参与的积极性相结合；从支部为活动主体转变为基层团委与支部共同成为活动主体，全面活跃基层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中国共产主义青年团且末县委员会无下属预算单位。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2025年度收入总计760.91万元，</w:t>
      </w:r>
      <w:r>
        <w:rPr>
          <w:rFonts w:ascii="仿宋_GB2312" w:hAnsi="仿宋_GB2312" w:eastAsia="仿宋_GB2312"/>
          <w:b w:val="0"/>
          <w:sz w:val="32"/>
        </w:rPr>
        <w:t>其中：本年收入合计758.36万元，使用非财政拨款结余（含专用结余）0.00万元，年初结转和结余2.54万元。</w:t>
      </w:r>
    </w:p>
    <w:p>
      <w:pPr>
        <w:spacing w:line="580" w:lineRule="exact"/>
        <w:ind w:firstLine="640"/>
        <w:jc w:val="both"/>
      </w:pPr>
      <w:r>
        <w:rPr>
          <w:rFonts w:ascii="仿宋_GB2312" w:hAnsi="仿宋_GB2312" w:eastAsia="仿宋_GB2312"/>
          <w:b/>
          <w:sz w:val="32"/>
        </w:rPr>
        <w:t>2025年度支出总计760.91万元，</w:t>
      </w:r>
      <w:r>
        <w:rPr>
          <w:rFonts w:ascii="仿宋_GB2312" w:hAnsi="仿宋_GB2312" w:eastAsia="仿宋_GB2312"/>
          <w:b w:val="0"/>
          <w:sz w:val="32"/>
        </w:rPr>
        <w:t>其中：本年支出合计756.04万元，结余分配0.00万元，年末结转和结余4.86万元。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增加552.24万元，增长264.65%，主要原因是：本年中央项目志愿者生活补助经费较上年增加。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本年收入758.36万元，</w:t>
      </w:r>
      <w:r>
        <w:rPr>
          <w:rFonts w:ascii="仿宋_GB2312" w:hAnsi="仿宋_GB2312" w:eastAsia="仿宋_GB2312"/>
          <w:b w:val="0"/>
          <w:sz w:val="32"/>
        </w:rPr>
        <w:t>其中：财政拨款收入755.93万元，占99.68%；上级补助收入0.00万元，占0.00%；事业收入0.00万元，占0.00%；经营收入0.00万元，占0.00%；附属单位上缴收入0.00万元，占0.00%；其他收入2.43万元，占0.32%。</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本年支出756.04万元，</w:t>
      </w:r>
      <w:r>
        <w:rPr>
          <w:rFonts w:ascii="仿宋_GB2312" w:hAnsi="仿宋_GB2312" w:eastAsia="仿宋_GB2312"/>
          <w:b w:val="0"/>
          <w:sz w:val="32"/>
        </w:rPr>
        <w:t>其中：基本支出112.09万元，占14.83%；项目支出643.95万元，占85.17%；上缴上级支出0.00万元，占0.00%；经营支出0.00万元，占0.00%；对附属单位补助支出0.00万元，占0.00%。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2025年度财政拨款收入总计755.93万元，</w:t>
      </w:r>
      <w:r>
        <w:rPr>
          <w:rFonts w:ascii="仿宋_GB2312" w:hAnsi="仿宋_GB2312" w:eastAsia="仿宋_GB2312"/>
          <w:b w:val="0"/>
          <w:sz w:val="32"/>
        </w:rPr>
        <w:t>其中：年初财政拨款结转和结余0.00万元，本年财政拨款收入755.93万元。</w:t>
      </w:r>
      <w:r>
        <w:rPr>
          <w:rFonts w:ascii="仿宋_GB2312" w:hAnsi="仿宋_GB2312" w:eastAsia="仿宋_GB2312"/>
          <w:b/>
          <w:sz w:val="32"/>
        </w:rPr>
        <w:t>财政拨款支出总计755.93万元，</w:t>
      </w:r>
      <w:r>
        <w:rPr>
          <w:rFonts w:ascii="仿宋_GB2312" w:hAnsi="仿宋_GB2312" w:eastAsia="仿宋_GB2312"/>
          <w:b w:val="0"/>
          <w:sz w:val="32"/>
        </w:rPr>
        <w:t>其中：年末财政拨款结转和结余0.00万元，本年财政拨款支出755.93万元。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增加554.22万元，增长274.76%，主要原因是：本年中央项目志愿者生活补助经费较上年增加。</w:t>
      </w:r>
      <w:r>
        <w:rPr>
          <w:rFonts w:ascii="仿宋_GB2312" w:hAnsi="仿宋_GB2312" w:eastAsia="仿宋_GB2312"/>
          <w:b/>
          <w:sz w:val="32"/>
        </w:rPr>
        <w:t>与年初预算相比，</w:t>
      </w:r>
      <w:r>
        <w:rPr>
          <w:rFonts w:ascii="仿宋_GB2312" w:hAnsi="仿宋_GB2312" w:eastAsia="仿宋_GB2312"/>
          <w:b w:val="0"/>
          <w:sz w:val="32"/>
        </w:rPr>
        <w:t>年初预算数111.76万元，决算数755.93万元，预决算差异率576.39%，主要原因是：年中追加大学生西部计划志愿者县级项目资金，导致预决算存在差异。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群众团体事务（款）其他群众团体事务支出（项）的支出占本年财政拨款支出总额的比重最高，2025年度决算数为643.95万元，占比85.19%，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2025年度一般公共预算财政拨款支出755.93万元，</w:t>
      </w:r>
      <w:r>
        <w:rPr>
          <w:rFonts w:ascii="仿宋_GB2312" w:hAnsi="仿宋_GB2312" w:eastAsia="仿宋_GB2312"/>
          <w:b w:val="0"/>
          <w:sz w:val="32"/>
        </w:rPr>
        <w:t>占本年支出合计的99.99%。</w:t>
      </w:r>
      <w:r>
        <w:rPr>
          <w:rFonts w:ascii="仿宋_GB2312" w:hAnsi="仿宋_GB2312" w:eastAsia="仿宋_GB2312"/>
          <w:b/>
          <w:sz w:val="32"/>
        </w:rPr>
        <w:t>与上年相比，</w:t>
      </w:r>
      <w:r>
        <w:rPr>
          <w:rFonts w:ascii="仿宋_GB2312" w:hAnsi="仿宋_GB2312" w:eastAsia="仿宋_GB2312"/>
          <w:b w:val="0"/>
          <w:sz w:val="32"/>
        </w:rPr>
        <w:t>增加554.22万元，增长274.76%，主要原因是：本年中央项目志愿者生活补助经费较上年增加。</w:t>
      </w:r>
      <w:r>
        <w:rPr>
          <w:rFonts w:ascii="仿宋_GB2312" w:hAnsi="仿宋_GB2312" w:eastAsia="仿宋_GB2312"/>
          <w:b/>
          <w:sz w:val="32"/>
        </w:rPr>
        <w:t>与年初预算相比，</w:t>
      </w:r>
      <w:r>
        <w:rPr>
          <w:rFonts w:ascii="仿宋_GB2312" w:hAnsi="仿宋_GB2312" w:eastAsia="仿宋_GB2312"/>
          <w:b w:val="0"/>
          <w:sz w:val="32"/>
        </w:rPr>
        <w:t>年初预算数111.76万元，决算数755.93万元，预决算差异率576.39%，主要原因是：年中追加大学生西部计划志愿者县级项目资金，导致预决算存在差异。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1.一般公共服务支出（类）741.38万元，占98.08%。</w:t>
      </w:r>
    </w:p>
    <w:p>
      <w:pPr>
        <w:spacing w:line="580" w:lineRule="exact"/>
        <w:ind w:firstLine="640"/>
        <w:jc w:val="both"/>
      </w:pPr>
      <w:r>
        <w:rPr>
          <w:rFonts w:ascii="仿宋_GB2312" w:hAnsi="仿宋_GB2312" w:eastAsia="仿宋_GB2312"/>
          <w:b w:val="0"/>
          <w:sz w:val="32"/>
        </w:rPr>
        <w:t>2.社会保障和就业支出（类）6.88万元，占0.91%。</w:t>
      </w:r>
    </w:p>
    <w:p>
      <w:pPr>
        <w:spacing w:line="580" w:lineRule="exact"/>
        <w:ind w:firstLine="640"/>
        <w:jc w:val="both"/>
      </w:pPr>
      <w:r>
        <w:rPr>
          <w:rFonts w:ascii="仿宋_GB2312" w:hAnsi="仿宋_GB2312" w:eastAsia="仿宋_GB2312"/>
          <w:b w:val="0"/>
          <w:sz w:val="32"/>
        </w:rPr>
        <w:t>3.卫生健康支出（类）3.02万元，占0.40%。</w:t>
      </w:r>
    </w:p>
    <w:p>
      <w:pPr>
        <w:spacing w:line="580" w:lineRule="exact"/>
        <w:ind w:firstLine="640"/>
        <w:jc w:val="both"/>
      </w:pPr>
      <w:r>
        <w:rPr>
          <w:rFonts w:ascii="仿宋_GB2312" w:hAnsi="仿宋_GB2312" w:eastAsia="仿宋_GB2312"/>
          <w:b w:val="0"/>
          <w:sz w:val="32"/>
        </w:rPr>
        <w:t>4.住房保障支出（类）4.65万元，占0.62%。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1.一般公共服务支出（类）群众团体事务（款）行政运行（项）：支出决算数为97.42万元，比上年决算增加63.90万元，增长190.63%，主要原因是：本年新增大学生西部计划志愿者，导致经费较上年有所增加。</w:t>
      </w:r>
    </w:p>
    <w:p>
      <w:pPr>
        <w:spacing w:line="580" w:lineRule="exact"/>
        <w:ind w:firstLine="640"/>
        <w:jc w:val="both"/>
      </w:pPr>
      <w:r>
        <w:rPr>
          <w:rFonts w:ascii="仿宋_GB2312" w:hAnsi="仿宋_GB2312" w:eastAsia="仿宋_GB2312"/>
          <w:b w:val="0"/>
          <w:sz w:val="32"/>
        </w:rPr>
        <w:t>2.一般公共服务支出（类）群众团体事务（款）其他群众团体事务支出（项）：支出决算数为643.95万元，比上年决算增加487.23万元，增长310.89%，主要原因是：本年中央项目志愿者生活补助经费较上年增加。</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3.社会保障和就业支出（类）行政事业单位养老支出（款）行政单位离退休（项）：支出决算数为0.94万元，比上年决算增加0.30万元，增长46.88%，主要原因是：本年增加退休人员基础绩效奖，退休费支出增加。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5.94万元，比上年决算增加1.42万元，增长31.42%，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5.卫生健康支出（类）行政事业单位医疗（款）行政单位医疗（项）：支出决算数为2.28万元，比上年决算增加0.23万元，增长11.22%，主要原因是：本年在职人员工资基数调增，医疗缴费基数上涨，相应支出增加。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6.卫生健康支出（类）行政事业单位医疗（款）公务员医疗补助（项）：支出决算数为0.74万元，比上年决算减少0.11万元，下降12.94%，主要原因是：本年在职人员调入调出，人员职级不同，缴费基数不同，导致公务员医疗补助较上年减少。</w:t>
      </w:r>
    </w:p>
    <w:p>
      <w:pPr>
        <w:spacing w:line="580" w:lineRule="exact"/>
        <w:ind w:firstLine="640"/>
        <w:jc w:val="both"/>
      </w:pPr>
      <w:r>
        <w:rPr>
          <w:rFonts w:ascii="仿宋_GB2312" w:hAnsi="仿宋_GB2312" w:eastAsia="仿宋_GB2312"/>
          <w:b w:val="0"/>
          <w:sz w:val="32"/>
        </w:rPr>
        <w:t>7.住房保障支出（类）住房改革支出（款）住房公积金（项）：支出决算数为4.65万元，比上年决算增加1.22万元，增长35.57%，主要原因是：本年在职人员工资基数调增，公积金缴费基数上涨，相应支出增加。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2025年度一般公共预算财政拨款基本支出111.98万元，其中：</w:t>
      </w:r>
      <w:r>
        <w:rPr>
          <w:rFonts w:ascii="仿宋_GB2312" w:hAnsi="仿宋_GB2312" w:eastAsia="仿宋_GB2312"/>
          <w:b/>
          <w:sz w:val="32"/>
        </w:rPr>
        <w:t>人员经费110.80万元，</w:t>
      </w:r>
      <w:r>
        <w:rPr>
          <w:rFonts w:ascii="仿宋_GB2312" w:hAnsi="仿宋_GB2312" w:eastAsia="仿宋_GB2312"/>
          <w:b w:val="0"/>
          <w:sz w:val="32"/>
        </w:rPr>
        <w:t>包括：基本工资、津贴补贴、奖金、绩效工资、机关事业单位基本养老保险缴费、职工基本医疗保险缴费、公务员医疗补助缴费、其他社会保障缴费、住房公积金、退休费、生活补助。</w:t>
      </w:r>
    </w:p>
    <w:p>
      <w:pPr>
        <w:spacing w:line="580" w:lineRule="exact"/>
        <w:ind w:firstLine="640"/>
        <w:jc w:val="both"/>
      </w:pPr>
      <w:r>
        <w:rPr>
          <w:rFonts w:ascii="仿宋_GB2312" w:hAnsi="仿宋_GB2312" w:eastAsia="仿宋_GB2312"/>
          <w:b/>
          <w:sz w:val="32"/>
        </w:rPr>
        <w:t>公用经费1.18万元，</w:t>
      </w:r>
      <w:r>
        <w:rPr>
          <w:rFonts w:ascii="仿宋_GB2312" w:hAnsi="仿宋_GB2312" w:eastAsia="仿宋_GB2312"/>
          <w:b w:val="0"/>
          <w:sz w:val="32"/>
        </w:rPr>
        <w:t>包括：办公费、电费、维修（护）费、其他商品和服务支出。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2025年度财政拨款“三公”经费支出0.00万元，</w:t>
      </w:r>
      <w:r>
        <w:rPr>
          <w:rFonts w:ascii="仿宋_GB2312" w:hAnsi="仿宋_GB2312" w:eastAsia="仿宋_GB2312"/>
          <w:b w:val="0"/>
          <w:sz w:val="32"/>
        </w:rPr>
        <w:t>比上年增加0.00万元，增长0.00%，主要原因是：2024年与2025年均无财政拨款“三公”经费支出。</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公务用车购置及运行维护费支出0.00万元，占0.00%，比上年增加0.00万元，增长0.00%，主要原因是：2024年与2025年均无公务用车购置及运行维护费支出。</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0.00万元，其中：公务用车购置费0.00万元，公务用车运行维护费0.00万元。公务用车运行维护费开支内容包括本单位无公务用车运行维护费。公务用车购置数0辆，公务用车保有量0辆。国有资产占用情况中固定资产车辆0辆，与公务用车保有量差异原因是：本单位无公务用车保有量和固定资产车辆。</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0.00万元，决算数0.00万元，预决算差异率0.00%，主要原因是：本单位无财政拨款“三公”经费。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0.00万元，决算数0.00万元，预决算差异率0.00%，主要原因是：本单位无公务用车运行维护费。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2025年度中国共产主义青年团且末县委员会（行政单位和参照公务员法管理事业单位）机关运行经费支出1.18万元，比上年减少1.83万元，下降60.80%，主要原因是：严控经费支出，厉行节约，减少经费支出。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2025年度政府采购支出总额0.00万元，其中：政府采购货物支出0.00万元、政府采购工程支出0.00万元、政府采购服务支出0.00万元。</w:t>
      </w:r>
    </w:p>
    <w:p>
      <w:pPr>
        <w:spacing w:line="580" w:lineRule="exact"/>
        <w:ind w:firstLine="640"/>
        <w:jc w:val="both"/>
      </w:pPr>
      <w:r>
        <w:rPr>
          <w:rFonts w:ascii="仿宋_GB2312" w:hAnsi="仿宋_GB2312" w:eastAsia="仿宋_GB2312"/>
          <w:b w:val="0"/>
          <w:sz w:val="32"/>
        </w:rPr>
        <w:t>授予中小企业合同金额0.00万元，占政府采购支出总额的0.00%，其中：授予小微企业合同金额0.00万元，占政府采购支出总额的0.00%。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0辆，价值0.00万元，其中：副部（省）级及以上领导用车0辆、主要负责人用车0辆、机要通信用车0辆、应急保障用车0辆、执法执勤用车0辆、特种专业技术用车0辆、离退休干部服务用车0辆、其他用车0辆，其他用车主要是：本单位无其他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760.90万元，实际执行总额756.04万元；预算绩效评价项目4个，全年预算数131.61万元，全年执行数131.15万元。预算绩效管理取得的成效：一是发放大学生志愿服务西部计划新疆专项志愿者工作生活补贴；二是办理志愿者基本养老保险及基本医疗保险，为志愿者更好的在疆开展志愿服务提供有力保障，大学生志愿服务西部计划服务领域不断拓展，管理服务进一步完善，社会各界广泛关注，有效服务大局、服务社会、服务青年，促进我县教育、卫生、文化、农技等社会事业发展，为新疆社会稳定和长治久安贡献青春力量。发现的问题及原因：一是发放志愿者补贴及时率不高；二是志愿者活动满意度不高。下一步改进措施：一是提高志愿者补贴发放及时率；二是提高志愿者对志愿服务活动的满意度。具体附整体支出绩效自评表、项目支出绩效自评表及项目支出绩效评价报告。</w:t>
      </w:r>
    </w:p>
    <w:p>
      <w:r>
        <w:br w:type="page"/>
      </w:r>
    </w:p>
    <w:tbl>
      <w:tblPr>
        <w:tblW w:type="auto" w:w="0"/>
        <w:tblLook w:firstColumn="1" w:firstRow="1" w:lastColumn="0" w:lastRow="0" w:noHBand="0" w:noVBand="1" w:val="04A0"/>
      </w:tblPr>
      <w:tblGrid>
        <w:gridCol w:w="1105"/>
        <w:gridCol w:w="1105"/>
        <w:gridCol w:w="1105"/>
        <w:gridCol w:w="1105"/>
        <w:gridCol w:w="1105"/>
        <w:gridCol w:w="1105"/>
        <w:gridCol w:w="1105"/>
        <w:gridCol w:w="1105"/>
      </w:tblGrid>
      <w:tr>
        <w:tc>
          <w:tcPr>
            <w:tcW w:type="dxa" w:w="1105"/>
            <w:gridSpan w:val="8"/>
            <w:vAlign w:val="center"/>
          </w:tcPr>
          <w:p>
            <w:pPr>
              <w:jc w:val="center"/>
            </w:pPr>
            <w:r>
              <w:rPr>
                <w:rFonts w:ascii="宋体" w:hAnsi="宋体" w:eastAsia="宋体"/>
                <w:sz w:val="24"/>
              </w:rPr>
              <w:t>单位整体支出绩效自评表</w:t>
            </w:r>
          </w:p>
        </w:tc>
      </w:tr>
      <w:tr>
        <w:tc>
          <w:tcPr>
            <w:tcW w:type="dxa" w:w="1105"/>
            <w:gridSpan w:val="8"/>
            <w:vAlign w:val="center"/>
          </w:tcPr>
          <w:p>
            <w:pPr>
              <w:jc w:val="center"/>
            </w:pPr>
            <w:r>
              <w:rPr>
                <w:rFonts w:ascii="宋体" w:hAnsi="宋体" w:eastAsia="宋体"/>
                <w:sz w:val="24"/>
              </w:rPr>
              <w:t>（2025年度）</w:t>
            </w:r>
          </w:p>
        </w:tc>
      </w:tr>
      <w:tr>
        <w:trPr>
          <w:cantSplit/>
        </w:trPr>
        <w:tc>
          <w:tcPr>
            <w:tcBorders>
              <w:top w:sz="10" w:val="single"/>
              <w:bottom w:sz="10" w:val="single"/>
              <w:start w:sz="10" w:val="single"/>
              <w:end w:sz="10" w:val="single"/>
              <w:insideV w:sz="10" w:val="single"/>
            </w:tcBorders>
            <w:vAlign w:val="center"/>
          </w:tcPr>
          <w:p>
            <w:pPr>
              <w:jc w:val="center"/>
            </w:pPr>
            <w:r>
              <w:rPr>
                <w:rFonts w:ascii="宋体" w:hAnsi="宋体" w:eastAsia="宋体"/>
                <w:sz w:val="16"/>
              </w:rPr>
              <w:t>单位名称</w:t>
            </w:r>
          </w:p>
        </w:tc>
        <w:tc>
          <w:tcPr>
            <w:gridSpan w:val="7"/>
            <w:tcBorders>
              <w:top w:sz="10" w:val="single"/>
              <w:bottom w:sz="10" w:val="single"/>
              <w:start w:sz="10" w:val="single"/>
              <w:end w:sz="10" w:val="single"/>
              <w:insideV w:sz="10" w:val="single"/>
            </w:tcBorders>
            <w:vAlign w:val="center"/>
          </w:tcPr>
          <w:p>
            <w:pPr>
              <w:jc w:val="center"/>
            </w:pPr>
            <w:r>
              <w:rPr>
                <w:rFonts w:ascii="宋体" w:hAnsi="宋体" w:eastAsia="宋体"/>
                <w:sz w:val="16"/>
              </w:rPr>
              <w:t>中国共产主义青年团且末县委员会</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部门资金（万元）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资金来源</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年初预算数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全年预算数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全年执行数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执行率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年度总资金</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113.76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760.90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756.04</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99.36%</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9.95</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其中：上级安排（万元）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59.03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643.95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643.95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本级安排（万元）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52.73</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116.95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112.09</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其他资金（万元）</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0.00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年度总体目标</w:t>
            </w:r>
          </w:p>
        </w:tc>
        <w:tc>
          <w:tcPr>
            <w:tcW w:type="dxa" w:w="1105"/>
            <w:gridSpan w:val="3"/>
            <w:tcBorders>
              <w:start w:sz="10" w:val="single"/>
              <w:top w:sz="10" w:val="single"/>
              <w:end w:sz="10" w:val="single"/>
              <w:bottom w:sz="10" w:val="single"/>
              <w:insideV w:sz="10" w:val="single"/>
            </w:tcBorders>
            <w:vAlign w:val="center"/>
          </w:tcPr>
          <w:p>
            <w:pPr>
              <w:jc w:val="center"/>
            </w:pPr>
            <w:r>
              <w:rPr>
                <w:rFonts w:ascii="宋体" w:hAnsi="宋体" w:eastAsia="宋体"/>
                <w:sz w:val="16"/>
              </w:rPr>
              <w:t>预期目标</w:t>
            </w:r>
          </w:p>
        </w:tc>
        <w:tc>
          <w:tcPr>
            <w:tcW w:type="dxa" w:w="1105"/>
            <w:gridSpan w:val="4"/>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实际完成情况</w:t>
            </w:r>
          </w:p>
        </w:tc>
      </w:tr>
      <w:tr>
        <w:trPr>
          <w:cantSplit/>
        </w:trPr>
        <w:tc>
          <w:tcPr>
            <w:tcW w:type="dxa" w:w="1105"/>
            <w:vMerge/>
            <w:tcBorders>
              <w:start w:sz="10" w:val="single"/>
              <w:top w:sz="10" w:val="single"/>
              <w:end w:sz="10" w:val="single"/>
              <w:bottom w:sz="10" w:val="single"/>
              <w:insideV w:sz="10" w:val="single"/>
            </w:tcBorders>
          </w:tcPr>
          <w:p/>
        </w:tc>
        <w:tc>
          <w:tcPr>
            <w:tcW w:type="dxa" w:w="1105"/>
            <w:gridSpan w:val="3"/>
            <w:tcBorders>
              <w:start w:sz="10" w:val="single"/>
              <w:top w:sz="10" w:val="single"/>
              <w:end w:sz="10" w:val="single"/>
              <w:bottom w:sz="10" w:val="single"/>
              <w:insideV w:sz="10" w:val="single"/>
            </w:tcBorders>
            <w:vAlign w:val="center"/>
          </w:tcPr>
          <w:p>
            <w:pPr>
              <w:jc w:val="both"/>
            </w:pPr>
            <w:r>
              <w:rPr>
                <w:rFonts w:ascii="宋体" w:hAnsi="宋体" w:eastAsia="宋体"/>
                <w:sz w:val="16"/>
              </w:rPr>
              <w:t>此项资金共计113.76万元，其中上级资金59.03万元，县级资金52.763万元，其他资金2万元。
1、开展96场次志愿服务活动。2、组织“共青团爱心生日会”活动，使其覆盖青少年人数达到4800人。3、本年度新发展379名团员人数。4、开展20场次“团青·夜校”活动。5、开展12次“团·聚”青年婚恋交友活动。通过此项资金的支付，确保团的事业和活动顺利开展，达到提升团的引领力、组织力、服务力和大局贡献度的效果。</w:t>
            </w:r>
          </w:p>
        </w:tc>
        <w:tc>
          <w:tcPr>
            <w:tcW w:type="dxa" w:w="1105"/>
            <w:gridSpan w:val="4"/>
            <w:tcBorders>
              <w:start w:sz="10" w:val="single"/>
              <w:top w:sz="10" w:val="single"/>
              <w:end w:sz="10" w:val="single"/>
              <w:bottom w:sz="10" w:val="single"/>
              <w:insideV w:sz="10" w:val="single"/>
            </w:tcBorders>
            <w:vAlign w:val="center"/>
          </w:tcPr>
          <w:p>
            <w:pPr>
              <w:jc w:val="both"/>
            </w:pPr>
            <w:r>
              <w:rPr>
                <w:rFonts w:ascii="宋体" w:hAnsi="宋体" w:eastAsia="宋体"/>
                <w:sz w:val="16"/>
              </w:rPr>
              <w:t>1.开展了志愿服务活动99场次；开展了“共青团爱心生日会”活动112场次，覆盖青少年群体5625余人次；3.2025年共发展新团员410人（学校领域398人、社会领域12人）；4.开办“团青·夜校”22期；5.开展“团·聚”青年交友联谊活动共23场次。</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一级指标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二级指标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三级指标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预期指标值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指标值设定依据</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分值权重</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实际完成指标值</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得分</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履职效能</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数量指标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开展志愿服务活动次数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&gt;=96场次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《新疆维吾尔自治区大学生西部计划志愿者管理办法》</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“共青团爱心生日会”活动覆盖青少年人数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&gt;=4800人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州“十四五”规划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=5625人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年度发展团员人数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&gt;=379人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《中国共产主义青年团发展团员工作细则》（中青发【2023】13号）</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=410人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“团青·夜校”活动次数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&gt;=20场次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州“十四五”规划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=22场次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开展“团·聚”青年婚恋交友活动次数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&gt;=12场次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关于组织开展“团·聚”青年婚恋交友活动的通知</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=23场次</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12</w:t>
            </w:r>
          </w:p>
        </w:tc>
      </w:tr>
      <w:tr>
        <w:trPr>
          <w:cantSplit/>
        </w:trPr>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社会效益</w:t>
            </w: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举办活动受益青少年人数</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&gt;=10130人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州“十四”五规划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=16079人</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服务对象满意度</w:t>
            </w:r>
          </w:p>
        </w:tc>
        <w:tc>
          <w:tcPr>
            <w:tcW w:type="dxa" w:w="1105"/>
            <w:vMerge w:val="restart"/>
            <w:tcBorders>
              <w:start w:sz="10" w:val="single"/>
              <w:top w:sz="10" w:val="single"/>
              <w:end w:sz="10" w:val="single"/>
              <w:bottom w:sz="10" w:val="single"/>
              <w:insideV w:sz="10" w:val="single"/>
            </w:tcBorders>
            <w:vAlign w:val="center"/>
          </w:tcPr>
          <w:p>
            <w:pPr>
              <w:jc w:val="center"/>
            </w:pPr>
            <w:r>
              <w:rPr>
                <w:rFonts w:ascii="宋体" w:hAnsi="宋体" w:eastAsia="宋体"/>
                <w:sz w:val="16"/>
              </w:rPr>
              <w:t>满意度指标</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志愿者满意度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《新疆维吾尔自治区大学生西部计划志愿者管理办法》</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vMerge/>
            <w:tcBorders>
              <w:start w:sz="10" w:val="single"/>
              <w:top w:sz="10" w:val="single"/>
              <w:end w:sz="10" w:val="single"/>
              <w:bottom w:sz="10" w:val="single"/>
              <w:insideV w:sz="10" w:val="single"/>
            </w:tcBorders>
          </w:tcPr>
          <w:p/>
        </w:tc>
        <w:tc>
          <w:tcPr>
            <w:tcW w:type="dxa" w:w="1105"/>
            <w:vMerge/>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团员、青少年满意度</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&gt;=95%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州“十四五”规划</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=95%</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w:t>
            </w:r>
          </w:p>
        </w:tc>
      </w:tr>
      <w:tr>
        <w:trPr>
          <w:cantSplit/>
        </w:trPr>
        <w:tc>
          <w:tcPr>
            <w:tcW w:type="dxa" w:w="1105"/>
            <w:gridSpan w:val="5"/>
            <w:tcBorders>
              <w:start w:sz="10" w:val="single"/>
              <w:top w:sz="10" w:val="single"/>
              <w:end w:sz="10" w:val="single"/>
              <w:bottom w:sz="10" w:val="single"/>
              <w:insideV w:sz="10" w:val="single"/>
            </w:tcBorders>
            <w:vAlign w:val="center"/>
          </w:tcPr>
          <w:p>
            <w:pPr>
              <w:jc w:val="center"/>
            </w:pPr>
            <w:r>
              <w:rPr>
                <w:rFonts w:ascii="宋体" w:hAnsi="宋体" w:eastAsia="宋体"/>
                <w:sz w:val="16"/>
              </w:rPr>
              <w:t>总分</w:t>
            </w: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100</w:t>
            </w:r>
          </w:p>
        </w:tc>
        <w:tc>
          <w:tcPr>
            <w:tcW w:type="dxa" w:w="1105"/>
            <w:tcBorders>
              <w:start w:sz="10" w:val="single"/>
              <w:top w:sz="10" w:val="single"/>
              <w:end w:sz="10" w:val="single"/>
              <w:bottom w:sz="10" w:val="single"/>
              <w:insideV w:sz="10" w:val="single"/>
            </w:tcBorders>
          </w:tcPr>
          <w:p/>
        </w:tc>
        <w:tc>
          <w:tcPr>
            <w:tcW w:type="dxa" w:w="1105"/>
            <w:tcBorders>
              <w:start w:sz="10" w:val="single"/>
              <w:top w:sz="10" w:val="single"/>
              <w:end w:sz="10" w:val="single"/>
              <w:bottom w:sz="10" w:val="single"/>
              <w:insideV w:sz="10" w:val="single"/>
            </w:tcBorders>
            <w:vAlign w:val="center"/>
          </w:tcPr>
          <w:p>
            <w:pPr>
              <w:jc w:val="center"/>
            </w:pPr>
            <w:r>
              <w:rPr>
                <w:rFonts w:ascii="宋体" w:hAnsi="宋体" w:eastAsia="宋体"/>
                <w:sz w:val="16"/>
              </w:rPr>
              <w:t>99.95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2024-2025届且末县大学生西部计划志愿者失业、工伤保险费用</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且末县共产主义青年团本级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中国共产主义青年团且末县委员会</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9.38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8.83</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9.84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9.38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2024-2025届且末县大学生西部计划志愿者失业、工伤保险费用下达资金为9.84万元，用于补缴2024-2025年且末县大学生西部计划志愿者失业、工伤保险。保障志愿者的权益、降低组织风险，提供经济托底，规避了未合法参保的法律风险，推动志愿事业更健康、可持续的发展。</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2024-2025届且末县大学生西部计划志愿者失业、工伤保险项目，年初预算9.84万元，全年执行数9.38万元，资金主要用于用于补缴2024-2025年且末县大学生西部计划志愿者失业、工伤保险，让志愿者工作、生活更有保障。</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补缴失业、工伤保险的累计参保人数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&gt;=175人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=175人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补缴失业、工伤保险的月数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&gt;=14个月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=14个月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给志愿者补缴失业、工伤保险的金额准确率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8.75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补缴预估金额难以准确估算滞纳金</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补缴失业、工伤保险的及时性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补缴失业、工伤保险的标准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&lt;=60元/人/月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=60.84元/人/月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补缴失业、工伤保险的补缴额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&lt;=22元/人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=22元/人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规避志愿者未合法参保的法律风险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有效避免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有效避免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西部计划志愿者的满意度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在志愿者服务管理上难以符合所有人预期条件</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97.58分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2025-2026届且末县大学生西部计划志愿者培训派遣费用</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且末县共产主义青年团本级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中国共产主义青年团且末县委员会</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初始预算金额为35488.98元，用于支付2025-2026届65名且末县大学生西部计划志愿者在巴州师范学校集中培训费用。其中，被褥花费26250元，洗澡花费2840元，保洁花费539.60元，药品花费176.72元，垃圾袋和拖把花费780.716元，文件袋、本子、笔、手册、授课费花费1320.56元，接站花费8244.15元，宣传、晚会、音响花费2997.24元，餐费花费47340元，以上总计90488.98元，自治区承担55000元，县级承担35488.98元。这项工作能为志愿者搭建“适应-赋能-安心”的桥梁，确保其能快速胜任西部服务工作，同时保障项目高效、可持续推进。</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初始预算金额为35488.98元，用于支付2025-2026届65名且末县大学生西部计划志愿者在巴州师范学校集中培训费用。其中，被褥花费26250元，洗澡花费2840元，保洁花费539.60元，药品花费176.72元，垃圾袋和拖把花费780.716元，文件袋、本子、笔、手册、授课费花费1320.56元，接站花费8244.15元，宣传、晚会、音响花费2997.24元，餐费花费47340元，以上总计90488.98元，自治区承担55000元，县级承担35488.98元。（其中，新招募65名志愿者有1名培训中途放弃，且末县共计9名干部去州上迎接新志愿者，但是每个县市固定名额为10人次，故所有物资按75人发放）</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志愿者人数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=75人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=75人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支付培训费金额的正确性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支付2025年志愿者培训派遣费的及时性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每套被褥的单价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&lt;=350元/套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=350元/套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每名志愿者培训费用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&lt;=122元/人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=122元/人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提升志愿者服务能力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有效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志愿者的满意度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2025年度大学生志愿服务西部计划项目资金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且末县共产主义青年团本级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中国共产主义青年团且末县委员会</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59.03</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初始预算金额为59.03万元，用于给65名服务西部计划中央项目志愿者生活补助、基本养老保险、基本医疗保险、大额医疗费用补助及交通补贴。为志愿者在新疆更好的开展志愿服务提供有力保障，减少志愿者经济压力，使其更加专注于服务，从而提升服务质量和效率，努力做到有效服务大局、社会服务、服务青年，为新疆社会稳定和长治久安贡献青春力量。</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59.20万元，用于给3月份64名和6月份62名服务西部计划中央项目志愿者生活补助、基本养老保险、基本医疗保险、大额医疗费用补助及交通补贴。</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发放志愿者工作生活补贴人数（人）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发放志愿者艰苦地区津贴人数（人）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发放志愿者交通补贴人数（人）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缴纳志愿者基本养老保险人数（人）0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缴纳志愿者基本医疗保险人数（人）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缴纳志愿者大额医疗费用补助人数（人）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补助金发放准确率（%）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志愿者各项保险覆盖率（%）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补助发放及时率（%）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发放志愿者工作生活补贴标准（元/人/月）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&lt;=1000元/人/月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发放志愿者单位补贴标准（元/人/月）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&lt;=1100元/人/月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1100元/人/月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=1100元/人/月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发放志愿者艰苦地区津贴标准（元/人/月）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&lt;=1870元/人/月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1870元/人/月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=1870元/人/月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发放志愿者交通补贴标准（元/人/年）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&lt;=2500元/人/年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2500元/人/年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=2500元/人/年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缴纳志愿者基本养老保险标准（元/人/月）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&lt;=1199.76元/人/月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1199.76元/人/月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=1199.76元/人/月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缴纳志愿者基本医疗保险标准（元/人/月）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&lt;=449.91元/人/月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449.91元/人/月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=449.91元/人/月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缴纳志愿者大额医疗费用补贴标准（元/人/月）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&lt;=45.83元/人/月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45.83元/人/月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=48.83元/人/月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补助人群生活得到改善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明显改善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达成目标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明显改善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志愿者对发放补贴满意度（%）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389"/>
        <w:gridCol w:w="562"/>
        <w:gridCol w:w="562"/>
        <w:gridCol w:w="1058"/>
        <w:gridCol w:w="854"/>
        <w:gridCol w:w="389"/>
        <w:gridCol w:w="562"/>
        <w:gridCol w:w="562"/>
        <w:gridCol w:w="562"/>
        <w:gridCol w:w="562"/>
        <w:gridCol w:w="562"/>
        <w:gridCol w:w="562"/>
        <w:gridCol w:w="562"/>
        <w:gridCol w:w="562"/>
      </w:tblGrid>
      <w:tr>
        <w:trPr>
          <w:trHeight w:val="42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华文中宋" w:hAnsi="华文中宋" w:eastAsia="华文中宋"/>
                <w:b/>
                <w:i w:val="0"/>
                <w:sz w:val="40"/>
              </w:rPr>
              <w:t>项目支出绩效自评表</w:t>
            </w:r>
          </w:p>
        </w:tc>
      </w:tr>
      <w:tr>
        <w:trPr>
          <w:trHeight w:val="80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sz w:val="22"/>
              </w:rPr>
              <w:t>(2025年度)</w:t>
            </w:r>
          </w:p>
        </w:tc>
      </w:tr>
      <w:t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巴财行〔2025〕4号 2025年1-7月全国项目西部计划志愿者补助资金</w:t>
            </w:r>
          </w:p>
        </w:tc>
      </w:tr>
      <w:tr>
        <w:trPr>
          <w:trHeight w:val="60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且末县共产主义青年团本级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中国共产主义青年团且末县委员会</w:t>
            </w:r>
          </w:p>
        </w:tc>
      </w:tr>
      <w:tr>
        <w:trPr>
          <w:trHeight w:val="44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资金来源</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全年执行数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分值权重</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执行率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得分</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44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年度总体目标</w:t>
            </w: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总体目标完成情况</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gridSpan w:val="8"/>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初始预算金额为59.20万元，用于给60名服务西部计划中央项目志愿者生活补助、基本养老保险、基本医疗保险、大额医疗费用补助及交通补贴。为志愿者在新疆更好的开展志愿服务提供有力保障，减少志愿者经济压力，使其更加专注于服务，从而提升服务质量和效率，努力做到有效服务大局、社会服务、服务青年，为新疆社会稳定和长治久安贡献青春力量。</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59.20万元，用于给3月份64名和6月份62名服务西部计划中央项目志愿者生活补助、基本养老保险、基本医疗保险、大额医疗费用补助及交通补贴。</w:t>
            </w:r>
          </w:p>
        </w:tc>
      </w:tr>
      <w:tr>
        <w:trPr>
          <w:trHeight w:val="1920" w:hRule="atLeast"/>
        </w:trPr>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一级指标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二级指标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三级指标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指标值设置依据</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上年完成值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指标分值权重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指标赋分规则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佐证资料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指标实际完成值</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完成率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指标得分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偏差原因分析及改进措施</w:t>
            </w:r>
          </w:p>
        </w:tc>
      </w:tr>
      <w:tr>
        <w:trPr>
          <w:trHeight w:val="60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发放志愿者工作生活补贴人数（人）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发放志愿者艰苦地区津贴人数（人）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缴纳志愿者基本养老保险人数（人）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缴纳志愿者基本医疗保险人数（人）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缴纳志愿者大额医疗费用补助人数（人）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发放志愿者单位补贴人数（人））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&gt;=60人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=64人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补助金发放准确率（%）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志愿者各项保险覆盖率（%）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补助发放及时率（%）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发放志愿者工作生活补贴标准（元/人/月）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&lt;=1000元/人/月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发放志愿者单位补贴标准（元/人/月）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&lt;=1100元/人/月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=1100元/人/月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发放志愿者艰苦地区津贴标准（元/人/月）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&lt;=1870元/人/月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=1870元/人/月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缴纳志愿者基本养老保险标准（元/人/月）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&lt;=1199.76元/人/月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=1870元/人/月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缴纳志愿者基本医疗保险标准（元/人/月）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&lt;=449.91元/人/月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=449.91元/人/月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缴纳志愿者大额医疗费用补贴标准（元/人/月）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&lt;=45.83元/人/月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=45.83元/人/月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补助人群生活得到改善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60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20"/>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志愿者对发放补贴满意度（%）</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20"/>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sz w:val="18"/>
              </w:rPr>
              <w:t/>
            </w:r>
          </w:p>
        </w:tc>
      </w:tr>
      <w:tr>
        <w:trPr>
          <w:trHeight w:val="50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总分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100.00分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b w:val="0"/>
                <w:i w:val="0"/>
                <w:color w:val="00000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本单位2025年度无政府采购支出，授予中小企业合同金额0.00万元。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