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27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0283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且末县2025年1-12月份主要经济指标</w:t>
      </w:r>
    </w:p>
    <w:p w14:paraId="6191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运行情况分析</w:t>
      </w:r>
    </w:p>
    <w:p w14:paraId="7000F169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pacing w:beforeLines="0" w:afterLines="0" w:line="560" w:lineRule="exact"/>
        <w:ind w:firstLine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</w:p>
    <w:p w14:paraId="482490EE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今年以来，在县委、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政府的坚强领导下，全县上下坚持以习近平新时代中国特色社会主义思想为指导，深入学习贯彻党的二十大、二十届历次全会精神和中央经济工作会议精神，特别是习近平总书记关于新疆工作重要讲话重要指示批示精神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2025年，且末县坚持稳中求进工作总基调，完整践行新发展理念，深入贯彻新时代党的治疆方略，围绕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农业富民、工业强县、文旅惠民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核心战略，抢抓新一轮发展机遇，着力推动产业转型升级、项目攻坚突破、消费扩容提质，全县经济运行呈现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总体平稳、稳中有进、质效双升、多点赋能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的良好态势，圆满实现既定发展目标，为县域高质量发展奠定坚实基础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。</w:t>
      </w:r>
    </w:p>
    <w:p w14:paraId="67E7129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zh-CN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全年地区生产总值完成情况</w:t>
      </w:r>
    </w:p>
    <w:p w14:paraId="4EAABD4F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zh-CN" w:eastAsia="zh-CN"/>
        </w:rPr>
        <w:t>且末县202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zh-CN" w:eastAsia="zh-CN"/>
        </w:rPr>
        <w:t>年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全年实现地区生产总值（GDP）</w:t>
      </w:r>
      <w:r>
        <w:rPr>
          <w:rFonts w:hint="eastAsia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468184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5.6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一产增加值完成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121302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万元，同比增长6.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%；二产增加值完成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100108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2.9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%；三产增加值完成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246774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5.9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%。三产结构比为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25.91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：21.3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：52.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 w14:paraId="4F0DFDE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zh-CN" w:eastAsia="zh-CN"/>
        </w:rPr>
        <w:t>工业生产稳中有进，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价格红利带动采矿行业持续增长</w:t>
      </w:r>
    </w:p>
    <w:p w14:paraId="79113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1-12月，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规上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工业企业完成工业产值65106.57万元，同比增长42.13%，实现工业增加值31449.24万元，同比增长20.44%。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采矿业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实现工业增加值21496.48万元，同比增长38.2%，拉动规模以上工业增加值20.75个百分点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制造业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实现工业增加值1062.69万元，同比增长21.68%，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拉动规模以上工业增加值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0.91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个百分点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电力、热力生产供应业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实现工业增加值8890.06万元，同比下降2.94%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 w14:paraId="523F82E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三、固定资产投资保持平稳，工业投资规模增长较快</w:t>
      </w:r>
    </w:p>
    <w:p w14:paraId="51DB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1-12月，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完成固定资产投资（不含农户）321969万元，同比增长38.3%。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其中：本年新开工项目43个，同比下降33.8%，续建项目56个，同比增长60%。建筑安装工程同比增长64.9%，设备工器具购置同比下降56.1%，其他费用同比下降49.5%。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分产业看，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第一产业同比增长78.5%，第二产业同比增长50.1%；第三产业同比增长3.7%。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  <w:lang w:val="en-US" w:eastAsia="zh-CN"/>
        </w:rPr>
        <w:t>分领域看，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工业投资占比达49.1%，同比增长50.1%；基础设施投资领域同比增长26.8%，其中交通运输、仓储和邮政业增长6.6%；社会民生投资持续回落，同比下降29.2%，其中卫生和社会工作行业投资下降23.1%，房地产开发投资下降37.8%。</w:t>
      </w:r>
    </w:p>
    <w:p w14:paraId="36F8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yellow"/>
          <w:lang w:val="zh-CN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四、消费市场承压前行，消费潜力持续释放</w:t>
      </w:r>
    </w:p>
    <w:p w14:paraId="5AC88A72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1-12月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全口径社会消费品零售总额97446.1万元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同比增长6.5%。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其中:限额以上社会消费品零售总额36010.7万元，同比增长30.98%，逐月累加增速15.6%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zh-CN" w:eastAsia="zh-CN"/>
        </w:rPr>
        <w:t>。</w:t>
      </w:r>
    </w:p>
    <w:p w14:paraId="58F108A9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pacing w:beforeLines="0" w:afterLines="0" w:line="560" w:lineRule="exact"/>
        <w:ind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zh-CN" w:eastAsia="zh-CN" w:bidi="ar-SA"/>
        </w:rPr>
        <w:t>分消费形态看，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zh-CN" w:eastAsia="zh-CN"/>
        </w:rPr>
        <w:t>商品零售主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  <w:highlight w:val="none"/>
          <w:lang w:val="zh-CN" w:eastAsia="zh-CN"/>
        </w:rPr>
        <w:t>导作用凸显，全年实现商品零售额33595.9万元，同比增长30.58%，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zh-CN" w:eastAsia="zh-CN"/>
        </w:rPr>
        <w:t>占限上社零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zh-CN" w:eastAsia="zh-CN"/>
        </w:rPr>
        <w:t>额93.3%；餐饮收入快速复苏，全年实现餐费收入2414.8万元，同比增长36.71%。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zh-CN" w:eastAsia="zh-CN"/>
        </w:rPr>
        <w:t>消费结构持续优化，全年乡村消费15899.6万元，同比增长19.73%；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zh-CN" w:eastAsia="zh-CN"/>
        </w:rPr>
        <w:t>城镇消费20111.1万元，同比增长41.48%，城乡消费潜力加速释放，市场协调发展格局初步形成。</w:t>
      </w: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en-US" w:eastAsia="zh-CN" w:bidi="ar-SA"/>
        </w:rPr>
        <w:t>分行业看，石油及制品类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1-12月累计实现零售额18774.9万元，同比增长21.32%，拉动限上社零增速12个百分点。</w:t>
      </w: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en-US" w:eastAsia="zh-CN" w:bidi="ar-SA"/>
        </w:rPr>
        <w:t>粮油及食品类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1-12月累计实现零售额9161万元，同比增长7.3%，拉动限上社零增速2.27个百分点。</w:t>
      </w: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en-US" w:eastAsia="zh-CN" w:bidi="ar-SA"/>
        </w:rPr>
        <w:t>餐饮类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1-12月累计实现餐饮收入2414.8万元，同比增长36.71%，拉动限上社零增速2.36个百分点。</w:t>
      </w: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en-US" w:eastAsia="zh-CN" w:bidi="ar-SA"/>
        </w:rPr>
        <w:t>汽车类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1-12月累计实现零售额685.9万元，同比增长199.65%，拉动限上社零增速1.66个百分点。</w:t>
      </w:r>
      <w:r>
        <w:rPr>
          <w:rFonts w:hint="default" w:ascii="Times New Roman" w:hAnsi="Times New Roman" w:eastAsia="方正黑体_GBK" w:cs="Times New Roman"/>
          <w:b w:val="0"/>
          <w:bCs w:val="0"/>
          <w:spacing w:val="4"/>
          <w:kern w:val="2"/>
          <w:sz w:val="32"/>
          <w:szCs w:val="32"/>
          <w:highlight w:val="none"/>
          <w:lang w:val="en-US" w:eastAsia="zh-CN" w:bidi="ar-SA"/>
        </w:rPr>
        <w:t>金银珠宝类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1-12月累计实现零售额3713.9万元，同比增长193.22%，拉动限上社零增速8.9个百分点。</w:t>
      </w:r>
      <w:r>
        <w:rPr>
          <w:rFonts w:hint="default" w:ascii="Times New Roman" w:hAnsi="Times New Roman" w:eastAsia="方正黑体_GBK" w:cs="Times New Roman"/>
          <w:b w:val="0"/>
          <w:bCs w:val="0"/>
          <w:spacing w:val="-11"/>
          <w:kern w:val="2"/>
          <w:sz w:val="32"/>
          <w:szCs w:val="32"/>
          <w:highlight w:val="none"/>
          <w:lang w:val="en-US" w:eastAsia="zh-CN" w:bidi="ar-SA"/>
        </w:rPr>
        <w:t>家用电器和音像器材类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1-12月累计实现零售额1260.2万元，同比增长477.01%，拉动限上社零增速3.79个百分点。</w:t>
      </w:r>
    </w:p>
    <w:p w14:paraId="702B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五、建筑业稳中提升，增长态势良好</w:t>
      </w:r>
    </w:p>
    <w:p w14:paraId="4C0ED2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eastAsia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具有</w:t>
      </w: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总专包资质建筑业企业</w:t>
      </w: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实现建筑业总产值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51379.8万元，同比增长70.5%。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en-US" w:eastAsia="zh-CN"/>
        </w:rPr>
        <w:t>本年新签建筑合同额48863.6万元，同比增长130.7%。</w:t>
      </w:r>
    </w:p>
    <w:p w14:paraId="1D2A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六、国资赋能增活力，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商务和租赁服务业企业平稳增长</w:t>
      </w:r>
    </w:p>
    <w:p w14:paraId="623BA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1-11月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我县规模以上营利性服务业企业（错月统计）实现营业收入50422.6万元，同比增长12.16%。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其中: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商务和租赁服务业营业收入33289.5万元，同比增长32.26%。</w:t>
      </w:r>
    </w:p>
    <w:p w14:paraId="5D9D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七、财政收支同步增长，财政保障有力</w:t>
      </w:r>
    </w:p>
    <w:p w14:paraId="45083EB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zh-CN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1-12月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一般公共预算收入累计完成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37865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万元，同比增长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13.84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%。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zh-CN" w:eastAsia="zh-CN"/>
        </w:rPr>
        <w:t>其中：税收收入完成22894万元，同比增长16.54%；非税收入完成14971万元，同比增长9.94%。</w:t>
      </w:r>
    </w:p>
    <w:p w14:paraId="017A5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zh-CN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1-12月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一般公共预算支出累计完成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225973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万元，同比增长</w:t>
      </w:r>
      <w:r>
        <w:rPr>
          <w:rFonts w:hint="eastAsia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en-US" w:eastAsia="zh-CN"/>
        </w:rPr>
        <w:t>.49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highlight w:val="none"/>
          <w:lang w:val="zh-CN" w:eastAsia="zh-CN"/>
        </w:rPr>
        <w:t>%。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zh-CN" w:eastAsia="zh-CN"/>
        </w:rPr>
        <w:t>其中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en-US" w:eastAsia="zh-CN"/>
        </w:rPr>
        <w:t>重点支出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lang w:val="zh-CN" w:eastAsia="zh-CN"/>
        </w:rPr>
        <w:t>：民生支出187180万元，占一般公共预算支出的82.83%；教育支出完成35026万元，同比增长0.43%；社会保障和就业支出完成37048万元，同比增长21.9%；医疗卫生支出完成15185万元，同比下降18.15%；农林水支出完成63669万元，同比增长14.81%；城乡社区支出完成11356万元，同比增长37.73%。</w:t>
      </w:r>
    </w:p>
    <w:p w14:paraId="404E1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 w:eastAsia="zh-CN"/>
        </w:rPr>
      </w:pPr>
    </w:p>
    <w:p w14:paraId="74A87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   且末县统计局</w:t>
      </w:r>
    </w:p>
    <w:p w14:paraId="6BD12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      2026年3月5日</w:t>
      </w:r>
    </w:p>
    <w:p w14:paraId="32B2D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5BA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EDA1C"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EDA1C"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OTU5YmI2ZjM1MjlmZDE0MTAwMDY4ODJmYzAxMjAifQ=="/>
  </w:docVars>
  <w:rsids>
    <w:rsidRoot w:val="00172A27"/>
    <w:rsid w:val="00060451"/>
    <w:rsid w:val="00072C34"/>
    <w:rsid w:val="0037139E"/>
    <w:rsid w:val="00411CA3"/>
    <w:rsid w:val="008B46CE"/>
    <w:rsid w:val="00CB3A1C"/>
    <w:rsid w:val="00CC6E9D"/>
    <w:rsid w:val="00CE3D6F"/>
    <w:rsid w:val="00EE6596"/>
    <w:rsid w:val="016659C7"/>
    <w:rsid w:val="01F9035B"/>
    <w:rsid w:val="020776A7"/>
    <w:rsid w:val="02702D13"/>
    <w:rsid w:val="02B70FDC"/>
    <w:rsid w:val="02B72EE7"/>
    <w:rsid w:val="02C112E0"/>
    <w:rsid w:val="02C1356F"/>
    <w:rsid w:val="02E60B96"/>
    <w:rsid w:val="03156361"/>
    <w:rsid w:val="03240419"/>
    <w:rsid w:val="03433F84"/>
    <w:rsid w:val="039D4168"/>
    <w:rsid w:val="04021749"/>
    <w:rsid w:val="040E27E3"/>
    <w:rsid w:val="04463D2B"/>
    <w:rsid w:val="046C750A"/>
    <w:rsid w:val="04AB0032"/>
    <w:rsid w:val="04AD035A"/>
    <w:rsid w:val="04B65E78"/>
    <w:rsid w:val="04C106C5"/>
    <w:rsid w:val="04D05CEB"/>
    <w:rsid w:val="04E944C8"/>
    <w:rsid w:val="050236C0"/>
    <w:rsid w:val="05063052"/>
    <w:rsid w:val="050E236F"/>
    <w:rsid w:val="053C6EDC"/>
    <w:rsid w:val="0580693D"/>
    <w:rsid w:val="05D05DE0"/>
    <w:rsid w:val="06514C09"/>
    <w:rsid w:val="06542021"/>
    <w:rsid w:val="06C47189"/>
    <w:rsid w:val="07434552"/>
    <w:rsid w:val="07580619"/>
    <w:rsid w:val="078D3E12"/>
    <w:rsid w:val="07B76CEE"/>
    <w:rsid w:val="07C15D77"/>
    <w:rsid w:val="07CE6CCF"/>
    <w:rsid w:val="084F2C83"/>
    <w:rsid w:val="087B0E1D"/>
    <w:rsid w:val="08A829B9"/>
    <w:rsid w:val="08D00067"/>
    <w:rsid w:val="08D41DF8"/>
    <w:rsid w:val="08D51B22"/>
    <w:rsid w:val="098F1D99"/>
    <w:rsid w:val="099341D5"/>
    <w:rsid w:val="099512B1"/>
    <w:rsid w:val="09BA6059"/>
    <w:rsid w:val="09BD0D3B"/>
    <w:rsid w:val="0A12296E"/>
    <w:rsid w:val="0A1D214F"/>
    <w:rsid w:val="0AAF7B29"/>
    <w:rsid w:val="0AEF054D"/>
    <w:rsid w:val="0B7854E5"/>
    <w:rsid w:val="0B907F82"/>
    <w:rsid w:val="0BAD47AA"/>
    <w:rsid w:val="0BD639B6"/>
    <w:rsid w:val="0BE476BD"/>
    <w:rsid w:val="0C3C5A98"/>
    <w:rsid w:val="0C917B0E"/>
    <w:rsid w:val="0CB70393"/>
    <w:rsid w:val="0CC47097"/>
    <w:rsid w:val="0CEE378C"/>
    <w:rsid w:val="0CFC4EBA"/>
    <w:rsid w:val="0D056925"/>
    <w:rsid w:val="0D1F0D2D"/>
    <w:rsid w:val="0D2C0B00"/>
    <w:rsid w:val="0D367553"/>
    <w:rsid w:val="0D3D5EE8"/>
    <w:rsid w:val="0D7A7893"/>
    <w:rsid w:val="0D7F2EA0"/>
    <w:rsid w:val="0E074C5B"/>
    <w:rsid w:val="0E15336D"/>
    <w:rsid w:val="0E156E33"/>
    <w:rsid w:val="0E2F0209"/>
    <w:rsid w:val="0E776941"/>
    <w:rsid w:val="0E8206A9"/>
    <w:rsid w:val="0F04402B"/>
    <w:rsid w:val="0F620613"/>
    <w:rsid w:val="0FC14BAE"/>
    <w:rsid w:val="0FD0333C"/>
    <w:rsid w:val="10047C73"/>
    <w:rsid w:val="102F390A"/>
    <w:rsid w:val="10301D50"/>
    <w:rsid w:val="104B550B"/>
    <w:rsid w:val="105A45C0"/>
    <w:rsid w:val="107B2FAF"/>
    <w:rsid w:val="10EB4B53"/>
    <w:rsid w:val="10EF3C94"/>
    <w:rsid w:val="10F448E4"/>
    <w:rsid w:val="112A22DF"/>
    <w:rsid w:val="11366F3A"/>
    <w:rsid w:val="113B44EC"/>
    <w:rsid w:val="114C4FA4"/>
    <w:rsid w:val="116708EC"/>
    <w:rsid w:val="11836CA0"/>
    <w:rsid w:val="11D87F8D"/>
    <w:rsid w:val="11F03288"/>
    <w:rsid w:val="121D5F06"/>
    <w:rsid w:val="128A2E24"/>
    <w:rsid w:val="12A45295"/>
    <w:rsid w:val="12EB5FC0"/>
    <w:rsid w:val="12ED7FDC"/>
    <w:rsid w:val="12F40DF6"/>
    <w:rsid w:val="132F0080"/>
    <w:rsid w:val="133A3077"/>
    <w:rsid w:val="1389623B"/>
    <w:rsid w:val="139F2CF2"/>
    <w:rsid w:val="13BB79E5"/>
    <w:rsid w:val="13DC2B8E"/>
    <w:rsid w:val="14271F29"/>
    <w:rsid w:val="14672770"/>
    <w:rsid w:val="14772501"/>
    <w:rsid w:val="149F45A3"/>
    <w:rsid w:val="14A3275E"/>
    <w:rsid w:val="14A51E82"/>
    <w:rsid w:val="14C25CF8"/>
    <w:rsid w:val="14D86C8B"/>
    <w:rsid w:val="14F75A35"/>
    <w:rsid w:val="14FB46BE"/>
    <w:rsid w:val="152E1F21"/>
    <w:rsid w:val="155E4818"/>
    <w:rsid w:val="15A269E8"/>
    <w:rsid w:val="15A703A2"/>
    <w:rsid w:val="15AA78C2"/>
    <w:rsid w:val="15FF27A9"/>
    <w:rsid w:val="161E08D2"/>
    <w:rsid w:val="16582EAF"/>
    <w:rsid w:val="1715758D"/>
    <w:rsid w:val="173531E8"/>
    <w:rsid w:val="173B2ADB"/>
    <w:rsid w:val="17885EE9"/>
    <w:rsid w:val="179F5F3D"/>
    <w:rsid w:val="17CE6084"/>
    <w:rsid w:val="17F35B20"/>
    <w:rsid w:val="17FC3924"/>
    <w:rsid w:val="17FD2345"/>
    <w:rsid w:val="181A6283"/>
    <w:rsid w:val="182301FD"/>
    <w:rsid w:val="18296028"/>
    <w:rsid w:val="183879D7"/>
    <w:rsid w:val="185B0FBE"/>
    <w:rsid w:val="187464CE"/>
    <w:rsid w:val="187F1162"/>
    <w:rsid w:val="18A92592"/>
    <w:rsid w:val="18E11E1D"/>
    <w:rsid w:val="18F46799"/>
    <w:rsid w:val="192561AE"/>
    <w:rsid w:val="194F56D7"/>
    <w:rsid w:val="19831126"/>
    <w:rsid w:val="19B7593E"/>
    <w:rsid w:val="19E716B5"/>
    <w:rsid w:val="1A5F124B"/>
    <w:rsid w:val="1A740F9F"/>
    <w:rsid w:val="1A8B7EC1"/>
    <w:rsid w:val="1ACF7829"/>
    <w:rsid w:val="1AD25204"/>
    <w:rsid w:val="1B3C158C"/>
    <w:rsid w:val="1B3F5BD7"/>
    <w:rsid w:val="1B4D19EC"/>
    <w:rsid w:val="1B5508A0"/>
    <w:rsid w:val="1B5F566A"/>
    <w:rsid w:val="1B987FEF"/>
    <w:rsid w:val="1BC03F6C"/>
    <w:rsid w:val="1BFB1C99"/>
    <w:rsid w:val="1C4E1577"/>
    <w:rsid w:val="1C6963B1"/>
    <w:rsid w:val="1C9F1954"/>
    <w:rsid w:val="1CB56597"/>
    <w:rsid w:val="1CF24432"/>
    <w:rsid w:val="1D130CF8"/>
    <w:rsid w:val="1D134117"/>
    <w:rsid w:val="1D183933"/>
    <w:rsid w:val="1D375F1E"/>
    <w:rsid w:val="1D6B5810"/>
    <w:rsid w:val="1DE32B7E"/>
    <w:rsid w:val="1DFC57B5"/>
    <w:rsid w:val="1E355C35"/>
    <w:rsid w:val="1E4C1AE7"/>
    <w:rsid w:val="1E5E566E"/>
    <w:rsid w:val="1E664BAB"/>
    <w:rsid w:val="1EB37DB8"/>
    <w:rsid w:val="1F0011BD"/>
    <w:rsid w:val="1F010B23"/>
    <w:rsid w:val="1F114C40"/>
    <w:rsid w:val="1F3A4035"/>
    <w:rsid w:val="1F5A6CC9"/>
    <w:rsid w:val="1FC71FED"/>
    <w:rsid w:val="1FE04BDC"/>
    <w:rsid w:val="20004E95"/>
    <w:rsid w:val="2013100D"/>
    <w:rsid w:val="2025051D"/>
    <w:rsid w:val="20286583"/>
    <w:rsid w:val="20586E69"/>
    <w:rsid w:val="207C0C57"/>
    <w:rsid w:val="20C91105"/>
    <w:rsid w:val="20DA055A"/>
    <w:rsid w:val="20E13606"/>
    <w:rsid w:val="21987B21"/>
    <w:rsid w:val="21A70E25"/>
    <w:rsid w:val="21AF1528"/>
    <w:rsid w:val="21D342CD"/>
    <w:rsid w:val="21D73DBD"/>
    <w:rsid w:val="220646C7"/>
    <w:rsid w:val="22210A84"/>
    <w:rsid w:val="22286D9D"/>
    <w:rsid w:val="22353CA2"/>
    <w:rsid w:val="225115DF"/>
    <w:rsid w:val="22511DC1"/>
    <w:rsid w:val="22513B6F"/>
    <w:rsid w:val="22515CB4"/>
    <w:rsid w:val="226510F4"/>
    <w:rsid w:val="22825C94"/>
    <w:rsid w:val="2305495A"/>
    <w:rsid w:val="230D650D"/>
    <w:rsid w:val="235B27CC"/>
    <w:rsid w:val="238364A2"/>
    <w:rsid w:val="239E7E13"/>
    <w:rsid w:val="24417C14"/>
    <w:rsid w:val="24EE7D9B"/>
    <w:rsid w:val="24F07562"/>
    <w:rsid w:val="252D1BF3"/>
    <w:rsid w:val="25461985"/>
    <w:rsid w:val="25845DE1"/>
    <w:rsid w:val="25916979"/>
    <w:rsid w:val="25B95BE8"/>
    <w:rsid w:val="25CA1BFE"/>
    <w:rsid w:val="25D24FC7"/>
    <w:rsid w:val="25F2025A"/>
    <w:rsid w:val="265005E2"/>
    <w:rsid w:val="26616D15"/>
    <w:rsid w:val="2699437E"/>
    <w:rsid w:val="26B47EB1"/>
    <w:rsid w:val="26E36D60"/>
    <w:rsid w:val="26F20826"/>
    <w:rsid w:val="27090EBD"/>
    <w:rsid w:val="277105EA"/>
    <w:rsid w:val="277E6C65"/>
    <w:rsid w:val="27CB6024"/>
    <w:rsid w:val="27F21951"/>
    <w:rsid w:val="27F82CDF"/>
    <w:rsid w:val="28515736"/>
    <w:rsid w:val="28810F26"/>
    <w:rsid w:val="289A5B44"/>
    <w:rsid w:val="28A15125"/>
    <w:rsid w:val="28BC18CA"/>
    <w:rsid w:val="28E20750"/>
    <w:rsid w:val="29BB70E6"/>
    <w:rsid w:val="29CE019B"/>
    <w:rsid w:val="29E044CB"/>
    <w:rsid w:val="29E43C80"/>
    <w:rsid w:val="2A2139D9"/>
    <w:rsid w:val="2A9071FF"/>
    <w:rsid w:val="2AA76DCD"/>
    <w:rsid w:val="2ACA07D1"/>
    <w:rsid w:val="2AE028A4"/>
    <w:rsid w:val="2B034A56"/>
    <w:rsid w:val="2B2D3A0D"/>
    <w:rsid w:val="2B4F2C12"/>
    <w:rsid w:val="2B714984"/>
    <w:rsid w:val="2B876854"/>
    <w:rsid w:val="2BC4400E"/>
    <w:rsid w:val="2BCF1932"/>
    <w:rsid w:val="2BDB045A"/>
    <w:rsid w:val="2C1B6D7C"/>
    <w:rsid w:val="2C4D1BB1"/>
    <w:rsid w:val="2C505717"/>
    <w:rsid w:val="2C7C189D"/>
    <w:rsid w:val="2CA331F7"/>
    <w:rsid w:val="2CB22C64"/>
    <w:rsid w:val="2CBF5B79"/>
    <w:rsid w:val="2CDA5544"/>
    <w:rsid w:val="2CDE6947"/>
    <w:rsid w:val="2D0427E1"/>
    <w:rsid w:val="2D1E39B5"/>
    <w:rsid w:val="2D260121"/>
    <w:rsid w:val="2D407704"/>
    <w:rsid w:val="2D633379"/>
    <w:rsid w:val="2D716C5A"/>
    <w:rsid w:val="2D783DD4"/>
    <w:rsid w:val="2D8044FB"/>
    <w:rsid w:val="2DA97565"/>
    <w:rsid w:val="2E6E5AA9"/>
    <w:rsid w:val="2E7B78F7"/>
    <w:rsid w:val="2EA37025"/>
    <w:rsid w:val="2EAA622E"/>
    <w:rsid w:val="2EAB5ACC"/>
    <w:rsid w:val="2EB7253E"/>
    <w:rsid w:val="2EBF7486"/>
    <w:rsid w:val="2EC27995"/>
    <w:rsid w:val="2ED60ADF"/>
    <w:rsid w:val="2EFE507F"/>
    <w:rsid w:val="2F0E4A59"/>
    <w:rsid w:val="2F66049B"/>
    <w:rsid w:val="2F7075FF"/>
    <w:rsid w:val="2F794822"/>
    <w:rsid w:val="2FBE65BC"/>
    <w:rsid w:val="2FE1747D"/>
    <w:rsid w:val="303537B9"/>
    <w:rsid w:val="303F58C7"/>
    <w:rsid w:val="30527973"/>
    <w:rsid w:val="305F1B4D"/>
    <w:rsid w:val="30C2070F"/>
    <w:rsid w:val="30CD0627"/>
    <w:rsid w:val="30D64D73"/>
    <w:rsid w:val="30E91417"/>
    <w:rsid w:val="310C5ADB"/>
    <w:rsid w:val="31325C6C"/>
    <w:rsid w:val="313666CD"/>
    <w:rsid w:val="31523319"/>
    <w:rsid w:val="316948AB"/>
    <w:rsid w:val="317759AD"/>
    <w:rsid w:val="317D3526"/>
    <w:rsid w:val="31B47C77"/>
    <w:rsid w:val="31B53264"/>
    <w:rsid w:val="31C57EC0"/>
    <w:rsid w:val="31E0281A"/>
    <w:rsid w:val="31F800AF"/>
    <w:rsid w:val="31FD436E"/>
    <w:rsid w:val="32002EBC"/>
    <w:rsid w:val="32063AEB"/>
    <w:rsid w:val="320F389C"/>
    <w:rsid w:val="327E0416"/>
    <w:rsid w:val="3293734D"/>
    <w:rsid w:val="32A001FB"/>
    <w:rsid w:val="32C51BB4"/>
    <w:rsid w:val="32C739DA"/>
    <w:rsid w:val="32E225C2"/>
    <w:rsid w:val="32FB3683"/>
    <w:rsid w:val="33393BB3"/>
    <w:rsid w:val="33596D28"/>
    <w:rsid w:val="33811DDB"/>
    <w:rsid w:val="3386308B"/>
    <w:rsid w:val="33CD151A"/>
    <w:rsid w:val="33DF485F"/>
    <w:rsid w:val="34110476"/>
    <w:rsid w:val="341E587B"/>
    <w:rsid w:val="344A041F"/>
    <w:rsid w:val="345D2848"/>
    <w:rsid w:val="3472458C"/>
    <w:rsid w:val="34825B25"/>
    <w:rsid w:val="34913985"/>
    <w:rsid w:val="35C51B45"/>
    <w:rsid w:val="35EF533C"/>
    <w:rsid w:val="36624145"/>
    <w:rsid w:val="36A4475E"/>
    <w:rsid w:val="36CC7811"/>
    <w:rsid w:val="36EC01F7"/>
    <w:rsid w:val="37123A3C"/>
    <w:rsid w:val="371422F1"/>
    <w:rsid w:val="37184804"/>
    <w:rsid w:val="37931D49"/>
    <w:rsid w:val="382D42DF"/>
    <w:rsid w:val="384D09FA"/>
    <w:rsid w:val="38575800"/>
    <w:rsid w:val="39091A12"/>
    <w:rsid w:val="392456E2"/>
    <w:rsid w:val="39487663"/>
    <w:rsid w:val="394E5F91"/>
    <w:rsid w:val="395159D8"/>
    <w:rsid w:val="395F24AA"/>
    <w:rsid w:val="39643D30"/>
    <w:rsid w:val="396B5158"/>
    <w:rsid w:val="397A5969"/>
    <w:rsid w:val="39912038"/>
    <w:rsid w:val="39A7421E"/>
    <w:rsid w:val="39AF66C5"/>
    <w:rsid w:val="39BF707A"/>
    <w:rsid w:val="39C944DB"/>
    <w:rsid w:val="3A016AD6"/>
    <w:rsid w:val="3A190EC3"/>
    <w:rsid w:val="3A3C6A5B"/>
    <w:rsid w:val="3A5B6DA1"/>
    <w:rsid w:val="3A6D4338"/>
    <w:rsid w:val="3A9C574C"/>
    <w:rsid w:val="3ADC23D9"/>
    <w:rsid w:val="3B0E5158"/>
    <w:rsid w:val="3B19017C"/>
    <w:rsid w:val="3B1C4E81"/>
    <w:rsid w:val="3B443E1A"/>
    <w:rsid w:val="3B710987"/>
    <w:rsid w:val="3B754C6C"/>
    <w:rsid w:val="3B7D19BD"/>
    <w:rsid w:val="3B825CD0"/>
    <w:rsid w:val="3B8F69D8"/>
    <w:rsid w:val="3BD15712"/>
    <w:rsid w:val="3BDF3B42"/>
    <w:rsid w:val="3BDF6893"/>
    <w:rsid w:val="3C4E692F"/>
    <w:rsid w:val="3C5067EE"/>
    <w:rsid w:val="3C5B7A92"/>
    <w:rsid w:val="3C737104"/>
    <w:rsid w:val="3C7C7479"/>
    <w:rsid w:val="3CAD5FC6"/>
    <w:rsid w:val="3CDC62D4"/>
    <w:rsid w:val="3CF47AC1"/>
    <w:rsid w:val="3D015F6A"/>
    <w:rsid w:val="3D3C58FB"/>
    <w:rsid w:val="3D4E2F4E"/>
    <w:rsid w:val="3D566086"/>
    <w:rsid w:val="3D92565F"/>
    <w:rsid w:val="3D9B24D7"/>
    <w:rsid w:val="3DA31179"/>
    <w:rsid w:val="3DB96537"/>
    <w:rsid w:val="3DEA6202"/>
    <w:rsid w:val="3E021D6A"/>
    <w:rsid w:val="3E15646F"/>
    <w:rsid w:val="3E16023C"/>
    <w:rsid w:val="3E483C21"/>
    <w:rsid w:val="3E5C5F51"/>
    <w:rsid w:val="3E756419"/>
    <w:rsid w:val="3E7D4875"/>
    <w:rsid w:val="3EE75BFC"/>
    <w:rsid w:val="3F1A54FE"/>
    <w:rsid w:val="3F281CA4"/>
    <w:rsid w:val="3F397A0D"/>
    <w:rsid w:val="3F597E30"/>
    <w:rsid w:val="3F8844F1"/>
    <w:rsid w:val="3FA94B93"/>
    <w:rsid w:val="4004084C"/>
    <w:rsid w:val="40185875"/>
    <w:rsid w:val="40267F92"/>
    <w:rsid w:val="402D6370"/>
    <w:rsid w:val="404603E4"/>
    <w:rsid w:val="40AD5238"/>
    <w:rsid w:val="40B82B35"/>
    <w:rsid w:val="40BE01CA"/>
    <w:rsid w:val="40FF70E4"/>
    <w:rsid w:val="41036525"/>
    <w:rsid w:val="41086DE9"/>
    <w:rsid w:val="412A0663"/>
    <w:rsid w:val="41322966"/>
    <w:rsid w:val="413C0CC2"/>
    <w:rsid w:val="413F7C3E"/>
    <w:rsid w:val="41732B43"/>
    <w:rsid w:val="418B1B16"/>
    <w:rsid w:val="41D906F8"/>
    <w:rsid w:val="425702C0"/>
    <w:rsid w:val="4293689C"/>
    <w:rsid w:val="42A87384"/>
    <w:rsid w:val="42B47D79"/>
    <w:rsid w:val="42CA554C"/>
    <w:rsid w:val="42EF2D8C"/>
    <w:rsid w:val="42F61881"/>
    <w:rsid w:val="43103677"/>
    <w:rsid w:val="4326177F"/>
    <w:rsid w:val="43670FED"/>
    <w:rsid w:val="4380345A"/>
    <w:rsid w:val="4387343D"/>
    <w:rsid w:val="43AB393D"/>
    <w:rsid w:val="43BF4471"/>
    <w:rsid w:val="43F64A96"/>
    <w:rsid w:val="442C4EF4"/>
    <w:rsid w:val="443469F5"/>
    <w:rsid w:val="444B1319"/>
    <w:rsid w:val="445C09D8"/>
    <w:rsid w:val="446E4155"/>
    <w:rsid w:val="44A4568A"/>
    <w:rsid w:val="44B042E0"/>
    <w:rsid w:val="44B11D22"/>
    <w:rsid w:val="44CC1244"/>
    <w:rsid w:val="44E746FA"/>
    <w:rsid w:val="451A3EA3"/>
    <w:rsid w:val="45216F7A"/>
    <w:rsid w:val="45592BB7"/>
    <w:rsid w:val="456064BF"/>
    <w:rsid w:val="45A656D1"/>
    <w:rsid w:val="45BD24D3"/>
    <w:rsid w:val="45DF28ED"/>
    <w:rsid w:val="46111FE3"/>
    <w:rsid w:val="46171F00"/>
    <w:rsid w:val="46276C15"/>
    <w:rsid w:val="46472FAC"/>
    <w:rsid w:val="46482044"/>
    <w:rsid w:val="469071E7"/>
    <w:rsid w:val="46BB6781"/>
    <w:rsid w:val="46C72B73"/>
    <w:rsid w:val="47153338"/>
    <w:rsid w:val="471E706D"/>
    <w:rsid w:val="47212EE3"/>
    <w:rsid w:val="473016F6"/>
    <w:rsid w:val="47315AA1"/>
    <w:rsid w:val="474B29D4"/>
    <w:rsid w:val="476227E3"/>
    <w:rsid w:val="4779309D"/>
    <w:rsid w:val="47833F1C"/>
    <w:rsid w:val="47A46D33"/>
    <w:rsid w:val="47EC7FED"/>
    <w:rsid w:val="47FF6208"/>
    <w:rsid w:val="481B44EE"/>
    <w:rsid w:val="48730394"/>
    <w:rsid w:val="48955AF3"/>
    <w:rsid w:val="48AA54D8"/>
    <w:rsid w:val="48AE7858"/>
    <w:rsid w:val="48B75E2E"/>
    <w:rsid w:val="48BE43C4"/>
    <w:rsid w:val="48FC5DC9"/>
    <w:rsid w:val="49366D6C"/>
    <w:rsid w:val="49434B5A"/>
    <w:rsid w:val="49522CF4"/>
    <w:rsid w:val="496D3ECD"/>
    <w:rsid w:val="49861B09"/>
    <w:rsid w:val="49AE4282"/>
    <w:rsid w:val="49CC7D3D"/>
    <w:rsid w:val="49D24CE6"/>
    <w:rsid w:val="4A1470AD"/>
    <w:rsid w:val="4A1A3F8F"/>
    <w:rsid w:val="4A2F3EE7"/>
    <w:rsid w:val="4A5D4EF8"/>
    <w:rsid w:val="4AB368C6"/>
    <w:rsid w:val="4AB42320"/>
    <w:rsid w:val="4B3C46F6"/>
    <w:rsid w:val="4B4B66E1"/>
    <w:rsid w:val="4B8833B1"/>
    <w:rsid w:val="4B9E1324"/>
    <w:rsid w:val="4BA95F1B"/>
    <w:rsid w:val="4BC05DCB"/>
    <w:rsid w:val="4BE34F89"/>
    <w:rsid w:val="4C20614A"/>
    <w:rsid w:val="4C3F0C57"/>
    <w:rsid w:val="4C40066C"/>
    <w:rsid w:val="4C425DEF"/>
    <w:rsid w:val="4C800A2A"/>
    <w:rsid w:val="4CAB07AC"/>
    <w:rsid w:val="4CAE48F7"/>
    <w:rsid w:val="4CD80866"/>
    <w:rsid w:val="4CE52C3D"/>
    <w:rsid w:val="4CF72A85"/>
    <w:rsid w:val="4D1625FD"/>
    <w:rsid w:val="4D2C295F"/>
    <w:rsid w:val="4D5F7B5E"/>
    <w:rsid w:val="4D64034B"/>
    <w:rsid w:val="4D7E2358"/>
    <w:rsid w:val="4D805848"/>
    <w:rsid w:val="4D890018"/>
    <w:rsid w:val="4D8B3F30"/>
    <w:rsid w:val="4D93717B"/>
    <w:rsid w:val="4DB27309"/>
    <w:rsid w:val="4DC94652"/>
    <w:rsid w:val="4DE74ED0"/>
    <w:rsid w:val="4DF15A26"/>
    <w:rsid w:val="4E0057F7"/>
    <w:rsid w:val="4E0678C9"/>
    <w:rsid w:val="4E330759"/>
    <w:rsid w:val="4E7F22FD"/>
    <w:rsid w:val="4E9A16D1"/>
    <w:rsid w:val="4F4E0A26"/>
    <w:rsid w:val="4F5B752C"/>
    <w:rsid w:val="4F8D3529"/>
    <w:rsid w:val="4F9C0C64"/>
    <w:rsid w:val="4FA17AE3"/>
    <w:rsid w:val="4FA868F3"/>
    <w:rsid w:val="4FC00C69"/>
    <w:rsid w:val="4FEE0B2F"/>
    <w:rsid w:val="501403D1"/>
    <w:rsid w:val="50AA781A"/>
    <w:rsid w:val="50C61B92"/>
    <w:rsid w:val="50DD07F3"/>
    <w:rsid w:val="50EC33D0"/>
    <w:rsid w:val="50F66301"/>
    <w:rsid w:val="510C4A63"/>
    <w:rsid w:val="511B3417"/>
    <w:rsid w:val="51302BBC"/>
    <w:rsid w:val="51505F79"/>
    <w:rsid w:val="516A7EFA"/>
    <w:rsid w:val="5180528E"/>
    <w:rsid w:val="518252FC"/>
    <w:rsid w:val="519434E5"/>
    <w:rsid w:val="51962097"/>
    <w:rsid w:val="51EB2DE9"/>
    <w:rsid w:val="5221680B"/>
    <w:rsid w:val="52324F4A"/>
    <w:rsid w:val="523C48AB"/>
    <w:rsid w:val="5261587E"/>
    <w:rsid w:val="529B7644"/>
    <w:rsid w:val="52CD6993"/>
    <w:rsid w:val="52F242C5"/>
    <w:rsid w:val="52F5550F"/>
    <w:rsid w:val="530F12F8"/>
    <w:rsid w:val="531B5728"/>
    <w:rsid w:val="53226799"/>
    <w:rsid w:val="532F31A9"/>
    <w:rsid w:val="53670B95"/>
    <w:rsid w:val="5382152B"/>
    <w:rsid w:val="53A52E6B"/>
    <w:rsid w:val="53C31088"/>
    <w:rsid w:val="53D0673A"/>
    <w:rsid w:val="53E64764"/>
    <w:rsid w:val="54293818"/>
    <w:rsid w:val="54931516"/>
    <w:rsid w:val="550D751A"/>
    <w:rsid w:val="552F123F"/>
    <w:rsid w:val="557B26D6"/>
    <w:rsid w:val="559B2D78"/>
    <w:rsid w:val="55AE6580"/>
    <w:rsid w:val="55FD1675"/>
    <w:rsid w:val="55FF7526"/>
    <w:rsid w:val="56160149"/>
    <w:rsid w:val="562124DD"/>
    <w:rsid w:val="566969D2"/>
    <w:rsid w:val="568A7075"/>
    <w:rsid w:val="56933F59"/>
    <w:rsid w:val="56AE2637"/>
    <w:rsid w:val="56C6293D"/>
    <w:rsid w:val="57374043"/>
    <w:rsid w:val="57481E75"/>
    <w:rsid w:val="574E6C6C"/>
    <w:rsid w:val="5752790C"/>
    <w:rsid w:val="578B3A48"/>
    <w:rsid w:val="57A447BF"/>
    <w:rsid w:val="57A852D8"/>
    <w:rsid w:val="57C340FA"/>
    <w:rsid w:val="580B5C3E"/>
    <w:rsid w:val="586D09FC"/>
    <w:rsid w:val="589F0E88"/>
    <w:rsid w:val="58ED5A11"/>
    <w:rsid w:val="59223A13"/>
    <w:rsid w:val="59383D0E"/>
    <w:rsid w:val="594D7E7D"/>
    <w:rsid w:val="59CC3500"/>
    <w:rsid w:val="5A1756C2"/>
    <w:rsid w:val="5A1F3F15"/>
    <w:rsid w:val="5A24333C"/>
    <w:rsid w:val="5A28671A"/>
    <w:rsid w:val="5A9A53AC"/>
    <w:rsid w:val="5AA4447D"/>
    <w:rsid w:val="5AAB5D4C"/>
    <w:rsid w:val="5AEA4E22"/>
    <w:rsid w:val="5AF9237C"/>
    <w:rsid w:val="5AFC61EC"/>
    <w:rsid w:val="5AFF11B3"/>
    <w:rsid w:val="5B0A0784"/>
    <w:rsid w:val="5B0B44FC"/>
    <w:rsid w:val="5B3613BD"/>
    <w:rsid w:val="5B560BDB"/>
    <w:rsid w:val="5B7A5F3B"/>
    <w:rsid w:val="5B7C15AD"/>
    <w:rsid w:val="5B882452"/>
    <w:rsid w:val="5BED37D6"/>
    <w:rsid w:val="5C211430"/>
    <w:rsid w:val="5C272CE6"/>
    <w:rsid w:val="5C5060E9"/>
    <w:rsid w:val="5C9C6F2C"/>
    <w:rsid w:val="5D0D6309"/>
    <w:rsid w:val="5D2075FD"/>
    <w:rsid w:val="5D2A0282"/>
    <w:rsid w:val="5D2B6790"/>
    <w:rsid w:val="5D597C9F"/>
    <w:rsid w:val="5D61492A"/>
    <w:rsid w:val="5DD92690"/>
    <w:rsid w:val="5DDD2180"/>
    <w:rsid w:val="5DED1994"/>
    <w:rsid w:val="5DF03535"/>
    <w:rsid w:val="5DFB78EF"/>
    <w:rsid w:val="5E086AD1"/>
    <w:rsid w:val="5E1B2CA8"/>
    <w:rsid w:val="5E303904"/>
    <w:rsid w:val="5E3839F7"/>
    <w:rsid w:val="5E3E7AAD"/>
    <w:rsid w:val="5E4B6EA0"/>
    <w:rsid w:val="5EBA601D"/>
    <w:rsid w:val="5EF62DCD"/>
    <w:rsid w:val="5EFD036E"/>
    <w:rsid w:val="5F0456EE"/>
    <w:rsid w:val="5F2E2567"/>
    <w:rsid w:val="5F35137F"/>
    <w:rsid w:val="5F3A38B2"/>
    <w:rsid w:val="5F5E5895"/>
    <w:rsid w:val="5F970700"/>
    <w:rsid w:val="5F9920D6"/>
    <w:rsid w:val="5FA43369"/>
    <w:rsid w:val="5FBF7A85"/>
    <w:rsid w:val="600B0929"/>
    <w:rsid w:val="60144BDF"/>
    <w:rsid w:val="603C6C9A"/>
    <w:rsid w:val="606F090F"/>
    <w:rsid w:val="60EC26DA"/>
    <w:rsid w:val="60F22DAB"/>
    <w:rsid w:val="613A3445"/>
    <w:rsid w:val="615A3AE7"/>
    <w:rsid w:val="617F09DB"/>
    <w:rsid w:val="61923BD6"/>
    <w:rsid w:val="6196103D"/>
    <w:rsid w:val="61B307D6"/>
    <w:rsid w:val="61D92606"/>
    <w:rsid w:val="61F061FA"/>
    <w:rsid w:val="61F322DD"/>
    <w:rsid w:val="61F53EFC"/>
    <w:rsid w:val="62150819"/>
    <w:rsid w:val="62223FB8"/>
    <w:rsid w:val="626B762E"/>
    <w:rsid w:val="62760AAF"/>
    <w:rsid w:val="627B3D15"/>
    <w:rsid w:val="62881BDC"/>
    <w:rsid w:val="62A146EF"/>
    <w:rsid w:val="62A920CA"/>
    <w:rsid w:val="62CE7B37"/>
    <w:rsid w:val="632C143E"/>
    <w:rsid w:val="635C1154"/>
    <w:rsid w:val="635F7193"/>
    <w:rsid w:val="637A2CC6"/>
    <w:rsid w:val="63825061"/>
    <w:rsid w:val="63885C96"/>
    <w:rsid w:val="6390559E"/>
    <w:rsid w:val="639D7CBB"/>
    <w:rsid w:val="63BD210C"/>
    <w:rsid w:val="640A1EC8"/>
    <w:rsid w:val="64340620"/>
    <w:rsid w:val="64357B73"/>
    <w:rsid w:val="64397EC6"/>
    <w:rsid w:val="644F46F2"/>
    <w:rsid w:val="647D0DFF"/>
    <w:rsid w:val="64AC71E5"/>
    <w:rsid w:val="64BD4390"/>
    <w:rsid w:val="65114341"/>
    <w:rsid w:val="6512369B"/>
    <w:rsid w:val="651C1CAB"/>
    <w:rsid w:val="65367FB6"/>
    <w:rsid w:val="657C257E"/>
    <w:rsid w:val="65956E9C"/>
    <w:rsid w:val="65D16C26"/>
    <w:rsid w:val="660B1854"/>
    <w:rsid w:val="6662056E"/>
    <w:rsid w:val="6679486D"/>
    <w:rsid w:val="6687103F"/>
    <w:rsid w:val="66B1403C"/>
    <w:rsid w:val="6707201B"/>
    <w:rsid w:val="67236729"/>
    <w:rsid w:val="67534BF7"/>
    <w:rsid w:val="67EC1211"/>
    <w:rsid w:val="68024591"/>
    <w:rsid w:val="68246BFD"/>
    <w:rsid w:val="6884144A"/>
    <w:rsid w:val="688E31C8"/>
    <w:rsid w:val="68915AA7"/>
    <w:rsid w:val="68B379C3"/>
    <w:rsid w:val="68B7137A"/>
    <w:rsid w:val="68C94977"/>
    <w:rsid w:val="68EA3C6B"/>
    <w:rsid w:val="68F22857"/>
    <w:rsid w:val="692A7F0B"/>
    <w:rsid w:val="6937349F"/>
    <w:rsid w:val="694E3F32"/>
    <w:rsid w:val="695A5192"/>
    <w:rsid w:val="697E5B99"/>
    <w:rsid w:val="699D3B6E"/>
    <w:rsid w:val="69E87A77"/>
    <w:rsid w:val="69FD261C"/>
    <w:rsid w:val="6A7B2385"/>
    <w:rsid w:val="6A9A31A7"/>
    <w:rsid w:val="6AC16A1E"/>
    <w:rsid w:val="6AD40FE2"/>
    <w:rsid w:val="6ADE3093"/>
    <w:rsid w:val="6AEA7C8A"/>
    <w:rsid w:val="6B03352E"/>
    <w:rsid w:val="6B2059BA"/>
    <w:rsid w:val="6B5D74E8"/>
    <w:rsid w:val="6B8E4AB9"/>
    <w:rsid w:val="6B99178A"/>
    <w:rsid w:val="6BB4671D"/>
    <w:rsid w:val="6C1D5E3D"/>
    <w:rsid w:val="6C2E49F9"/>
    <w:rsid w:val="6C627CF4"/>
    <w:rsid w:val="6C8707DB"/>
    <w:rsid w:val="6CAD0F6F"/>
    <w:rsid w:val="6CAD26D2"/>
    <w:rsid w:val="6CBF0CA2"/>
    <w:rsid w:val="6D062D75"/>
    <w:rsid w:val="6D1A3EB9"/>
    <w:rsid w:val="6D274E83"/>
    <w:rsid w:val="6D7A0ACD"/>
    <w:rsid w:val="6D844AAC"/>
    <w:rsid w:val="6D8509F9"/>
    <w:rsid w:val="6D8E1D25"/>
    <w:rsid w:val="6D8F71CE"/>
    <w:rsid w:val="6DBB590E"/>
    <w:rsid w:val="6DC442EB"/>
    <w:rsid w:val="6DD5476F"/>
    <w:rsid w:val="6DFA4F73"/>
    <w:rsid w:val="6DFC528F"/>
    <w:rsid w:val="6E02353D"/>
    <w:rsid w:val="6E341A62"/>
    <w:rsid w:val="6E6164B5"/>
    <w:rsid w:val="6E661F86"/>
    <w:rsid w:val="6E92178E"/>
    <w:rsid w:val="6E9B7FEF"/>
    <w:rsid w:val="6EF7726D"/>
    <w:rsid w:val="6F161E3C"/>
    <w:rsid w:val="6F402D05"/>
    <w:rsid w:val="6F887A72"/>
    <w:rsid w:val="6FF27A76"/>
    <w:rsid w:val="702212D5"/>
    <w:rsid w:val="7036423F"/>
    <w:rsid w:val="70DD3453"/>
    <w:rsid w:val="711E68DF"/>
    <w:rsid w:val="711F61B4"/>
    <w:rsid w:val="714C5443"/>
    <w:rsid w:val="715711B3"/>
    <w:rsid w:val="71573B9F"/>
    <w:rsid w:val="715776FB"/>
    <w:rsid w:val="71A2244A"/>
    <w:rsid w:val="71B15113"/>
    <w:rsid w:val="725D6F93"/>
    <w:rsid w:val="727247AE"/>
    <w:rsid w:val="72805649"/>
    <w:rsid w:val="728267E5"/>
    <w:rsid w:val="7294522D"/>
    <w:rsid w:val="72D17864"/>
    <w:rsid w:val="72FF4B30"/>
    <w:rsid w:val="73013DC3"/>
    <w:rsid w:val="733F48EB"/>
    <w:rsid w:val="73F83B6F"/>
    <w:rsid w:val="73FF0238"/>
    <w:rsid w:val="74231EDF"/>
    <w:rsid w:val="747856B0"/>
    <w:rsid w:val="747F7445"/>
    <w:rsid w:val="74E16458"/>
    <w:rsid w:val="74F86478"/>
    <w:rsid w:val="751C7370"/>
    <w:rsid w:val="752503B1"/>
    <w:rsid w:val="752A7AF7"/>
    <w:rsid w:val="756039BC"/>
    <w:rsid w:val="756939D2"/>
    <w:rsid w:val="756D573F"/>
    <w:rsid w:val="75774810"/>
    <w:rsid w:val="75803B15"/>
    <w:rsid w:val="758409EC"/>
    <w:rsid w:val="75A30FF5"/>
    <w:rsid w:val="75A44ED9"/>
    <w:rsid w:val="75BD52CA"/>
    <w:rsid w:val="75F60453"/>
    <w:rsid w:val="760139CC"/>
    <w:rsid w:val="761545B8"/>
    <w:rsid w:val="763B08B8"/>
    <w:rsid w:val="7646119A"/>
    <w:rsid w:val="765D4231"/>
    <w:rsid w:val="7673047D"/>
    <w:rsid w:val="767C00B0"/>
    <w:rsid w:val="76C837FA"/>
    <w:rsid w:val="76FE2E43"/>
    <w:rsid w:val="77020109"/>
    <w:rsid w:val="77192BA0"/>
    <w:rsid w:val="77512E3F"/>
    <w:rsid w:val="77AB254F"/>
    <w:rsid w:val="77C26FBB"/>
    <w:rsid w:val="77E12415"/>
    <w:rsid w:val="77F4039A"/>
    <w:rsid w:val="781628F3"/>
    <w:rsid w:val="782352E3"/>
    <w:rsid w:val="78462278"/>
    <w:rsid w:val="788F1E71"/>
    <w:rsid w:val="78956F6C"/>
    <w:rsid w:val="78AF5AD7"/>
    <w:rsid w:val="78BA3CBB"/>
    <w:rsid w:val="78BF52A3"/>
    <w:rsid w:val="78C0202A"/>
    <w:rsid w:val="78C25DA2"/>
    <w:rsid w:val="78D63422"/>
    <w:rsid w:val="78D67AA0"/>
    <w:rsid w:val="790D4AC5"/>
    <w:rsid w:val="79414A18"/>
    <w:rsid w:val="794964C4"/>
    <w:rsid w:val="79635FAD"/>
    <w:rsid w:val="79667075"/>
    <w:rsid w:val="79736387"/>
    <w:rsid w:val="79A13C0A"/>
    <w:rsid w:val="79AE27CB"/>
    <w:rsid w:val="79C60E0B"/>
    <w:rsid w:val="79F006F8"/>
    <w:rsid w:val="7A3D0BB8"/>
    <w:rsid w:val="7A5E4A4A"/>
    <w:rsid w:val="7A96095E"/>
    <w:rsid w:val="7AA339BE"/>
    <w:rsid w:val="7B031ED1"/>
    <w:rsid w:val="7B9B28DB"/>
    <w:rsid w:val="7BB35E76"/>
    <w:rsid w:val="7BB7127C"/>
    <w:rsid w:val="7BB96B4C"/>
    <w:rsid w:val="7BC26E14"/>
    <w:rsid w:val="7BE80EC7"/>
    <w:rsid w:val="7C29438A"/>
    <w:rsid w:val="7C3C40BE"/>
    <w:rsid w:val="7C3F595C"/>
    <w:rsid w:val="7C52568F"/>
    <w:rsid w:val="7CA04D2F"/>
    <w:rsid w:val="7CBB76D8"/>
    <w:rsid w:val="7CCD486B"/>
    <w:rsid w:val="7D52440E"/>
    <w:rsid w:val="7D5671B4"/>
    <w:rsid w:val="7D935EC7"/>
    <w:rsid w:val="7DCD30E3"/>
    <w:rsid w:val="7DEB3F5A"/>
    <w:rsid w:val="7EDB5E10"/>
    <w:rsid w:val="7EE54350"/>
    <w:rsid w:val="7EE66563"/>
    <w:rsid w:val="7F3F3249"/>
    <w:rsid w:val="7FC803E0"/>
    <w:rsid w:val="7FD6634D"/>
    <w:rsid w:val="7FE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4"/>
    <w:next w:val="6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widowControl w:val="0"/>
      <w:ind w:firstLine="75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8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rPr>
      <w:rFonts w:eastAsia="方正仿宋_GBK"/>
      <w:sz w:val="32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12">
    <w:name w:val="Body Text First Indent 2"/>
    <w:basedOn w:val="7"/>
    <w:next w:val="7"/>
    <w:qFormat/>
    <w:uiPriority w:val="0"/>
    <w:pPr>
      <w:widowControl w:val="0"/>
      <w:ind w:firstLine="42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Char"/>
    <w:basedOn w:val="1"/>
    <w:qFormat/>
    <w:uiPriority w:val="0"/>
    <w:rPr>
      <w:rFonts w:eastAsia="宋体" w:cs="Times New Roman"/>
    </w:rPr>
  </w:style>
  <w:style w:type="paragraph" w:customStyle="1" w:styleId="19">
    <w:name w:val="样式1"/>
    <w:basedOn w:val="1"/>
    <w:qFormat/>
    <w:uiPriority w:val="99"/>
  </w:style>
  <w:style w:type="paragraph" w:customStyle="1" w:styleId="20">
    <w:name w:val="p18"/>
    <w:basedOn w:val="1"/>
    <w:unhideWhenUsed/>
    <w:qFormat/>
    <w:uiPriority w:val="0"/>
    <w:pPr>
      <w:widowControl/>
    </w:pPr>
    <w:rPr>
      <w:rFonts w:hint="eastAsia" w:cs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2178</Characters>
  <Lines>0</Lines>
  <Paragraphs>0</Paragraphs>
  <TotalTime>9</TotalTime>
  <ScaleCrop>false</ScaleCrop>
  <LinksUpToDate>false</LinksUpToDate>
  <CharactersWithSpaces>2219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2024-11-05T03:19:00Z</dcterms:created>
  <dc:creator>Administrator</dc:creator>
  <cp:lastModifiedBy>健</cp:lastModifiedBy>
  <cp:lastPrinted>2026-01-26T05:48:00Z</cp:lastPrinted>
  <dcterms:modified xsi:type="dcterms:W3CDTF">2026-03-27T02:27:12Z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4BFB7F09288146D5906B8735B0A2408E_13</vt:lpwstr>
  </property>
  <property fmtid="{D5CDD505-2E9C-101B-9397-08002B2CF9AE}" pid="4" name="KSOTemplateDocerSaveRecord">
    <vt:lpwstr>eyJoZGlkIjoiOTQyZmVhMDBkZjk3MzUzZTBhNDMwODYyNzdjMDhmZjUiLCJ1c2VySWQiOiI3MzA2Nzg4NzQifQ==</vt:lpwstr>
  </property>
</Properties>
</file>