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3</w:t>
      </w:r>
    </w:p>
    <w:p>
      <w:pPr>
        <w:widowControl/>
        <w:shd w:val="clear" w:color="auto" w:fill="FFFFFF"/>
        <w:spacing w:line="520" w:lineRule="exact"/>
        <w:jc w:val="center"/>
        <w:rPr>
          <w:rFonts w:hint="default" w:ascii="Times New Roman" w:hAnsi="Times New Roman" w:eastAsia="方正小标宋_GBK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kern w:val="0"/>
          <w:sz w:val="36"/>
          <w:szCs w:val="36"/>
        </w:rPr>
        <w:t>养老机构基本条件告知书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养老机构应当依照《中华人民共和国老年人权益保障法》等法律法规和标准规范的规定开展服务活动，并符合下列基本条件：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1.应当符合《中华人民共和国建筑法》、《中华人民共和国消防法》、《无障碍环境建设条例》等法律法规，以及《老年人照料设施建筑设计标准》（住房城乡建设部公告2018年第36号）、《建筑设计防火规范》（住房城乡建设部公告2018年第35号）等国家标准或者行业标准规定的安全生产条件，并符合环境影响评价分类管理要求。依照《中华人民共和国安全生产法》第17条规定，不具备安全生产条件的，不得从事经营服务活动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2.应当符合《养老机构管理办法》规章。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3.开展医疗卫生服务的，应当符合《医疗机构管理条例》、《医疗机构管理条例实施细则》等法规规章，以及养老机构内设医务室、护理站等设置标准。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4.开展餐饮服务的，应当符合《中华人民共和国食品安全法》等法律法规，以及相应食品安全标准。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5.法律法规规定的其他条件。</w:t>
      </w:r>
    </w:p>
    <w:p>
      <w:pPr>
        <w:rPr>
          <w:rFonts w:hint="default"/>
          <w:lang w:eastAsia="zh-CN"/>
        </w:rPr>
        <w:sectPr>
          <w:pgSz w:w="11906" w:h="16838"/>
          <w:pgMar w:top="2098" w:right="1531" w:bottom="1984" w:left="1531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ZGJlNzk5ZWEyYWI0MjgxYTA1MjhmYTEzYTMwODYifQ=="/>
  </w:docVars>
  <w:rsids>
    <w:rsidRoot w:val="00000000"/>
    <w:rsid w:val="64A2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2023-12-22T03:04:58Z</dcterms:created>
  <dc:creator>Administrator</dc:creator>
  <cp:lastModifiedBy>mamatjan</cp:lastModifiedBy>
  <dcterms:modified xsi:type="dcterms:W3CDTF">2023-12-22T03:05:24Z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BF56B95C36A142418AB7322163306EE0_12</vt:lpwstr>
  </property>
</Properties>
</file>