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5272405" cy="7496810"/>
            <wp:effectExtent l="0" t="0" r="4445" b="8890"/>
            <wp:docPr id="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9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4-1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且末县直属区域图斑分布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且末县直属区域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图斑数11个，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国土面积46064.77km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，划定禁止开垦陡坡地面积322.26hm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，占且末县禁止开垦陡坡地面积的3.3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如图4-1所示。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19700" cy="7400925"/>
            <wp:effectExtent l="0" t="0" r="0" b="9525"/>
            <wp:docPr id="5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4-2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库拉木勒克乡图斑分布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库拉木勒克乡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图斑数136个，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国土面积34694.13km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，划定禁止开垦陡坡地面积31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32.70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hm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，占且末县禁止开垦陡坡地面积的32.2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如图4-2所示。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160010" cy="7411085"/>
            <wp:effectExtent l="0" t="0" r="2540" b="18415"/>
            <wp:docPr id="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741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4-3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阿羌镇图斑分布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阿羌镇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图斑数128个，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国土面积234.81km2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，划定禁止开垦陡坡地面积6195.36hm2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，占且末县禁止开垦陡坡地面积的63.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如图4-3所示。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r>
        <w:drawing>
          <wp:inline distT="0" distB="0" distL="114300" distR="114300">
            <wp:extent cx="5219700" cy="7400925"/>
            <wp:effectExtent l="0" t="0" r="0" b="9525"/>
            <wp:docPr id="6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4-4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奥依亚依拉克镇图斑分布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奥依亚依拉克镇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图斑数10个，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国土面积4202.86km2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，划定禁止开垦陡坡地面积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71.74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hm2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，占且末县禁止开垦陡坡地面积的0.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如图4-4所示。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46050"/>
    <w:rsid w:val="6AAE3C61"/>
    <w:rsid w:val="754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</Words>
  <Characters>372</Characters>
  <Lines>0</Lines>
  <Paragraphs>0</Paragraphs>
  <TotalTime>1</TotalTime>
  <ScaleCrop>false</ScaleCrop>
  <LinksUpToDate>false</LinksUpToDate>
  <CharactersWithSpaces>380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2025-10-31T12:41:00Z</dcterms:created>
  <dc:creator>Administrator</dc:creator>
  <cp:lastModifiedBy>Administrator</cp:lastModifiedBy>
  <dcterms:modified xsi:type="dcterms:W3CDTF">2025-11-10T02:05:02Z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eyJoZGlkIjoiOTRjOGY3ZDU5MDQ2YmU1YTQ4MmVhNzU5ZDkyNDc0YmEiLCJ1c2VySWQiOiI1ODE0MjIzOTUifQ==</vt:lpwstr>
  </property>
  <property fmtid="{D5CDD505-2E9C-101B-9397-08002B2CF9AE}" pid="4" name="ICV">
    <vt:lpwstr>5A84FD4FCB774F92A1C37C4109B3B3AF_12</vt:lpwstr>
  </property>
</Properties>
</file>