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2531E4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且末县阔什萨特玛乡中心卫生院</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DF6799F">
      <w:r>
        <w:br w:type="page"/>
      </w:r>
    </w:p>
    <w:p w14:paraId="6DECB97A">
      <w:pPr>
        <w:spacing w:line="640" w:lineRule="exact"/>
        <w:jc w:val="center"/>
        <w:outlineLvl w:val="1"/>
      </w:pPr>
      <w:r>
        <w:rPr>
          <w:rFonts w:ascii="黑体" w:hAnsi="黑体" w:eastAsia="黑体"/>
          <w:sz w:val="32"/>
        </w:rPr>
        <w:t>第一部分 单位概况</w:t>
      </w:r>
    </w:p>
    <w:p w14:paraId="745E3176">
      <w:pPr>
        <w:spacing w:line="640" w:lineRule="exact"/>
        <w:ind w:firstLine="640"/>
        <w:jc w:val="both"/>
        <w:outlineLvl w:val="2"/>
      </w:pPr>
      <w:r>
        <w:rPr>
          <w:rFonts w:ascii="黑体" w:hAnsi="黑体" w:eastAsia="黑体"/>
          <w:sz w:val="32"/>
        </w:rPr>
        <w:t>一、主要职能</w:t>
      </w:r>
    </w:p>
    <w:p w14:paraId="0119A8AE">
      <w:pPr>
        <w:spacing w:line="580" w:lineRule="exact"/>
        <w:ind w:firstLine="640"/>
        <w:jc w:val="both"/>
      </w:pPr>
      <w:r>
        <w:rPr>
          <w:rFonts w:ascii="仿宋_GB2312" w:hAnsi="仿宋_GB2312" w:eastAsia="仿宋_GB2312"/>
          <w:sz w:val="32"/>
        </w:rPr>
        <w:t>且末县阔什萨特玛乡中心卫生院，1994年1月建设成立，坐落于阔什萨特玛乡阔什萨特玛村，是全额拨款独立核算的事业单位，提供以预防保健、基本医疗、</w:t>
      </w:r>
      <w:r>
        <w:rPr>
          <w:rFonts w:hint="eastAsia" w:ascii="仿宋_GB2312" w:hAnsi="仿宋_GB2312" w:eastAsia="仿宋_GB2312"/>
          <w:sz w:val="32"/>
          <w:lang w:eastAsia="zh-CN"/>
        </w:rPr>
        <w:t>JHSY</w:t>
      </w:r>
      <w:r>
        <w:rPr>
          <w:rFonts w:ascii="仿宋_GB2312" w:hAnsi="仿宋_GB2312" w:eastAsia="仿宋_GB2312"/>
          <w:sz w:val="32"/>
        </w:rPr>
        <w:t>、康复为主要内容的综合性服务，受县卫健委委托承担辖区内公共卫生管理，负责对村级卫生机构的技术指导和对乡村医生的管理、培训等。全面实施国家基本公共卫生服务和重大公共卫生服务项目，提高农民保健意识。</w:t>
      </w:r>
    </w:p>
    <w:p w14:paraId="4D155178">
      <w:pPr>
        <w:spacing w:line="640" w:lineRule="exact"/>
        <w:ind w:firstLine="640"/>
        <w:jc w:val="both"/>
        <w:outlineLvl w:val="2"/>
      </w:pPr>
      <w:r>
        <w:rPr>
          <w:rFonts w:ascii="黑体" w:hAnsi="黑体" w:eastAsia="黑体"/>
          <w:sz w:val="32"/>
        </w:rPr>
        <w:t>二、机构设置及人员情况</w:t>
      </w:r>
    </w:p>
    <w:p w14:paraId="21BA0C32">
      <w:pPr>
        <w:spacing w:line="580" w:lineRule="exact"/>
        <w:ind w:firstLine="640"/>
        <w:jc w:val="both"/>
      </w:pPr>
      <w:r>
        <w:rPr>
          <w:rFonts w:ascii="仿宋_GB2312" w:hAnsi="仿宋_GB2312" w:eastAsia="仿宋_GB2312"/>
          <w:sz w:val="32"/>
        </w:rPr>
        <w:t>且末县阔什萨特玛乡中心卫生院2024年度，实有人数25人，其中：在职人员17人，增加0人；离休人员0人，增加0人；退休人员8人,增加0人。</w:t>
      </w:r>
    </w:p>
    <w:p w14:paraId="7EA9996B">
      <w:pPr>
        <w:spacing w:line="580" w:lineRule="exact"/>
        <w:ind w:firstLine="640"/>
        <w:jc w:val="both"/>
      </w:pPr>
      <w:r>
        <w:rPr>
          <w:rFonts w:ascii="仿宋_GB2312" w:hAnsi="仿宋_GB2312" w:eastAsia="仿宋_GB2312"/>
          <w:sz w:val="32"/>
        </w:rPr>
        <w:t>且末县阔什萨特玛乡中心卫生院无下属预算单位，下设9个科室，分别是：收费室、院长办公室、防疫办公室、办公室、药房办公室、门诊办公室、检验室、妇幼办公室、心电图室。</w:t>
      </w:r>
    </w:p>
    <w:p w14:paraId="0E699206">
      <w:r>
        <w:br w:type="page"/>
      </w:r>
    </w:p>
    <w:p w14:paraId="487CDFB5">
      <w:pPr>
        <w:spacing w:line="240" w:lineRule="auto"/>
        <w:jc w:val="center"/>
        <w:outlineLvl w:val="1"/>
      </w:pPr>
      <w:r>
        <w:rPr>
          <w:rFonts w:ascii="黑体" w:hAnsi="黑体" w:eastAsia="黑体"/>
          <w:sz w:val="32"/>
        </w:rPr>
        <w:t>第二部分 部门决算情况说明</w:t>
      </w:r>
    </w:p>
    <w:p w14:paraId="2F4A7BD6">
      <w:pPr>
        <w:spacing w:line="640" w:lineRule="exact"/>
        <w:ind w:firstLine="640"/>
        <w:jc w:val="both"/>
        <w:outlineLvl w:val="2"/>
      </w:pPr>
      <w:r>
        <w:rPr>
          <w:rFonts w:ascii="黑体" w:hAnsi="黑体" w:eastAsia="黑体"/>
          <w:sz w:val="32"/>
        </w:rPr>
        <w:t>一、收入支出决算总体情况说明</w:t>
      </w:r>
    </w:p>
    <w:p w14:paraId="0FDDBE27">
      <w:pPr>
        <w:spacing w:line="580" w:lineRule="exact"/>
        <w:ind w:firstLine="640"/>
        <w:jc w:val="both"/>
      </w:pPr>
      <w:r>
        <w:rPr>
          <w:rFonts w:ascii="仿宋_GB2312" w:hAnsi="仿宋_GB2312" w:eastAsia="仿宋_GB2312"/>
          <w:b/>
          <w:sz w:val="32"/>
        </w:rPr>
        <w:t>2024年度收入总计324.91万元，</w:t>
      </w:r>
      <w:r>
        <w:rPr>
          <w:rFonts w:ascii="仿宋_GB2312" w:hAnsi="仿宋_GB2312" w:eastAsia="仿宋_GB2312"/>
          <w:b w:val="0"/>
          <w:sz w:val="32"/>
        </w:rPr>
        <w:t>其中：本年收入合计324.91万元，使用非财政拨款结余（含专用结余）0.00万元，年初结转和结余0.00万元。</w:t>
      </w:r>
    </w:p>
    <w:p w14:paraId="294E6810">
      <w:pPr>
        <w:spacing w:line="580" w:lineRule="exact"/>
        <w:ind w:firstLine="640"/>
        <w:jc w:val="both"/>
      </w:pPr>
      <w:r>
        <w:rPr>
          <w:rFonts w:ascii="仿宋_GB2312" w:hAnsi="仿宋_GB2312" w:eastAsia="仿宋_GB2312"/>
          <w:b/>
          <w:sz w:val="32"/>
        </w:rPr>
        <w:t>2024年度支出总计324.91万元，</w:t>
      </w:r>
      <w:r>
        <w:rPr>
          <w:rFonts w:ascii="仿宋_GB2312" w:hAnsi="仿宋_GB2312" w:eastAsia="仿宋_GB2312"/>
          <w:b w:val="0"/>
          <w:sz w:val="32"/>
        </w:rPr>
        <w:t>其中：本年支出合计322.33万元，结余分配2.59万元，年末结转和结余0.00万元。</w:t>
      </w:r>
    </w:p>
    <w:p w14:paraId="4551E167">
      <w:pPr>
        <w:spacing w:line="580" w:lineRule="exact"/>
        <w:ind w:firstLine="640"/>
        <w:jc w:val="both"/>
      </w:pPr>
      <w:r>
        <w:rPr>
          <w:rFonts w:ascii="仿宋_GB2312" w:hAnsi="仿宋_GB2312" w:eastAsia="仿宋_GB2312"/>
          <w:b w:val="0"/>
          <w:sz w:val="32"/>
        </w:rPr>
        <w:t>收入支出总体与上年相比，减少36.55万元，下降10.11%，主要原因是：本年减少基本药物制度补助资金、地方病防治补助资金，导致相关经费减少。</w:t>
      </w:r>
    </w:p>
    <w:p w14:paraId="1CA5C32B">
      <w:pPr>
        <w:spacing w:line="640" w:lineRule="exact"/>
        <w:ind w:firstLine="640"/>
        <w:jc w:val="both"/>
        <w:outlineLvl w:val="2"/>
      </w:pPr>
      <w:r>
        <w:rPr>
          <w:rFonts w:ascii="黑体" w:hAnsi="黑体" w:eastAsia="黑体"/>
          <w:sz w:val="32"/>
        </w:rPr>
        <w:t>二、收入决算情况说明</w:t>
      </w:r>
    </w:p>
    <w:p w14:paraId="1D63FA21">
      <w:pPr>
        <w:spacing w:line="580" w:lineRule="exact"/>
        <w:ind w:firstLine="640"/>
        <w:jc w:val="both"/>
      </w:pPr>
      <w:r>
        <w:rPr>
          <w:rFonts w:ascii="仿宋_GB2312" w:hAnsi="仿宋_GB2312" w:eastAsia="仿宋_GB2312"/>
          <w:b/>
          <w:sz w:val="32"/>
        </w:rPr>
        <w:t>本年收入324.91万元，</w:t>
      </w:r>
      <w:r>
        <w:rPr>
          <w:rFonts w:ascii="仿宋_GB2312" w:hAnsi="仿宋_GB2312" w:eastAsia="仿宋_GB2312"/>
          <w:b w:val="0"/>
          <w:sz w:val="32"/>
        </w:rPr>
        <w:t>其中：财政拨款收入299.69万元，占92.24%；上级补助收入0.00万元，占0.00%；事业收入25.14万元，占7.74%；经营收入0.00万元，占0.00%；附属单位上缴收入0.00万元，占0.00%；其他收入0.08万元，占0.02%。</w:t>
      </w:r>
    </w:p>
    <w:p w14:paraId="02AAC904">
      <w:pPr>
        <w:spacing w:line="640" w:lineRule="exact"/>
        <w:ind w:firstLine="640"/>
        <w:jc w:val="both"/>
        <w:outlineLvl w:val="2"/>
      </w:pPr>
      <w:r>
        <w:rPr>
          <w:rFonts w:ascii="黑体" w:hAnsi="黑体" w:eastAsia="黑体"/>
          <w:sz w:val="32"/>
        </w:rPr>
        <w:t>三、支出决算情况说明</w:t>
      </w:r>
    </w:p>
    <w:p w14:paraId="446E86BC">
      <w:pPr>
        <w:spacing w:line="580" w:lineRule="exact"/>
        <w:ind w:firstLine="640"/>
        <w:jc w:val="both"/>
      </w:pPr>
      <w:r>
        <w:rPr>
          <w:rFonts w:ascii="仿宋_GB2312" w:hAnsi="仿宋_GB2312" w:eastAsia="仿宋_GB2312"/>
          <w:b/>
          <w:sz w:val="32"/>
        </w:rPr>
        <w:t>本年支出322.33万元，</w:t>
      </w:r>
      <w:r>
        <w:rPr>
          <w:rFonts w:ascii="仿宋_GB2312" w:hAnsi="仿宋_GB2312" w:eastAsia="仿宋_GB2312"/>
          <w:b w:val="0"/>
          <w:sz w:val="32"/>
        </w:rPr>
        <w:t>其中：基本支出303.97万元，占94.30%；项目支出18.36万元，占5.70%；上缴上级支出0.00万元，占0.00%；经营支出0.00万元，占0.00%；对附属单位补助支出0.00万元，占0.00%。</w:t>
      </w:r>
    </w:p>
    <w:p w14:paraId="5AFD7A6A">
      <w:pPr>
        <w:spacing w:line="640" w:lineRule="exact"/>
        <w:ind w:firstLine="640"/>
        <w:jc w:val="both"/>
        <w:outlineLvl w:val="2"/>
      </w:pPr>
      <w:r>
        <w:rPr>
          <w:rFonts w:ascii="黑体" w:hAnsi="黑体" w:eastAsia="黑体"/>
          <w:sz w:val="32"/>
        </w:rPr>
        <w:t>四、财政拨款收入支出决算总体情况说明</w:t>
      </w:r>
    </w:p>
    <w:p w14:paraId="44430676">
      <w:pPr>
        <w:spacing w:line="580" w:lineRule="exact"/>
        <w:ind w:firstLine="640"/>
        <w:jc w:val="both"/>
      </w:pPr>
      <w:r>
        <w:rPr>
          <w:rFonts w:ascii="仿宋_GB2312" w:hAnsi="仿宋_GB2312" w:eastAsia="仿宋_GB2312"/>
          <w:b/>
          <w:sz w:val="32"/>
        </w:rPr>
        <w:t>2024年度财政拨款收入总计299.69万元，</w:t>
      </w:r>
      <w:r>
        <w:rPr>
          <w:rFonts w:ascii="仿宋_GB2312" w:hAnsi="仿宋_GB2312" w:eastAsia="仿宋_GB2312"/>
          <w:b w:val="0"/>
          <w:sz w:val="32"/>
        </w:rPr>
        <w:t>其中：年初财政拨款结转和结余0.00万元，本年财政拨款收入299.69万元。</w:t>
      </w:r>
      <w:r>
        <w:rPr>
          <w:rFonts w:ascii="仿宋_GB2312" w:hAnsi="仿宋_GB2312" w:eastAsia="仿宋_GB2312"/>
          <w:b/>
          <w:sz w:val="32"/>
        </w:rPr>
        <w:t>财政拨款支出总计299.69万元，</w:t>
      </w:r>
      <w:r>
        <w:rPr>
          <w:rFonts w:ascii="仿宋_GB2312" w:hAnsi="仿宋_GB2312" w:eastAsia="仿宋_GB2312"/>
          <w:b w:val="0"/>
          <w:sz w:val="32"/>
        </w:rPr>
        <w:t>其中：年末财政拨款结转和结余0.00万元，本年财政拨款支出299.69万元。</w:t>
      </w:r>
    </w:p>
    <w:p w14:paraId="7F6AC5E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减少32.28万元，下降9.72%，主要原因是：本年减少基本药物制度补助资金、地方病防治补助资金，导致相关经费减少。</w:t>
      </w:r>
      <w:r>
        <w:rPr>
          <w:rFonts w:ascii="仿宋_GB2312" w:hAnsi="仿宋_GB2312" w:eastAsia="仿宋_GB2312"/>
          <w:b/>
          <w:sz w:val="32"/>
        </w:rPr>
        <w:t>与年初预算相比，</w:t>
      </w:r>
      <w:r>
        <w:rPr>
          <w:rFonts w:ascii="仿宋_GB2312" w:hAnsi="仿宋_GB2312" w:eastAsia="仿宋_GB2312"/>
          <w:b w:val="0"/>
          <w:sz w:val="32"/>
        </w:rPr>
        <w:t>年初预算数309.57万元，决算数299.69万元，预决算差异率-3.19%，主要原因是：严格落实中央八项规定精神，厉行节约，减少不必要的开支。</w:t>
      </w:r>
    </w:p>
    <w:p w14:paraId="3108FF9C">
      <w:pPr>
        <w:spacing w:line="640" w:lineRule="exact"/>
        <w:ind w:firstLine="640"/>
        <w:jc w:val="both"/>
        <w:outlineLvl w:val="2"/>
      </w:pPr>
      <w:r>
        <w:rPr>
          <w:rFonts w:ascii="黑体" w:hAnsi="黑体" w:eastAsia="黑体"/>
          <w:sz w:val="32"/>
        </w:rPr>
        <w:t>五、一般公共预算财政拨款支出决算情况说明</w:t>
      </w:r>
    </w:p>
    <w:p w14:paraId="0A80BB3D">
      <w:pPr>
        <w:spacing w:line="640" w:lineRule="exact"/>
        <w:ind w:firstLine="640"/>
        <w:jc w:val="both"/>
        <w:outlineLvl w:val="3"/>
      </w:pPr>
      <w:r>
        <w:rPr>
          <w:rFonts w:ascii="楷体_GB2312" w:hAnsi="楷体_GB2312" w:eastAsia="楷体_GB2312"/>
          <w:b/>
          <w:sz w:val="32"/>
        </w:rPr>
        <w:t>（一）一般公共预算财政拨款支出决算总体情况</w:t>
      </w:r>
    </w:p>
    <w:p w14:paraId="4A836A4D">
      <w:pPr>
        <w:spacing w:line="580" w:lineRule="exact"/>
        <w:ind w:firstLine="640"/>
        <w:jc w:val="both"/>
      </w:pPr>
      <w:r>
        <w:rPr>
          <w:rFonts w:ascii="仿宋_GB2312" w:hAnsi="仿宋_GB2312" w:eastAsia="仿宋_GB2312"/>
          <w:b/>
          <w:sz w:val="32"/>
        </w:rPr>
        <w:t>2024年度一般公共预算财政拨款支出299.62万元，</w:t>
      </w:r>
      <w:r>
        <w:rPr>
          <w:rFonts w:ascii="仿宋_GB2312" w:hAnsi="仿宋_GB2312" w:eastAsia="仿宋_GB2312"/>
          <w:b w:val="0"/>
          <w:sz w:val="32"/>
        </w:rPr>
        <w:t>占本年支出合计的92.95%。</w:t>
      </w:r>
      <w:r>
        <w:rPr>
          <w:rFonts w:ascii="仿宋_GB2312" w:hAnsi="仿宋_GB2312" w:eastAsia="仿宋_GB2312"/>
          <w:b/>
          <w:sz w:val="32"/>
        </w:rPr>
        <w:t>与上年相比，</w:t>
      </w:r>
      <w:r>
        <w:rPr>
          <w:rFonts w:ascii="仿宋_GB2312" w:hAnsi="仿宋_GB2312" w:eastAsia="仿宋_GB2312"/>
          <w:b w:val="0"/>
          <w:sz w:val="32"/>
        </w:rPr>
        <w:t>减少32.35万元，下降9.74%，主要原因是：本年减少基本药物制度补助资金、地方病防治补助资金，导致相关经费减少。</w:t>
      </w:r>
      <w:r>
        <w:rPr>
          <w:rFonts w:ascii="仿宋_GB2312" w:hAnsi="仿宋_GB2312" w:eastAsia="仿宋_GB2312"/>
          <w:b/>
          <w:sz w:val="32"/>
        </w:rPr>
        <w:t>与年初预算相比,</w:t>
      </w:r>
      <w:r>
        <w:rPr>
          <w:rFonts w:ascii="仿宋_GB2312" w:hAnsi="仿宋_GB2312" w:eastAsia="仿宋_GB2312"/>
          <w:b w:val="0"/>
          <w:sz w:val="32"/>
        </w:rPr>
        <w:t>年初预算数309.57万元，决算数299.62万元，预决算差异率-3.21%，主要原因是：严格落实中央八项规定精神，厉行节约，减少不必要的开支。</w:t>
      </w:r>
    </w:p>
    <w:p w14:paraId="5655AD93">
      <w:pPr>
        <w:spacing w:line="640" w:lineRule="exact"/>
        <w:ind w:firstLine="640"/>
        <w:jc w:val="both"/>
        <w:outlineLvl w:val="3"/>
      </w:pPr>
      <w:r>
        <w:rPr>
          <w:rFonts w:ascii="楷体_GB2312" w:hAnsi="楷体_GB2312" w:eastAsia="楷体_GB2312"/>
          <w:b/>
          <w:sz w:val="32"/>
        </w:rPr>
        <w:t>（二）一般公共预算财政拨款支出决算结构情况</w:t>
      </w:r>
    </w:p>
    <w:p w14:paraId="7CC9D729">
      <w:pPr>
        <w:spacing w:line="580" w:lineRule="exact"/>
        <w:ind w:firstLine="640"/>
        <w:jc w:val="both"/>
      </w:pPr>
      <w:r>
        <w:rPr>
          <w:rFonts w:ascii="仿宋_GB2312" w:hAnsi="仿宋_GB2312" w:eastAsia="仿宋_GB2312"/>
          <w:b w:val="0"/>
          <w:sz w:val="32"/>
        </w:rPr>
        <w:t>1.社会保障和就业支出(类)36.20万元,占12.08%。</w:t>
      </w:r>
    </w:p>
    <w:p w14:paraId="0AB53FA2">
      <w:pPr>
        <w:spacing w:line="580" w:lineRule="exact"/>
        <w:ind w:firstLine="640"/>
        <w:jc w:val="both"/>
      </w:pPr>
      <w:r>
        <w:rPr>
          <w:rFonts w:ascii="仿宋_GB2312" w:hAnsi="仿宋_GB2312" w:eastAsia="仿宋_GB2312"/>
          <w:b w:val="0"/>
          <w:sz w:val="32"/>
        </w:rPr>
        <w:t>2.卫生健康支出(类)239.43万元,占79.91%。</w:t>
      </w:r>
    </w:p>
    <w:p w14:paraId="2341C92F">
      <w:pPr>
        <w:spacing w:line="580" w:lineRule="exact"/>
        <w:ind w:firstLine="640"/>
        <w:jc w:val="both"/>
      </w:pPr>
      <w:r>
        <w:rPr>
          <w:rFonts w:ascii="仿宋_GB2312" w:hAnsi="仿宋_GB2312" w:eastAsia="仿宋_GB2312"/>
          <w:b w:val="0"/>
          <w:sz w:val="32"/>
        </w:rPr>
        <w:t>3.住房保障支出(类)24.00万元,占8.01%。</w:t>
      </w:r>
    </w:p>
    <w:p w14:paraId="656409D6">
      <w:pPr>
        <w:spacing w:line="640" w:lineRule="exact"/>
        <w:ind w:firstLine="640"/>
        <w:jc w:val="both"/>
        <w:outlineLvl w:val="3"/>
      </w:pPr>
      <w:r>
        <w:rPr>
          <w:rFonts w:ascii="楷体_GB2312" w:hAnsi="楷体_GB2312" w:eastAsia="楷体_GB2312"/>
          <w:b/>
          <w:sz w:val="32"/>
        </w:rPr>
        <w:t>（三）一般公共预算财政拨款支出决算具体情况</w:t>
      </w:r>
    </w:p>
    <w:p w14:paraId="24B5FA46">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1.社会保障和就业支出(类)行政事业单位养老支出(款)事业单位离退休(项):支出决算数为5.56万元，比上年决算增加1.73万元，增长45.17%,主要原因是：本年增加退休人员基础绩效奖，退休费支出增加。</w:t>
      </w:r>
    </w:p>
    <w:p w14:paraId="74681BAA">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30.63万元，比上年决算增加3.59万元，增长13.28%,主要原因是：本年在职人员工资基数调增，养老缴费基数上涨，事业单位基本养老保险支出增加。</w:t>
      </w:r>
    </w:p>
    <w:p w14:paraId="74E6171D">
      <w:pPr>
        <w:spacing w:line="580" w:lineRule="exact"/>
        <w:ind w:firstLine="640"/>
        <w:jc w:val="both"/>
      </w:pPr>
      <w:r>
        <w:rPr>
          <w:rFonts w:ascii="仿宋_GB2312" w:hAnsi="仿宋_GB2312" w:eastAsia="仿宋_GB2312"/>
          <w:b w:val="0"/>
          <w:sz w:val="32"/>
        </w:rPr>
        <w:t>3.卫生健康支出(类)基层医疗卫生机构(款)乡镇卫生院(项):支出决算数为207.27万元，比上年决算减少34.76万元，下降14.36%,主要原因是：上年补发之前年度绩效工资，本年无此项支出，导致相关经费减少。</w:t>
      </w:r>
    </w:p>
    <w:p w14:paraId="4224FF0A">
      <w:pPr>
        <w:spacing w:line="580" w:lineRule="exact"/>
        <w:ind w:firstLine="640"/>
        <w:jc w:val="both"/>
      </w:pPr>
      <w:r>
        <w:rPr>
          <w:rFonts w:ascii="仿宋_GB2312" w:hAnsi="仿宋_GB2312" w:eastAsia="仿宋_GB2312"/>
          <w:b w:val="0"/>
          <w:sz w:val="32"/>
        </w:rPr>
        <w:t>4.卫生健康支出(类)基层医疗卫生机构(款)其他基层医疗卫生机构支出(项):支出决算数为4.00万元，比上年决算减少3.24万元，下降44.75%,主要原因是：本年减少基本药物制度补助资金，导致相关经费减少。</w:t>
      </w:r>
    </w:p>
    <w:p w14:paraId="7940AE6F">
      <w:pPr>
        <w:spacing w:line="580" w:lineRule="exact"/>
        <w:ind w:firstLine="640"/>
        <w:jc w:val="both"/>
      </w:pPr>
      <w:r>
        <w:rPr>
          <w:rFonts w:ascii="仿宋_GB2312" w:hAnsi="仿宋_GB2312" w:eastAsia="仿宋_GB2312"/>
          <w:b w:val="0"/>
          <w:sz w:val="32"/>
        </w:rPr>
        <w:t>5.卫生健康支出(类)公共卫生(款)基本公共卫生服务(项):支出决算数为13.60万元，比上年决算减少5.13万元，下降27.39%,主要原因是：本年减少地方病防治补助资金，导致相关经费减少。</w:t>
      </w:r>
    </w:p>
    <w:p w14:paraId="06453097">
      <w:pPr>
        <w:spacing w:line="580" w:lineRule="exact"/>
        <w:ind w:firstLine="640"/>
        <w:jc w:val="both"/>
      </w:pPr>
      <w:r>
        <w:rPr>
          <w:rFonts w:ascii="仿宋_GB2312" w:hAnsi="仿宋_GB2312" w:eastAsia="仿宋_GB2312"/>
          <w:b w:val="0"/>
          <w:sz w:val="32"/>
        </w:rPr>
        <w:t>6.卫生健康支出(类)计划生育事务(款)</w:t>
      </w:r>
      <w:bookmarkStart w:id="0" w:name="_GoBack"/>
      <w:r>
        <w:rPr>
          <w:rFonts w:ascii="仿宋_GB2312" w:hAnsi="仿宋_GB2312" w:eastAsia="仿宋_GB2312"/>
          <w:b w:val="0"/>
          <w:sz w:val="32"/>
        </w:rPr>
        <w:t>计划生育</w:t>
      </w:r>
      <w:bookmarkEnd w:id="0"/>
      <w:r>
        <w:rPr>
          <w:rFonts w:ascii="仿宋_GB2312" w:hAnsi="仿宋_GB2312" w:eastAsia="仿宋_GB2312"/>
          <w:b w:val="0"/>
          <w:sz w:val="32"/>
        </w:rPr>
        <w:t>服务(项):支出决算数为0.69万元，比上年决算增加0.69万元，增长100.00%,主要原因是：本年增加JHSY服务查孕查环经费，导致相关经费增加。</w:t>
      </w:r>
    </w:p>
    <w:p w14:paraId="0E3CCD62">
      <w:pPr>
        <w:spacing w:line="580" w:lineRule="exact"/>
        <w:ind w:firstLine="640"/>
        <w:jc w:val="both"/>
      </w:pPr>
      <w:r>
        <w:rPr>
          <w:rFonts w:ascii="仿宋_GB2312" w:hAnsi="仿宋_GB2312" w:eastAsia="仿宋_GB2312"/>
          <w:b w:val="0"/>
          <w:sz w:val="32"/>
        </w:rPr>
        <w:t>7.卫生健康支出(类)行政事业单位医疗(款)事业单位医疗(项):支出决算数为13.87万元，比上年决算增加1.31万元，增长10.43%,主要原因是：本年在职人员工资基数调增，医疗缴费基数上涨，事业单位医疗支出较上年增加。</w:t>
      </w:r>
    </w:p>
    <w:p w14:paraId="2AA64B16">
      <w:pPr>
        <w:spacing w:line="580" w:lineRule="exact"/>
        <w:ind w:firstLine="640"/>
        <w:jc w:val="both"/>
      </w:pPr>
      <w:r>
        <w:rPr>
          <w:rFonts w:ascii="仿宋_GB2312" w:hAnsi="仿宋_GB2312" w:eastAsia="仿宋_GB2312"/>
          <w:b w:val="0"/>
          <w:sz w:val="32"/>
        </w:rPr>
        <w:t>8.住房保障支出(类)住房改革支出(款)住房公积金(项):支出决算数为24.00万元，比上年决算增加3.46万元，增长16.85%,主要原因是：本年在职人员工资基数调增，公积金缴费基数上涨，支出较上年增加。</w:t>
      </w:r>
    </w:p>
    <w:p w14:paraId="0038E0F3">
      <w:pPr>
        <w:spacing w:line="640" w:lineRule="exact"/>
        <w:ind w:firstLine="640"/>
        <w:jc w:val="both"/>
        <w:outlineLvl w:val="2"/>
      </w:pPr>
      <w:r>
        <w:rPr>
          <w:rFonts w:ascii="黑体" w:hAnsi="黑体" w:eastAsia="黑体"/>
          <w:sz w:val="32"/>
        </w:rPr>
        <w:t>六、一般公共预算财政拨款基本支出决算情况说明</w:t>
      </w:r>
    </w:p>
    <w:p w14:paraId="6183A7DD">
      <w:pPr>
        <w:spacing w:line="580" w:lineRule="exact"/>
        <w:ind w:firstLine="640"/>
        <w:jc w:val="both"/>
      </w:pPr>
      <w:r>
        <w:rPr>
          <w:rFonts w:ascii="仿宋_GB2312" w:hAnsi="仿宋_GB2312" w:eastAsia="仿宋_GB2312"/>
          <w:b w:val="0"/>
          <w:sz w:val="32"/>
        </w:rPr>
        <w:t>2024年度一般公共预算财政拨款基本支出281.33万元，其中：</w:t>
      </w:r>
      <w:r>
        <w:rPr>
          <w:rFonts w:ascii="仿宋_GB2312" w:hAnsi="仿宋_GB2312" w:eastAsia="仿宋_GB2312"/>
          <w:b/>
          <w:sz w:val="32"/>
        </w:rPr>
        <w:t>人员经费281.33万元，</w:t>
      </w:r>
      <w:r>
        <w:rPr>
          <w:rFonts w:ascii="仿宋_GB2312" w:hAnsi="仿宋_GB2312" w:eastAsia="仿宋_GB2312"/>
          <w:b w:val="0"/>
          <w:sz w:val="32"/>
        </w:rPr>
        <w:t>包括：基本工资、津贴补贴、奖金、机关事业单位基本养老保险缴费、职工基本医疗保险缴费、其他社会保障缴费、住房公积金、退休费、奖励金。</w:t>
      </w:r>
    </w:p>
    <w:p w14:paraId="4AEC4826">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52B072D6">
      <w:pPr>
        <w:spacing w:line="640" w:lineRule="exact"/>
        <w:ind w:firstLine="640"/>
        <w:jc w:val="both"/>
        <w:outlineLvl w:val="2"/>
      </w:pPr>
      <w:r>
        <w:rPr>
          <w:rFonts w:ascii="黑体" w:hAnsi="黑体" w:eastAsia="黑体"/>
          <w:sz w:val="32"/>
        </w:rPr>
        <w:t>七、政府性基金预算财政拨款收入支出决算情况说明</w:t>
      </w:r>
    </w:p>
    <w:p w14:paraId="2BE7A6C8">
      <w:pPr>
        <w:spacing w:line="580" w:lineRule="exact"/>
        <w:ind w:firstLine="640"/>
        <w:jc w:val="both"/>
      </w:pPr>
      <w:r>
        <w:rPr>
          <w:rFonts w:ascii="仿宋_GB2312" w:hAnsi="仿宋_GB2312" w:eastAsia="仿宋_GB2312"/>
          <w:b/>
          <w:sz w:val="32"/>
        </w:rPr>
        <w:t>2024年度政府性基金预算财政拨款收入总计0.07万元，</w:t>
      </w:r>
      <w:r>
        <w:rPr>
          <w:rFonts w:ascii="仿宋_GB2312" w:hAnsi="仿宋_GB2312" w:eastAsia="仿宋_GB2312"/>
          <w:b w:val="0"/>
          <w:sz w:val="32"/>
        </w:rPr>
        <w:t>其中：年初结转和结余0.00万元，本年收入0.07万元。</w:t>
      </w:r>
      <w:r>
        <w:rPr>
          <w:rFonts w:ascii="仿宋_GB2312" w:hAnsi="仿宋_GB2312" w:eastAsia="仿宋_GB2312"/>
          <w:b/>
          <w:sz w:val="32"/>
        </w:rPr>
        <w:t>政府性基金预算财政拨款支出总计0.07万元，</w:t>
      </w:r>
      <w:r>
        <w:rPr>
          <w:rFonts w:ascii="仿宋_GB2312" w:hAnsi="仿宋_GB2312" w:eastAsia="仿宋_GB2312"/>
          <w:b w:val="0"/>
          <w:sz w:val="32"/>
        </w:rPr>
        <w:t>其中：年末结转和结余0.00万元，本年支出0.07万元。</w:t>
      </w:r>
    </w:p>
    <w:p w14:paraId="56ECE038">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增加0.07万元，增长100.00%，主要原因是：本年增加老年人医养补助经费，导致相关经费增加。</w:t>
      </w:r>
      <w:r>
        <w:rPr>
          <w:rFonts w:ascii="仿宋_GB2312" w:hAnsi="仿宋_GB2312" w:eastAsia="仿宋_GB2312"/>
          <w:b/>
          <w:sz w:val="32"/>
        </w:rPr>
        <w:t>与年初预算相比，</w:t>
      </w:r>
      <w:r>
        <w:rPr>
          <w:rFonts w:ascii="仿宋_GB2312" w:hAnsi="仿宋_GB2312" w:eastAsia="仿宋_GB2312"/>
          <w:b w:val="0"/>
          <w:sz w:val="32"/>
        </w:rPr>
        <w:t>年初预算数0.00万元，决算数0.07万元，预决算差异率100.00%，主要原因是：年中追加老年人医养补助经费，导致预决算存在差异。</w:t>
      </w:r>
    </w:p>
    <w:p w14:paraId="2B4E23AE">
      <w:pPr>
        <w:spacing w:line="580" w:lineRule="exact"/>
        <w:ind w:firstLine="640"/>
        <w:jc w:val="both"/>
      </w:pPr>
      <w:r>
        <w:rPr>
          <w:rFonts w:ascii="仿宋_GB2312" w:hAnsi="仿宋_GB2312" w:eastAsia="仿宋_GB2312"/>
          <w:b w:val="0"/>
          <w:sz w:val="32"/>
        </w:rPr>
        <w:t>政府性基金预算财政拨款支出0.07万元。</w:t>
      </w:r>
    </w:p>
    <w:p w14:paraId="520DFC2B">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1.其他支出(类)彩票公益金安排的支出(款)用于社会福利的彩票公益金支出(项):支出决算数为0.07万元，比上年决算增加0.07万元，增长100.00%,主要原因是：本年增加老年人医养补助经费，导致相关经费增加。</w:t>
      </w:r>
    </w:p>
    <w:p w14:paraId="7DD3FDB5">
      <w:pPr>
        <w:spacing w:line="640" w:lineRule="exact"/>
        <w:ind w:firstLine="640"/>
        <w:jc w:val="both"/>
        <w:outlineLvl w:val="2"/>
      </w:pPr>
      <w:r>
        <w:rPr>
          <w:rFonts w:ascii="黑体" w:hAnsi="黑体" w:eastAsia="黑体"/>
          <w:sz w:val="32"/>
        </w:rPr>
        <w:t>八、国有资本经营预算财政拨款收入支出决算情况说明</w:t>
      </w:r>
    </w:p>
    <w:p w14:paraId="781AFAB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F058FA4">
      <w:pPr>
        <w:spacing w:line="640" w:lineRule="exact"/>
        <w:ind w:firstLine="640"/>
        <w:jc w:val="both"/>
        <w:outlineLvl w:val="2"/>
      </w:pPr>
      <w:r>
        <w:rPr>
          <w:rFonts w:ascii="黑体" w:hAnsi="黑体" w:eastAsia="黑体"/>
          <w:sz w:val="32"/>
        </w:rPr>
        <w:t>九、财政拨款“三公”经费支出决算情况说明</w:t>
      </w:r>
    </w:p>
    <w:p w14:paraId="591696D7">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BB54EF6">
      <w:pPr>
        <w:spacing w:line="580" w:lineRule="exact"/>
        <w:ind w:firstLine="640"/>
        <w:jc w:val="both"/>
      </w:pPr>
      <w:r>
        <w:rPr>
          <w:rFonts w:ascii="仿宋_GB2312" w:hAnsi="仿宋_GB2312" w:eastAsia="仿宋_GB2312"/>
          <w:b/>
          <w:sz w:val="32"/>
        </w:rPr>
        <w:t>具体情况如下：</w:t>
      </w:r>
    </w:p>
    <w:p w14:paraId="5F6D8DF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3D04069">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FF0EEA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E01138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7BD38BF">
      <w:pPr>
        <w:spacing w:line="640" w:lineRule="exact"/>
        <w:ind w:firstLine="640"/>
        <w:jc w:val="both"/>
        <w:outlineLvl w:val="2"/>
      </w:pPr>
      <w:r>
        <w:rPr>
          <w:rFonts w:ascii="黑体" w:hAnsi="黑体" w:eastAsia="黑体"/>
          <w:sz w:val="32"/>
        </w:rPr>
        <w:t>十、其他重要事项的情况说明</w:t>
      </w:r>
    </w:p>
    <w:p w14:paraId="0DC1481E">
      <w:pPr>
        <w:spacing w:line="640" w:lineRule="exact"/>
        <w:ind w:firstLine="640"/>
        <w:jc w:val="both"/>
        <w:outlineLvl w:val="3"/>
      </w:pPr>
      <w:r>
        <w:rPr>
          <w:rFonts w:ascii="楷体_GB2312" w:hAnsi="楷体_GB2312" w:eastAsia="楷体_GB2312"/>
          <w:b/>
          <w:sz w:val="32"/>
        </w:rPr>
        <w:t>（一）机关运行经费及公用经费支出情况</w:t>
      </w:r>
    </w:p>
    <w:p w14:paraId="640350C8">
      <w:pPr>
        <w:spacing w:line="580" w:lineRule="exact"/>
        <w:ind w:firstLine="640"/>
        <w:jc w:val="both"/>
      </w:pPr>
      <w:r>
        <w:rPr>
          <w:rFonts w:ascii="仿宋_GB2312" w:hAnsi="仿宋_GB2312" w:eastAsia="仿宋_GB2312"/>
          <w:b w:val="0"/>
          <w:sz w:val="32"/>
        </w:rPr>
        <w:t>2024年度且末县阔什萨特玛乡中心卫生院（事业单位）公用经费支出0.00万元，比上年减少0.72万元，下降100.00%，主要原因是：2024年未安排公用经费支出。</w:t>
      </w:r>
    </w:p>
    <w:p w14:paraId="1AA7A2AB">
      <w:pPr>
        <w:spacing w:line="640" w:lineRule="exact"/>
        <w:ind w:firstLine="640"/>
        <w:jc w:val="both"/>
        <w:outlineLvl w:val="3"/>
      </w:pPr>
      <w:r>
        <w:rPr>
          <w:rFonts w:ascii="楷体_GB2312" w:hAnsi="楷体_GB2312" w:eastAsia="楷体_GB2312"/>
          <w:b/>
          <w:sz w:val="32"/>
        </w:rPr>
        <w:t>（二）政府采购情况</w:t>
      </w:r>
    </w:p>
    <w:p w14:paraId="005EBAAB">
      <w:pPr>
        <w:spacing w:line="580" w:lineRule="exact"/>
        <w:ind w:firstLine="640"/>
        <w:jc w:val="both"/>
      </w:pPr>
      <w:r>
        <w:rPr>
          <w:rFonts w:ascii="仿宋_GB2312" w:hAnsi="仿宋_GB2312" w:eastAsia="仿宋_GB2312"/>
          <w:b w:val="0"/>
          <w:sz w:val="32"/>
        </w:rPr>
        <w:t>2024年度政府采购支出总额9.44万元，其中：政府采购货物支出4.43万元、政府采购工程支出0.00万元、政府采购服务支出5.01万元。</w:t>
      </w:r>
    </w:p>
    <w:p w14:paraId="3848D782">
      <w:pPr>
        <w:spacing w:line="580" w:lineRule="exact"/>
        <w:ind w:firstLine="640"/>
        <w:jc w:val="both"/>
      </w:pPr>
      <w:r>
        <w:rPr>
          <w:rFonts w:ascii="仿宋_GB2312" w:hAnsi="仿宋_GB2312" w:eastAsia="仿宋_GB2312"/>
          <w:b w:val="0"/>
          <w:sz w:val="32"/>
        </w:rPr>
        <w:t>授予中小企业合同金额9.04万元，占政府采购支出总额的95.76%，其中：授予小微企业合同金额6.73万元，占政府采购支出总额的71.29%。</w:t>
      </w:r>
    </w:p>
    <w:p w14:paraId="55861E59">
      <w:pPr>
        <w:spacing w:line="640" w:lineRule="exact"/>
        <w:ind w:firstLine="640"/>
        <w:jc w:val="both"/>
        <w:outlineLvl w:val="3"/>
      </w:pPr>
      <w:r>
        <w:rPr>
          <w:rFonts w:ascii="楷体_GB2312" w:hAnsi="楷体_GB2312" w:eastAsia="楷体_GB2312"/>
          <w:b/>
          <w:sz w:val="32"/>
        </w:rPr>
        <w:t>（三）国有资产占用情况说明</w:t>
      </w:r>
    </w:p>
    <w:p w14:paraId="3CB3B498">
      <w:pPr>
        <w:spacing w:line="580" w:lineRule="exact"/>
        <w:ind w:firstLine="640"/>
        <w:jc w:val="both"/>
      </w:pPr>
      <w:r>
        <w:rPr>
          <w:rFonts w:ascii="仿宋_GB2312" w:hAnsi="仿宋_GB2312" w:eastAsia="仿宋_GB2312"/>
          <w:b w:val="0"/>
          <w:sz w:val="32"/>
        </w:rPr>
        <w:t>截至2024年12月31日，房屋442.00平方米，价值18.94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511C40C8">
      <w:pPr>
        <w:spacing w:line="640" w:lineRule="exact"/>
        <w:ind w:firstLine="640"/>
        <w:jc w:val="both"/>
        <w:outlineLvl w:val="2"/>
      </w:pPr>
      <w:r>
        <w:rPr>
          <w:rFonts w:ascii="黑体" w:hAnsi="黑体" w:eastAsia="黑体"/>
          <w:sz w:val="32"/>
        </w:rPr>
        <w:t>十一、预算绩效的情况说明</w:t>
      </w:r>
    </w:p>
    <w:p w14:paraId="19ECA769">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本年无项目支出绩效自评表。发现的问题及原因：本单位本年无项目支出绩效自评表。下一步改进措施：本单位本年无项目支出绩效自评表。</w:t>
      </w:r>
    </w:p>
    <w:p w14:paraId="00A486B8">
      <w:r>
        <w:br w:type="page"/>
      </w:r>
    </w:p>
    <w:p w14:paraId="7D3658A5">
      <w:pPr>
        <w:spacing w:line="640" w:lineRule="exact"/>
        <w:ind w:firstLine="640"/>
        <w:jc w:val="both"/>
        <w:outlineLvl w:val="2"/>
      </w:pPr>
      <w:r>
        <w:rPr>
          <w:rFonts w:ascii="黑体" w:hAnsi="黑体" w:eastAsia="黑体"/>
          <w:sz w:val="32"/>
        </w:rPr>
        <w:t>十二、其他需说明的事项</w:t>
      </w:r>
    </w:p>
    <w:p w14:paraId="13E27ECB">
      <w:pPr>
        <w:spacing w:line="580" w:lineRule="exact"/>
        <w:ind w:firstLine="640"/>
        <w:jc w:val="both"/>
      </w:pPr>
      <w:r>
        <w:rPr>
          <w:rFonts w:ascii="仿宋_GB2312" w:hAnsi="仿宋_GB2312" w:eastAsia="仿宋_GB2312"/>
          <w:b w:val="0"/>
          <w:sz w:val="32"/>
        </w:rPr>
        <w:t>本年度本单位整体绩效自评表由主管部门编报并公开。</w:t>
      </w:r>
    </w:p>
    <w:p w14:paraId="2FA0FE2A">
      <w:r>
        <w:br w:type="page"/>
      </w:r>
    </w:p>
    <w:p w14:paraId="74931F30">
      <w:pPr>
        <w:spacing w:line="240" w:lineRule="auto"/>
        <w:jc w:val="center"/>
        <w:outlineLvl w:val="1"/>
      </w:pPr>
      <w:r>
        <w:rPr>
          <w:rFonts w:ascii="黑体" w:hAnsi="黑体" w:eastAsia="黑体"/>
          <w:sz w:val="32"/>
        </w:rPr>
        <w:t>第三部分 专业名词解释</w:t>
      </w:r>
    </w:p>
    <w:p w14:paraId="72A1C13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069BE8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40F0D1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CA0D1D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5C4D6D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6171D2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6D76B8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0ABD02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A6D21C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3CDBDF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23E0ED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21D6C7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632419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A339B5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8798D6E">
      <w:r>
        <w:br w:type="page"/>
      </w:r>
    </w:p>
    <w:p w14:paraId="69A25CDF">
      <w:pPr>
        <w:spacing w:line="240" w:lineRule="auto"/>
        <w:jc w:val="center"/>
        <w:outlineLvl w:val="1"/>
      </w:pPr>
      <w:r>
        <w:rPr>
          <w:rFonts w:ascii="黑体" w:hAnsi="黑体" w:eastAsia="黑体"/>
          <w:sz w:val="32"/>
        </w:rPr>
        <w:t>第四部分 部门决算报表（见附表）</w:t>
      </w:r>
    </w:p>
    <w:p w14:paraId="3BBC1351">
      <w:pPr>
        <w:spacing w:line="240" w:lineRule="auto"/>
        <w:ind w:firstLine="640"/>
        <w:jc w:val="both"/>
      </w:pPr>
      <w:r>
        <w:rPr>
          <w:rFonts w:ascii="仿宋_GB2312" w:hAnsi="仿宋_GB2312" w:eastAsia="仿宋_GB2312"/>
          <w:b w:val="0"/>
          <w:sz w:val="32"/>
        </w:rPr>
        <w:t>一、《收入支出决算总表》</w:t>
      </w:r>
    </w:p>
    <w:p w14:paraId="1976E736">
      <w:pPr>
        <w:spacing w:line="240" w:lineRule="auto"/>
        <w:ind w:firstLine="640"/>
        <w:jc w:val="both"/>
      </w:pPr>
      <w:r>
        <w:rPr>
          <w:rFonts w:ascii="仿宋_GB2312" w:hAnsi="仿宋_GB2312" w:eastAsia="仿宋_GB2312"/>
          <w:b w:val="0"/>
          <w:sz w:val="32"/>
        </w:rPr>
        <w:t>二、《收入决算表》</w:t>
      </w:r>
    </w:p>
    <w:p w14:paraId="46DFFC44">
      <w:pPr>
        <w:spacing w:line="240" w:lineRule="auto"/>
        <w:ind w:firstLine="640"/>
        <w:jc w:val="both"/>
      </w:pPr>
      <w:r>
        <w:rPr>
          <w:rFonts w:ascii="仿宋_GB2312" w:hAnsi="仿宋_GB2312" w:eastAsia="仿宋_GB2312"/>
          <w:b w:val="0"/>
          <w:sz w:val="32"/>
        </w:rPr>
        <w:t>三、《支出决算表》</w:t>
      </w:r>
    </w:p>
    <w:p w14:paraId="65F89B37">
      <w:pPr>
        <w:spacing w:line="240" w:lineRule="auto"/>
        <w:ind w:firstLine="640"/>
        <w:jc w:val="both"/>
      </w:pPr>
      <w:r>
        <w:rPr>
          <w:rFonts w:ascii="仿宋_GB2312" w:hAnsi="仿宋_GB2312" w:eastAsia="仿宋_GB2312"/>
          <w:b w:val="0"/>
          <w:sz w:val="32"/>
        </w:rPr>
        <w:t>四、《财政拨款收入支出决算总表》</w:t>
      </w:r>
    </w:p>
    <w:p w14:paraId="1B0A4D3C">
      <w:pPr>
        <w:spacing w:line="240" w:lineRule="auto"/>
        <w:ind w:firstLine="640"/>
        <w:jc w:val="both"/>
      </w:pPr>
      <w:r>
        <w:rPr>
          <w:rFonts w:ascii="仿宋_GB2312" w:hAnsi="仿宋_GB2312" w:eastAsia="仿宋_GB2312"/>
          <w:b w:val="0"/>
          <w:sz w:val="32"/>
        </w:rPr>
        <w:t>五、《一般公共预算财政拨款支出决算表》</w:t>
      </w:r>
    </w:p>
    <w:p w14:paraId="601A8F8C">
      <w:pPr>
        <w:spacing w:line="240" w:lineRule="auto"/>
        <w:ind w:firstLine="640"/>
        <w:jc w:val="both"/>
      </w:pPr>
      <w:r>
        <w:rPr>
          <w:rFonts w:ascii="仿宋_GB2312" w:hAnsi="仿宋_GB2312" w:eastAsia="仿宋_GB2312"/>
          <w:b w:val="0"/>
          <w:sz w:val="32"/>
        </w:rPr>
        <w:t>六、《一般公共预算财政拨款基本支出决算表》</w:t>
      </w:r>
    </w:p>
    <w:p w14:paraId="2F8AED79">
      <w:pPr>
        <w:spacing w:line="240" w:lineRule="auto"/>
        <w:ind w:firstLine="640"/>
        <w:jc w:val="both"/>
      </w:pPr>
      <w:r>
        <w:rPr>
          <w:rFonts w:ascii="仿宋_GB2312" w:hAnsi="仿宋_GB2312" w:eastAsia="仿宋_GB2312"/>
          <w:b w:val="0"/>
          <w:sz w:val="32"/>
        </w:rPr>
        <w:t>七、《政府性基金预算财政拨款收入支出决算表》</w:t>
      </w:r>
    </w:p>
    <w:p w14:paraId="09C320AE">
      <w:pPr>
        <w:spacing w:line="240" w:lineRule="auto"/>
        <w:ind w:firstLine="640"/>
        <w:jc w:val="both"/>
      </w:pPr>
      <w:r>
        <w:rPr>
          <w:rFonts w:ascii="仿宋_GB2312" w:hAnsi="仿宋_GB2312" w:eastAsia="仿宋_GB2312"/>
          <w:b w:val="0"/>
          <w:sz w:val="32"/>
        </w:rPr>
        <w:t>八、《国有资本经营预算财政拨款收入支出决算表》</w:t>
      </w:r>
    </w:p>
    <w:p w14:paraId="5B8D6658">
      <w:pPr>
        <w:spacing w:line="240" w:lineRule="auto"/>
        <w:ind w:firstLine="640"/>
        <w:jc w:val="both"/>
      </w:pPr>
      <w:r>
        <w:rPr>
          <w:rFonts w:ascii="仿宋_GB2312" w:hAnsi="仿宋_GB2312" w:eastAsia="仿宋_GB2312"/>
          <w:b w:val="0"/>
          <w:sz w:val="32"/>
        </w:rPr>
        <w:t>九、《财政拨款“三公”经费支出决算表》</w:t>
      </w:r>
    </w:p>
    <w:p w14:paraId="77EA6489">
      <w:pPr>
        <w:spacing w:line="240" w:lineRule="auto"/>
        <w:ind w:firstLine="640"/>
        <w:jc w:val="both"/>
      </w:pPr>
    </w:p>
    <w:p w14:paraId="5F7152F8">
      <w:pPr>
        <w:spacing w:line="240" w:lineRule="auto"/>
        <w:ind w:firstLine="640"/>
        <w:jc w:val="both"/>
      </w:pPr>
    </w:p>
    <w:p w14:paraId="75703458">
      <w:pPr>
        <w:spacing w:line="240" w:lineRule="auto"/>
        <w:ind w:firstLine="640"/>
        <w:jc w:val="both"/>
      </w:pPr>
    </w:p>
    <w:p w14:paraId="5E3F984C">
      <w:pPr>
        <w:spacing w:line="240" w:lineRule="auto"/>
        <w:ind w:firstLine="640"/>
        <w:jc w:val="both"/>
      </w:pPr>
    </w:p>
    <w:p w14:paraId="3387461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3746A67"/>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5372</Words>
  <Characters>6063</Characters>
  <Lines>0</Lines>
  <Paragraphs>0</Paragraphs>
  <TotalTime>1</TotalTime>
  <ScaleCrop>false</ScaleCrop>
  <LinksUpToDate>false</LinksUpToDate>
  <CharactersWithSpaces>6073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2025-09-26T03:14:25Z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