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且末县维吾尔医医院2024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C21E6A8">
      <w:r>
        <w:br w:type="page"/>
      </w:r>
    </w:p>
    <w:p w14:paraId="092BA6E6">
      <w:pPr>
        <w:spacing w:line="640" w:lineRule="exact"/>
        <w:jc w:val="center"/>
        <w:outlineLvl w:val="1"/>
      </w:pPr>
      <w:r>
        <w:rPr>
          <w:rFonts w:ascii="黑体" w:hAnsi="黑体" w:eastAsia="黑体"/>
          <w:sz w:val="32"/>
        </w:rPr>
        <w:t>第一部分 单位概况</w:t>
      </w:r>
    </w:p>
    <w:p w14:paraId="5707E6AD">
      <w:pPr>
        <w:spacing w:line="640" w:lineRule="exact"/>
        <w:ind w:firstLine="640"/>
        <w:jc w:val="both"/>
        <w:outlineLvl w:val="2"/>
      </w:pPr>
      <w:r>
        <w:rPr>
          <w:rFonts w:ascii="黑体" w:hAnsi="黑体" w:eastAsia="黑体"/>
          <w:sz w:val="32"/>
        </w:rPr>
        <w:t>一、主要职能</w:t>
      </w:r>
    </w:p>
    <w:p w14:paraId="5B4D8F60">
      <w:pPr>
        <w:spacing w:line="580" w:lineRule="exact"/>
        <w:ind w:firstLine="640"/>
        <w:jc w:val="both"/>
      </w:pPr>
      <w:r>
        <w:rPr>
          <w:rFonts w:ascii="仿宋_GB2312" w:hAnsi="仿宋_GB2312" w:eastAsia="仿宋_GB2312"/>
          <w:sz w:val="32"/>
        </w:rPr>
        <w:t>且末县维吾尔医医院属于二级预算级次、事业单位性质、经费差额拨款单位。为全县人民身体健康提供医疗与护理服务。业务范围：医疗与护理、保健与健康教育。</w:t>
      </w:r>
    </w:p>
    <w:p w14:paraId="641203A6">
      <w:pPr>
        <w:spacing w:line="640" w:lineRule="exact"/>
        <w:ind w:firstLine="640"/>
        <w:jc w:val="both"/>
        <w:outlineLvl w:val="2"/>
      </w:pPr>
      <w:r>
        <w:rPr>
          <w:rFonts w:ascii="黑体" w:hAnsi="黑体" w:eastAsia="黑体"/>
          <w:sz w:val="32"/>
        </w:rPr>
        <w:t>二、机构设置及人员情况</w:t>
      </w:r>
    </w:p>
    <w:p w14:paraId="4EA90ED1">
      <w:pPr>
        <w:spacing w:line="580" w:lineRule="exact"/>
        <w:ind w:firstLine="640"/>
        <w:jc w:val="both"/>
      </w:pPr>
      <w:r>
        <w:rPr>
          <w:rFonts w:ascii="仿宋_GB2312" w:hAnsi="仿宋_GB2312" w:eastAsia="仿宋_GB2312"/>
          <w:sz w:val="32"/>
        </w:rPr>
        <w:t>且末县维吾尔医医院2024年度，实有人数91人，其中：在职人员62人，减少2人；离休人员0人，增加0人；退休人员29人</w:t>
      </w:r>
      <w:bookmarkStart w:id="0" w:name="_GoBack"/>
      <w:r>
        <w:rPr>
          <w:rFonts w:ascii="仿宋_GB2312" w:hAnsi="仿宋_GB2312" w:eastAsia="仿宋_GB2312"/>
          <w:sz w:val="32"/>
        </w:rPr>
        <w:t>,</w:t>
      </w:r>
      <w:bookmarkEnd w:id="0"/>
      <w:r>
        <w:rPr>
          <w:rFonts w:ascii="仿宋_GB2312" w:hAnsi="仿宋_GB2312" w:eastAsia="仿宋_GB2312"/>
          <w:sz w:val="32"/>
        </w:rPr>
        <w:t>增加1人。</w:t>
      </w:r>
    </w:p>
    <w:p w14:paraId="53BFC11C">
      <w:pPr>
        <w:spacing w:line="580" w:lineRule="exact"/>
        <w:ind w:firstLine="640"/>
        <w:jc w:val="both"/>
      </w:pPr>
      <w:r>
        <w:rPr>
          <w:rFonts w:ascii="仿宋_GB2312" w:hAnsi="仿宋_GB2312" w:eastAsia="仿宋_GB2312"/>
          <w:sz w:val="32"/>
        </w:rPr>
        <w:t>且末县维吾尔医医院无下属预算单位，下设10个科室，分别是：门诊部、内科、外科、妇科、康复理疗科、功能检查科、检验科、放射科、药剂器械科、行政办公科。</w:t>
      </w:r>
    </w:p>
    <w:p w14:paraId="6B6AA8B6">
      <w:r>
        <w:br w:type="page"/>
      </w:r>
    </w:p>
    <w:p w14:paraId="3DC7A9C5">
      <w:pPr>
        <w:spacing w:line="240" w:lineRule="auto"/>
        <w:jc w:val="center"/>
        <w:outlineLvl w:val="1"/>
      </w:pPr>
      <w:r>
        <w:rPr>
          <w:rFonts w:ascii="黑体" w:hAnsi="黑体" w:eastAsia="黑体"/>
          <w:sz w:val="32"/>
        </w:rPr>
        <w:t>第二部分 部门决算情况说明</w:t>
      </w:r>
    </w:p>
    <w:p w14:paraId="4E9E79BE">
      <w:pPr>
        <w:spacing w:line="640" w:lineRule="exact"/>
        <w:ind w:firstLine="640"/>
        <w:jc w:val="both"/>
        <w:outlineLvl w:val="2"/>
      </w:pPr>
      <w:r>
        <w:rPr>
          <w:rFonts w:ascii="黑体" w:hAnsi="黑体" w:eastAsia="黑体"/>
          <w:sz w:val="32"/>
        </w:rPr>
        <w:t>一、收入支出决算总体情况说明</w:t>
      </w:r>
    </w:p>
    <w:p w14:paraId="368F13A2">
      <w:pPr>
        <w:spacing w:line="580" w:lineRule="exact"/>
        <w:ind w:firstLine="640"/>
        <w:jc w:val="both"/>
      </w:pPr>
      <w:r>
        <w:rPr>
          <w:rFonts w:ascii="仿宋_GB2312" w:hAnsi="仿宋_GB2312" w:eastAsia="仿宋_GB2312"/>
          <w:b/>
          <w:sz w:val="32"/>
        </w:rPr>
        <w:t>2024年度收入总计1,400.04万元，</w:t>
      </w:r>
      <w:r>
        <w:rPr>
          <w:rFonts w:ascii="仿宋_GB2312" w:hAnsi="仿宋_GB2312" w:eastAsia="仿宋_GB2312"/>
          <w:b w:val="0"/>
          <w:sz w:val="32"/>
        </w:rPr>
        <w:t>其中：本年收入合计1,400.04万元，使用非财政拨款结余（含专用结余）0.00万元，年初结转和结余0.00万元。</w:t>
      </w:r>
    </w:p>
    <w:p w14:paraId="126FEE76">
      <w:pPr>
        <w:spacing w:line="580" w:lineRule="exact"/>
        <w:ind w:firstLine="640"/>
        <w:jc w:val="both"/>
      </w:pPr>
      <w:r>
        <w:rPr>
          <w:rFonts w:ascii="仿宋_GB2312" w:hAnsi="仿宋_GB2312" w:eastAsia="仿宋_GB2312"/>
          <w:b/>
          <w:sz w:val="32"/>
        </w:rPr>
        <w:t>2024年度支出总计1,400.04万元，</w:t>
      </w:r>
      <w:r>
        <w:rPr>
          <w:rFonts w:ascii="仿宋_GB2312" w:hAnsi="仿宋_GB2312" w:eastAsia="仿宋_GB2312"/>
          <w:b w:val="0"/>
          <w:sz w:val="32"/>
        </w:rPr>
        <w:t>其中：本年支出合计1,379.15万元，结余分配20.89万元，年末结转和结余0.00万元。</w:t>
      </w:r>
    </w:p>
    <w:p w14:paraId="04A011F7">
      <w:pPr>
        <w:spacing w:line="580" w:lineRule="exact"/>
        <w:ind w:firstLine="640"/>
        <w:jc w:val="both"/>
      </w:pPr>
      <w:r>
        <w:rPr>
          <w:rFonts w:ascii="仿宋_GB2312" w:hAnsi="仿宋_GB2312" w:eastAsia="仿宋_GB2312"/>
          <w:b w:val="0"/>
          <w:sz w:val="32"/>
        </w:rPr>
        <w:t>收入支出总体与上年相比，增加268.64万元，增长23.74%，主要原因是：1</w:t>
      </w:r>
      <w:r>
        <w:rPr>
          <w:rFonts w:hint="eastAsia" w:ascii="仿宋_GB2312" w:hAnsi="仿宋_GB2312" w:eastAsia="仿宋_GB2312"/>
          <w:b w:val="0"/>
          <w:sz w:val="32"/>
          <w:lang w:val="en-US" w:eastAsia="zh-CN"/>
        </w:rPr>
        <w:t>.</w:t>
      </w:r>
      <w:r>
        <w:rPr>
          <w:rFonts w:ascii="仿宋_GB2312" w:hAnsi="仿宋_GB2312" w:eastAsia="仿宋_GB2312"/>
          <w:b w:val="0"/>
          <w:sz w:val="32"/>
        </w:rPr>
        <w:t>本年增加中医（民族医）药专项项目；2</w:t>
      </w:r>
      <w:r>
        <w:rPr>
          <w:rFonts w:hint="eastAsia" w:ascii="仿宋_GB2312" w:hAnsi="仿宋_GB2312" w:eastAsia="仿宋_GB2312"/>
          <w:b w:val="0"/>
          <w:sz w:val="32"/>
          <w:lang w:val="en-US" w:eastAsia="zh-CN"/>
        </w:rPr>
        <w:t>.</w:t>
      </w:r>
      <w:r>
        <w:rPr>
          <w:rFonts w:ascii="仿宋_GB2312" w:hAnsi="仿宋_GB2312" w:eastAsia="仿宋_GB2312"/>
          <w:b w:val="0"/>
          <w:sz w:val="32"/>
        </w:rPr>
        <w:t>本年单位医疗门诊住院人数增加，医疗事业经费较上年提高。</w:t>
      </w:r>
    </w:p>
    <w:p w14:paraId="1496D3C7">
      <w:pPr>
        <w:spacing w:line="640" w:lineRule="exact"/>
        <w:ind w:firstLine="640"/>
        <w:jc w:val="both"/>
        <w:outlineLvl w:val="2"/>
      </w:pPr>
      <w:r>
        <w:rPr>
          <w:rFonts w:ascii="黑体" w:hAnsi="黑体" w:eastAsia="黑体"/>
          <w:sz w:val="32"/>
        </w:rPr>
        <w:t>二、收入决算情况说明</w:t>
      </w:r>
    </w:p>
    <w:p w14:paraId="7F17F135">
      <w:pPr>
        <w:spacing w:line="580" w:lineRule="exact"/>
        <w:ind w:firstLine="640"/>
        <w:jc w:val="both"/>
      </w:pPr>
      <w:r>
        <w:rPr>
          <w:rFonts w:ascii="仿宋_GB2312" w:hAnsi="仿宋_GB2312" w:eastAsia="仿宋_GB2312"/>
          <w:b/>
          <w:sz w:val="32"/>
        </w:rPr>
        <w:t>本年收入1,400.04万元，</w:t>
      </w:r>
      <w:r>
        <w:rPr>
          <w:rFonts w:ascii="仿宋_GB2312" w:hAnsi="仿宋_GB2312" w:eastAsia="仿宋_GB2312"/>
          <w:b w:val="0"/>
          <w:sz w:val="32"/>
        </w:rPr>
        <w:t>其中：财政拨款收入1,038.97万元，占74.21%；上级补助收入0.00万元，占0.00%；事业收入361.01万元，占25.79%；经营收入0.00万元，占0.00%；附属单位上缴收入0.00万元，占0.00%；其他收入0.07万元，占0.005%。</w:t>
      </w:r>
    </w:p>
    <w:p w14:paraId="4FC93558">
      <w:pPr>
        <w:spacing w:line="640" w:lineRule="exact"/>
        <w:ind w:firstLine="640"/>
        <w:jc w:val="both"/>
        <w:outlineLvl w:val="2"/>
      </w:pPr>
      <w:r>
        <w:rPr>
          <w:rFonts w:ascii="黑体" w:hAnsi="黑体" w:eastAsia="黑体"/>
          <w:sz w:val="32"/>
        </w:rPr>
        <w:t>三、支出决算情况说明</w:t>
      </w:r>
    </w:p>
    <w:p w14:paraId="0211577C">
      <w:pPr>
        <w:spacing w:line="580" w:lineRule="exact"/>
        <w:ind w:firstLine="640"/>
        <w:jc w:val="both"/>
      </w:pPr>
      <w:r>
        <w:rPr>
          <w:rFonts w:ascii="仿宋_GB2312" w:hAnsi="仿宋_GB2312" w:eastAsia="仿宋_GB2312"/>
          <w:b/>
          <w:sz w:val="32"/>
        </w:rPr>
        <w:t>本年支出1,379.15万元，</w:t>
      </w:r>
      <w:r>
        <w:rPr>
          <w:rFonts w:ascii="仿宋_GB2312" w:hAnsi="仿宋_GB2312" w:eastAsia="仿宋_GB2312"/>
          <w:b w:val="0"/>
          <w:sz w:val="32"/>
        </w:rPr>
        <w:t>其中：基本支出1,241.29万元，占90.00%；项目支出137.86万元，占10.00%；上缴上级支出0.00万元，占0.00%；经营支出0.00万元，占0.00%；对附属单位补助支出0.00万元，占0.00%。</w:t>
      </w:r>
    </w:p>
    <w:p w14:paraId="0D05E67E">
      <w:pPr>
        <w:spacing w:line="640" w:lineRule="exact"/>
        <w:ind w:firstLine="640"/>
        <w:jc w:val="both"/>
        <w:outlineLvl w:val="2"/>
      </w:pPr>
      <w:r>
        <w:rPr>
          <w:rFonts w:ascii="黑体" w:hAnsi="黑体" w:eastAsia="黑体"/>
          <w:sz w:val="32"/>
        </w:rPr>
        <w:t>四、财政拨款收入支出决算总体情况说明</w:t>
      </w:r>
    </w:p>
    <w:p w14:paraId="1C365AA8">
      <w:pPr>
        <w:spacing w:line="580" w:lineRule="exact"/>
        <w:ind w:firstLine="640"/>
        <w:jc w:val="both"/>
      </w:pPr>
      <w:r>
        <w:rPr>
          <w:rFonts w:ascii="仿宋_GB2312" w:hAnsi="仿宋_GB2312" w:eastAsia="仿宋_GB2312"/>
          <w:b/>
          <w:sz w:val="32"/>
        </w:rPr>
        <w:t>2024年度财政拨款收入总计1,038.97万元，</w:t>
      </w:r>
      <w:r>
        <w:rPr>
          <w:rFonts w:ascii="仿宋_GB2312" w:hAnsi="仿宋_GB2312" w:eastAsia="仿宋_GB2312"/>
          <w:b w:val="0"/>
          <w:sz w:val="32"/>
        </w:rPr>
        <w:t>其中：年初财政拨款结转和结余0.00万元，本年财政拨款收入1,038.97万元。</w:t>
      </w:r>
      <w:r>
        <w:rPr>
          <w:rFonts w:ascii="仿宋_GB2312" w:hAnsi="仿宋_GB2312" w:eastAsia="仿宋_GB2312"/>
          <w:b/>
          <w:sz w:val="32"/>
        </w:rPr>
        <w:t>财政拨款支出总计1,038.97万元，</w:t>
      </w:r>
      <w:r>
        <w:rPr>
          <w:rFonts w:ascii="仿宋_GB2312" w:hAnsi="仿宋_GB2312" w:eastAsia="仿宋_GB2312"/>
          <w:b w:val="0"/>
          <w:sz w:val="32"/>
        </w:rPr>
        <w:t>其中：年末财政拨款结转和结余0.00万元，本年财政拨款支出1,038.97万元。</w:t>
      </w:r>
    </w:p>
    <w:p w14:paraId="7FB90EAF">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增加88.63万元，增长9.33%，主要原因是：本年增加中医（民族医）药专项项目。</w:t>
      </w:r>
      <w:r>
        <w:rPr>
          <w:rFonts w:ascii="仿宋_GB2312" w:hAnsi="仿宋_GB2312" w:eastAsia="仿宋_GB2312"/>
          <w:b/>
          <w:sz w:val="32"/>
        </w:rPr>
        <w:t>与年初预算相比，</w:t>
      </w:r>
      <w:r>
        <w:rPr>
          <w:rFonts w:ascii="仿宋_GB2312" w:hAnsi="仿宋_GB2312" w:eastAsia="仿宋_GB2312"/>
          <w:b w:val="0"/>
          <w:sz w:val="32"/>
        </w:rPr>
        <w:t>年初预算数1,218.14万元，决算数1,038.97万元，预决算差异率-14.71%，主要原因是：年初预算含职业年金收入，因我单位为差额事业单位，该项经费本单位自行承担，导致预决算差异。</w:t>
      </w:r>
    </w:p>
    <w:p w14:paraId="59FF9FE4">
      <w:pPr>
        <w:spacing w:line="640" w:lineRule="exact"/>
        <w:ind w:firstLine="640"/>
        <w:jc w:val="both"/>
        <w:outlineLvl w:val="2"/>
      </w:pPr>
      <w:r>
        <w:rPr>
          <w:rFonts w:ascii="黑体" w:hAnsi="黑体" w:eastAsia="黑体"/>
          <w:sz w:val="32"/>
        </w:rPr>
        <w:t>五、一般公共预算财政拨款支出决算情况说明</w:t>
      </w:r>
    </w:p>
    <w:p w14:paraId="4BD8BB7F">
      <w:pPr>
        <w:spacing w:line="640" w:lineRule="exact"/>
        <w:ind w:firstLine="640"/>
        <w:jc w:val="both"/>
        <w:outlineLvl w:val="3"/>
      </w:pPr>
      <w:r>
        <w:rPr>
          <w:rFonts w:ascii="楷体_GB2312" w:hAnsi="楷体_GB2312" w:eastAsia="楷体_GB2312"/>
          <w:b/>
          <w:sz w:val="32"/>
        </w:rPr>
        <w:t>（一）一般公共预算财政拨款支出决算总体情况</w:t>
      </w:r>
    </w:p>
    <w:p w14:paraId="3D8D98E2">
      <w:pPr>
        <w:spacing w:line="580" w:lineRule="exact"/>
        <w:ind w:firstLine="640"/>
        <w:jc w:val="both"/>
      </w:pPr>
      <w:r>
        <w:rPr>
          <w:rFonts w:ascii="仿宋_GB2312" w:hAnsi="仿宋_GB2312" w:eastAsia="仿宋_GB2312"/>
          <w:b/>
          <w:sz w:val="32"/>
        </w:rPr>
        <w:t>2024年度一般公共预算财政拨款支出1,038.97万元，</w:t>
      </w:r>
      <w:r>
        <w:rPr>
          <w:rFonts w:ascii="仿宋_GB2312" w:hAnsi="仿宋_GB2312" w:eastAsia="仿宋_GB2312"/>
          <w:b w:val="0"/>
          <w:sz w:val="32"/>
        </w:rPr>
        <w:t>占本年支出合计的75.33%。</w:t>
      </w:r>
      <w:r>
        <w:rPr>
          <w:rFonts w:ascii="仿宋_GB2312" w:hAnsi="仿宋_GB2312" w:eastAsia="仿宋_GB2312"/>
          <w:b/>
          <w:sz w:val="32"/>
        </w:rPr>
        <w:t>与上年相比，</w:t>
      </w:r>
      <w:r>
        <w:rPr>
          <w:rFonts w:ascii="仿宋_GB2312" w:hAnsi="仿宋_GB2312" w:eastAsia="仿宋_GB2312"/>
          <w:b w:val="0"/>
          <w:sz w:val="32"/>
        </w:rPr>
        <w:t>增加88.63万元，增长9.33%，主要原因是：本年增加中医（民族医）药专项项目。</w:t>
      </w:r>
      <w:r>
        <w:rPr>
          <w:rFonts w:ascii="仿宋_GB2312" w:hAnsi="仿宋_GB2312" w:eastAsia="仿宋_GB2312"/>
          <w:b/>
          <w:sz w:val="32"/>
        </w:rPr>
        <w:t>与年初预算相比,</w:t>
      </w:r>
      <w:r>
        <w:rPr>
          <w:rFonts w:ascii="仿宋_GB2312" w:hAnsi="仿宋_GB2312" w:eastAsia="仿宋_GB2312"/>
          <w:b w:val="0"/>
          <w:sz w:val="32"/>
        </w:rPr>
        <w:t>年初预算数1,218.14万元，决算数1,038.97万元，预决算差异率-14.71%，主要原因是：年初预算含职业年金收入，因我单位为差额事业单位，该项经费本单位自行承担，导致预决算差异。</w:t>
      </w:r>
    </w:p>
    <w:p w14:paraId="34B195D9">
      <w:pPr>
        <w:spacing w:line="640" w:lineRule="exact"/>
        <w:ind w:firstLine="640"/>
        <w:jc w:val="both"/>
        <w:outlineLvl w:val="3"/>
      </w:pPr>
      <w:r>
        <w:rPr>
          <w:rFonts w:ascii="楷体_GB2312" w:hAnsi="楷体_GB2312" w:eastAsia="楷体_GB2312"/>
          <w:b/>
          <w:sz w:val="32"/>
        </w:rPr>
        <w:t>（二）一般公共预算财政拨款支出决算结构情况</w:t>
      </w:r>
    </w:p>
    <w:p w14:paraId="1DA228CA">
      <w:pPr>
        <w:spacing w:line="580" w:lineRule="exact"/>
        <w:ind w:firstLine="640"/>
        <w:jc w:val="both"/>
      </w:pPr>
      <w:r>
        <w:rPr>
          <w:rFonts w:ascii="仿宋_GB2312" w:hAnsi="仿宋_GB2312" w:eastAsia="仿宋_GB2312"/>
          <w:b w:val="0"/>
          <w:sz w:val="32"/>
        </w:rPr>
        <w:t>1.社会保障和就业支出(类)134.12万元,占12.91%。</w:t>
      </w:r>
    </w:p>
    <w:p w14:paraId="68A72E29">
      <w:pPr>
        <w:spacing w:line="580" w:lineRule="exact"/>
        <w:ind w:firstLine="640"/>
        <w:jc w:val="both"/>
      </w:pPr>
      <w:r>
        <w:rPr>
          <w:rFonts w:ascii="仿宋_GB2312" w:hAnsi="仿宋_GB2312" w:eastAsia="仿宋_GB2312"/>
          <w:b w:val="0"/>
          <w:sz w:val="32"/>
        </w:rPr>
        <w:t>2.卫生健康支出(类)817.64万元,占78.70%。</w:t>
      </w:r>
    </w:p>
    <w:p w14:paraId="3B736DDF">
      <w:pPr>
        <w:spacing w:line="580" w:lineRule="exact"/>
        <w:ind w:firstLine="640"/>
        <w:jc w:val="both"/>
      </w:pPr>
      <w:r>
        <w:rPr>
          <w:rFonts w:ascii="仿宋_GB2312" w:hAnsi="仿宋_GB2312" w:eastAsia="仿宋_GB2312"/>
          <w:b w:val="0"/>
          <w:sz w:val="32"/>
        </w:rPr>
        <w:t>3.住房保障支出(类)87.21万元,占8.39%。</w:t>
      </w:r>
    </w:p>
    <w:p w14:paraId="4CA65DDB">
      <w:pPr>
        <w:spacing w:line="640" w:lineRule="exact"/>
        <w:ind w:firstLine="640"/>
        <w:jc w:val="both"/>
        <w:outlineLvl w:val="3"/>
      </w:pPr>
      <w:r>
        <w:rPr>
          <w:rFonts w:ascii="楷体_GB2312" w:hAnsi="楷体_GB2312" w:eastAsia="楷体_GB2312"/>
          <w:b/>
          <w:sz w:val="32"/>
        </w:rPr>
        <w:t>（三）一般公共预算财政拨款支出决算具体情况</w:t>
      </w:r>
    </w:p>
    <w:p w14:paraId="2B752AAE">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1.社会保障和就业支出(类)行政事业单位养老支出(款)事业单位离退休(项):支出决算数为23.42万元，比上年决算增加15.92万元，增长212.27%,主要原因是：1</w:t>
      </w:r>
      <w:r>
        <w:rPr>
          <w:rFonts w:hint="eastAsia" w:ascii="仿宋_GB2312" w:hAnsi="仿宋_GB2312" w:eastAsia="仿宋_GB2312"/>
          <w:b w:val="0"/>
          <w:sz w:val="32"/>
          <w:lang w:val="en-US" w:eastAsia="zh-CN"/>
        </w:rPr>
        <w:t>.</w:t>
      </w:r>
      <w:r>
        <w:rPr>
          <w:rFonts w:ascii="仿宋_GB2312" w:hAnsi="仿宋_GB2312" w:eastAsia="仿宋_GB2312"/>
          <w:b w:val="0"/>
          <w:sz w:val="32"/>
        </w:rPr>
        <w:t>本年退休人员增加；2</w:t>
      </w:r>
      <w:r>
        <w:rPr>
          <w:rFonts w:hint="eastAsia" w:ascii="仿宋_GB2312" w:hAnsi="仿宋_GB2312" w:eastAsia="仿宋_GB2312"/>
          <w:b w:val="0"/>
          <w:sz w:val="32"/>
          <w:lang w:val="en-US" w:eastAsia="zh-CN"/>
        </w:rPr>
        <w:t>.</w:t>
      </w:r>
      <w:r>
        <w:rPr>
          <w:rFonts w:ascii="仿宋_GB2312" w:hAnsi="仿宋_GB2312" w:eastAsia="仿宋_GB2312"/>
          <w:b w:val="0"/>
          <w:sz w:val="32"/>
        </w:rPr>
        <w:t>本年增加退休人员基础绩效奖，退休费支出增加。</w:t>
      </w:r>
    </w:p>
    <w:p w14:paraId="685BEE72">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110.70万元，比上年决算增加18.57万元，增长20.16%,主要原因是：本年在职人员工资基数调增，养老缴费基数上涨，相应支出增加。</w:t>
      </w:r>
    </w:p>
    <w:p w14:paraId="1453A70D">
      <w:pPr>
        <w:spacing w:line="580" w:lineRule="exact"/>
        <w:ind w:firstLine="640"/>
        <w:jc w:val="both"/>
      </w:pPr>
      <w:r>
        <w:rPr>
          <w:rFonts w:ascii="仿宋_GB2312" w:hAnsi="仿宋_GB2312" w:eastAsia="仿宋_GB2312"/>
          <w:b w:val="0"/>
          <w:sz w:val="32"/>
        </w:rPr>
        <w:t>3.社会保障和就业支出(类)就业补助(款)其他就业补助支出(项):支出决算数为0.00万元，比上年决算减少5.41万元，下降100.00%,主要原因是：2024年无事业岗人员经费支出。</w:t>
      </w:r>
    </w:p>
    <w:p w14:paraId="5E48C545">
      <w:pPr>
        <w:spacing w:line="580" w:lineRule="exact"/>
        <w:ind w:firstLine="640"/>
        <w:jc w:val="both"/>
      </w:pPr>
      <w:r>
        <w:rPr>
          <w:rFonts w:ascii="仿宋_GB2312" w:hAnsi="仿宋_GB2312" w:eastAsia="仿宋_GB2312"/>
          <w:b w:val="0"/>
          <w:sz w:val="32"/>
        </w:rPr>
        <w:t>4.卫生健康支出(类)公立医院(款)中医（民族）医院(项):支出决算数为669.45万元，比上年决算减少56.12万元，下降7.73%,主要原因是：本年在编干部减少2人，人员经费减少。</w:t>
      </w:r>
    </w:p>
    <w:p w14:paraId="7A422319">
      <w:pPr>
        <w:spacing w:line="580" w:lineRule="exact"/>
        <w:ind w:firstLine="640"/>
        <w:jc w:val="both"/>
      </w:pPr>
      <w:r>
        <w:rPr>
          <w:rFonts w:ascii="仿宋_GB2312" w:hAnsi="仿宋_GB2312" w:eastAsia="仿宋_GB2312"/>
          <w:b w:val="0"/>
          <w:sz w:val="32"/>
        </w:rPr>
        <w:t>5.卫生健康支出(类)公共卫生(款)突发公共卫生事件应急处理(项):支出决算数为0.00万元，比上年决算减少2.67万元，下降100.00%,主要原因是：本年较上年减少临时性医务人员补贴。</w:t>
      </w:r>
    </w:p>
    <w:p w14:paraId="0B047BE5">
      <w:pPr>
        <w:spacing w:line="580" w:lineRule="exact"/>
        <w:ind w:firstLine="640"/>
        <w:jc w:val="both"/>
      </w:pPr>
      <w:r>
        <w:rPr>
          <w:rFonts w:ascii="仿宋_GB2312" w:hAnsi="仿宋_GB2312" w:eastAsia="仿宋_GB2312"/>
          <w:b w:val="0"/>
          <w:sz w:val="32"/>
        </w:rPr>
        <w:t>6.卫生健康支出(类)行政事业单位医疗(款)事业单位医疗(项):支出决算数为50.18万元，比上年决算增加7.62万元，增长17.90%,主要原因是：本年在职人员工资基数调增，医疗缴费基数上涨，相应支出增加。</w:t>
      </w:r>
    </w:p>
    <w:p w14:paraId="36BB65CB">
      <w:pPr>
        <w:spacing w:line="580" w:lineRule="exact"/>
        <w:ind w:firstLine="640"/>
        <w:jc w:val="both"/>
      </w:pPr>
      <w:r>
        <w:rPr>
          <w:rFonts w:ascii="仿宋_GB2312" w:hAnsi="仿宋_GB2312" w:eastAsia="仿宋_GB2312"/>
          <w:b w:val="0"/>
          <w:sz w:val="32"/>
        </w:rPr>
        <w:t>7.卫生健康支出(类)中医药事务(款)中医（民族医）药专项(项):支出决算数为98.00万元，比上年决算增加98.00万元，增长100.00%,主要原因是：本年增加中医（民族医）药专项项目。</w:t>
      </w:r>
    </w:p>
    <w:p w14:paraId="24C4C931">
      <w:pPr>
        <w:spacing w:line="580" w:lineRule="exact"/>
        <w:ind w:firstLine="640"/>
        <w:jc w:val="both"/>
      </w:pPr>
      <w:r>
        <w:rPr>
          <w:rFonts w:ascii="仿宋_GB2312" w:hAnsi="仿宋_GB2312" w:eastAsia="仿宋_GB2312"/>
          <w:b w:val="0"/>
          <w:sz w:val="32"/>
        </w:rPr>
        <w:t>8.住房保障支出(类)住房改革支出(款)住房公积金(项):支出决算数为87.21万元，比上年决算增加17.72万元，增长25.50%,主要原因是：本年在职人员工资基数调增，公积金缴费基数上涨，相应支出增加。</w:t>
      </w:r>
    </w:p>
    <w:p w14:paraId="47036D81">
      <w:pPr>
        <w:spacing w:line="580" w:lineRule="exact"/>
        <w:ind w:firstLine="640"/>
        <w:jc w:val="both"/>
      </w:pPr>
      <w:r>
        <w:rPr>
          <w:rFonts w:ascii="仿宋_GB2312" w:hAnsi="仿宋_GB2312" w:eastAsia="仿宋_GB2312"/>
          <w:b w:val="0"/>
          <w:sz w:val="32"/>
        </w:rPr>
        <w:t>9.其他支出(类)其他支出(款)其他支出(项):支出决算数为0.00万元，比上年决算减少5.00万元，下降100.00%,主要原因是：本年减少工作队经费。</w:t>
      </w:r>
    </w:p>
    <w:p w14:paraId="0C171E3E">
      <w:pPr>
        <w:spacing w:line="640" w:lineRule="exact"/>
        <w:ind w:firstLine="640"/>
        <w:jc w:val="both"/>
        <w:outlineLvl w:val="2"/>
      </w:pPr>
      <w:r>
        <w:rPr>
          <w:rFonts w:ascii="黑体" w:hAnsi="黑体" w:eastAsia="黑体"/>
          <w:sz w:val="32"/>
        </w:rPr>
        <w:t>六、一般公共预算财政拨款基本支出决算情况说明</w:t>
      </w:r>
    </w:p>
    <w:p w14:paraId="2A39784E">
      <w:pPr>
        <w:spacing w:line="580" w:lineRule="exact"/>
        <w:ind w:firstLine="640"/>
        <w:jc w:val="both"/>
      </w:pPr>
      <w:r>
        <w:rPr>
          <w:rFonts w:ascii="仿宋_GB2312" w:hAnsi="仿宋_GB2312" w:eastAsia="仿宋_GB2312"/>
          <w:b w:val="0"/>
          <w:sz w:val="32"/>
        </w:rPr>
        <w:t>2024年度一般公共预算财政拨款基本支出901.11万元，其中：</w:t>
      </w:r>
      <w:r>
        <w:rPr>
          <w:rFonts w:ascii="仿宋_GB2312" w:hAnsi="仿宋_GB2312" w:eastAsia="仿宋_GB2312"/>
          <w:b/>
          <w:sz w:val="32"/>
        </w:rPr>
        <w:t>人员经费901.11万元，</w:t>
      </w:r>
      <w:r>
        <w:rPr>
          <w:rFonts w:ascii="仿宋_GB2312" w:hAnsi="仿宋_GB2312" w:eastAsia="仿宋_GB2312"/>
          <w:b w:val="0"/>
          <w:sz w:val="32"/>
        </w:rPr>
        <w:t>包括：基本工资、津贴补贴、奖金、机关事业单位基本养老保险缴费、职工基本医疗保险缴费、其他社会保障缴费、住房公积金、退休费、奖励金。</w:t>
      </w:r>
    </w:p>
    <w:p w14:paraId="76B79FFB">
      <w:pPr>
        <w:spacing w:line="580" w:lineRule="exact"/>
        <w:ind w:firstLine="640"/>
        <w:jc w:val="both"/>
      </w:pPr>
      <w:r>
        <w:rPr>
          <w:rFonts w:ascii="仿宋_GB2312" w:hAnsi="仿宋_GB2312" w:eastAsia="仿宋_GB2312"/>
          <w:b/>
          <w:sz w:val="32"/>
        </w:rPr>
        <w:t>公用经费0.00万元，</w:t>
      </w:r>
      <w:r>
        <w:rPr>
          <w:rFonts w:ascii="仿宋_GB2312" w:hAnsi="仿宋_GB2312" w:eastAsia="仿宋_GB2312"/>
          <w:b w:val="0"/>
          <w:sz w:val="32"/>
        </w:rPr>
        <w:t>包括：无公用经费。</w:t>
      </w:r>
    </w:p>
    <w:p w14:paraId="2FF224E1">
      <w:pPr>
        <w:spacing w:line="640" w:lineRule="exact"/>
        <w:ind w:firstLine="640"/>
        <w:jc w:val="both"/>
        <w:outlineLvl w:val="2"/>
      </w:pPr>
      <w:r>
        <w:rPr>
          <w:rFonts w:ascii="黑体" w:hAnsi="黑体" w:eastAsia="黑体"/>
          <w:sz w:val="32"/>
        </w:rPr>
        <w:t>七、政府性基金预算财政拨款收入支出决算情况说明</w:t>
      </w:r>
    </w:p>
    <w:p w14:paraId="1233D70D">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0A619009">
      <w:pPr>
        <w:spacing w:line="640" w:lineRule="exact"/>
        <w:ind w:firstLine="640"/>
        <w:jc w:val="both"/>
        <w:outlineLvl w:val="2"/>
      </w:pPr>
      <w:r>
        <w:rPr>
          <w:rFonts w:ascii="黑体" w:hAnsi="黑体" w:eastAsia="黑体"/>
          <w:sz w:val="32"/>
        </w:rPr>
        <w:t>八、国有资本经营预算财政拨款收入支出决算情况说明</w:t>
      </w:r>
    </w:p>
    <w:p w14:paraId="61E06C5D">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C3BA114">
      <w:pPr>
        <w:spacing w:line="640" w:lineRule="exact"/>
        <w:ind w:firstLine="640"/>
        <w:jc w:val="both"/>
        <w:outlineLvl w:val="2"/>
      </w:pPr>
      <w:r>
        <w:rPr>
          <w:rFonts w:ascii="黑体" w:hAnsi="黑体" w:eastAsia="黑体"/>
          <w:sz w:val="32"/>
        </w:rPr>
        <w:t>九、财政拨款“三公”经费支出决算情况说明</w:t>
      </w:r>
    </w:p>
    <w:p w14:paraId="572D6256">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46E4DB1B">
      <w:pPr>
        <w:spacing w:line="580" w:lineRule="exact"/>
        <w:ind w:firstLine="640"/>
        <w:jc w:val="both"/>
      </w:pPr>
      <w:r>
        <w:rPr>
          <w:rFonts w:ascii="仿宋_GB2312" w:hAnsi="仿宋_GB2312" w:eastAsia="仿宋_GB2312"/>
          <w:b/>
          <w:sz w:val="32"/>
        </w:rPr>
        <w:t>具体情况如下：</w:t>
      </w:r>
    </w:p>
    <w:p w14:paraId="66BFA722">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42A1F60A">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1辆，与公务用车保有量差异原因是：差异车辆为一般业务用车，预算未安排公务用车运行维护费，由单位事业收入保障。</w:t>
      </w:r>
    </w:p>
    <w:p w14:paraId="0AB0E1AC">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48D65E48">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61C090A0">
      <w:pPr>
        <w:spacing w:line="640" w:lineRule="exact"/>
        <w:ind w:firstLine="640"/>
        <w:jc w:val="both"/>
        <w:outlineLvl w:val="2"/>
      </w:pPr>
      <w:r>
        <w:rPr>
          <w:rFonts w:ascii="黑体" w:hAnsi="黑体" w:eastAsia="黑体"/>
          <w:sz w:val="32"/>
        </w:rPr>
        <w:t>十、其他重要事项的情况说明</w:t>
      </w:r>
    </w:p>
    <w:p w14:paraId="295ED246">
      <w:pPr>
        <w:spacing w:line="640" w:lineRule="exact"/>
        <w:ind w:firstLine="640"/>
        <w:jc w:val="both"/>
        <w:outlineLvl w:val="3"/>
      </w:pPr>
      <w:r>
        <w:rPr>
          <w:rFonts w:ascii="楷体_GB2312" w:hAnsi="楷体_GB2312" w:eastAsia="楷体_GB2312"/>
          <w:b/>
          <w:sz w:val="32"/>
        </w:rPr>
        <w:t>（一）机关运行经费及公用经费支出情况</w:t>
      </w:r>
    </w:p>
    <w:p w14:paraId="3A6716F8">
      <w:pPr>
        <w:spacing w:line="580" w:lineRule="exact"/>
        <w:ind w:firstLine="640"/>
        <w:jc w:val="both"/>
      </w:pPr>
      <w:r>
        <w:rPr>
          <w:rFonts w:ascii="仿宋_GB2312" w:hAnsi="仿宋_GB2312" w:eastAsia="仿宋_GB2312"/>
          <w:b w:val="0"/>
          <w:sz w:val="32"/>
        </w:rPr>
        <w:t>2024年度且末县维吾尔医医院（事业单位）公用经费支出0.00万元，比上年增加0.00万元，增长0.00%，主要原因是：2023年与2024年均未安排公用经费支出。</w:t>
      </w:r>
    </w:p>
    <w:p w14:paraId="1A1624F4">
      <w:pPr>
        <w:spacing w:line="640" w:lineRule="exact"/>
        <w:ind w:firstLine="640"/>
        <w:jc w:val="both"/>
        <w:outlineLvl w:val="3"/>
      </w:pPr>
      <w:r>
        <w:rPr>
          <w:rFonts w:ascii="楷体_GB2312" w:hAnsi="楷体_GB2312" w:eastAsia="楷体_GB2312"/>
          <w:b/>
          <w:sz w:val="32"/>
        </w:rPr>
        <w:t>（二）政府采购情况</w:t>
      </w:r>
    </w:p>
    <w:p w14:paraId="43CDF88E">
      <w:pPr>
        <w:spacing w:line="580" w:lineRule="exact"/>
        <w:ind w:firstLine="640"/>
        <w:jc w:val="both"/>
      </w:pPr>
      <w:r>
        <w:rPr>
          <w:rFonts w:ascii="仿宋_GB2312" w:hAnsi="仿宋_GB2312" w:eastAsia="仿宋_GB2312"/>
          <w:b w:val="0"/>
          <w:sz w:val="32"/>
        </w:rPr>
        <w:t>2024年度政府采购支出总额283.00万元，其中：政府采购货物支出211.19万元、政府采购工程支出33.96万元、政府采购服务支出37.86万元。</w:t>
      </w:r>
    </w:p>
    <w:p w14:paraId="0D8331D5">
      <w:pPr>
        <w:spacing w:line="580" w:lineRule="exact"/>
        <w:ind w:firstLine="640"/>
        <w:jc w:val="both"/>
      </w:pPr>
      <w:r>
        <w:rPr>
          <w:rFonts w:ascii="仿宋_GB2312" w:hAnsi="仿宋_GB2312" w:eastAsia="仿宋_GB2312"/>
          <w:b w:val="0"/>
          <w:sz w:val="32"/>
        </w:rPr>
        <w:t>授予中小企业合同金额283.00万元，占政府采购支出总额的100.00%，其中：授予小微企业合同金额244.92万元，占政府采购支出总额的86.54%。</w:t>
      </w:r>
    </w:p>
    <w:p w14:paraId="5F1D765F">
      <w:pPr>
        <w:spacing w:line="640" w:lineRule="exact"/>
        <w:ind w:firstLine="640"/>
        <w:jc w:val="both"/>
        <w:outlineLvl w:val="3"/>
      </w:pPr>
      <w:r>
        <w:rPr>
          <w:rFonts w:ascii="楷体_GB2312" w:hAnsi="楷体_GB2312" w:eastAsia="楷体_GB2312"/>
          <w:b/>
          <w:sz w:val="32"/>
        </w:rPr>
        <w:t>（三）国有资产占用情况说明</w:t>
      </w:r>
    </w:p>
    <w:p w14:paraId="613D0456">
      <w:pPr>
        <w:spacing w:line="580" w:lineRule="exact"/>
        <w:ind w:firstLine="640"/>
        <w:jc w:val="both"/>
      </w:pPr>
      <w:r>
        <w:rPr>
          <w:rFonts w:ascii="仿宋_GB2312" w:hAnsi="仿宋_GB2312" w:eastAsia="仿宋_GB2312"/>
          <w:b w:val="0"/>
          <w:sz w:val="32"/>
        </w:rPr>
        <w:t>截至2024年12月31日，房屋6,166.55平方米，价值1,400.84万元。车辆1辆，价值11.70万元，其中：副部（省）级及以上领导用车0辆、主要负责人用车0辆、机要通信用车0辆、应急保障用车0辆、执法执勤用车0辆、特种专业技术用车1辆、离退休干部服务用车0辆、其他用车0辆，其他用车主要是：本单位无其他用车。单价100万元（含）以上设备（不含车辆）1台（套）。</w:t>
      </w:r>
    </w:p>
    <w:p w14:paraId="0BE95034">
      <w:pPr>
        <w:spacing w:line="640" w:lineRule="exact"/>
        <w:ind w:firstLine="640"/>
        <w:jc w:val="both"/>
        <w:outlineLvl w:val="2"/>
      </w:pPr>
      <w:r>
        <w:rPr>
          <w:rFonts w:ascii="黑体" w:hAnsi="黑体" w:eastAsia="黑体"/>
          <w:sz w:val="32"/>
        </w:rPr>
        <w:t>十一、预算绩效的情况说明</w:t>
      </w:r>
    </w:p>
    <w:p w14:paraId="4EC3D667">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本单位2024年度无预算绩效项目。发现的问题及原因：本单位2024年度无预算绩效项目。下一步改进措施：本单位2024年度无预算绩效项目。</w:t>
      </w:r>
    </w:p>
    <w:p w14:paraId="02FB91A9">
      <w:r>
        <w:br w:type="page"/>
      </w:r>
    </w:p>
    <w:p w14:paraId="054CFBE9">
      <w:pPr>
        <w:spacing w:line="640" w:lineRule="exact"/>
        <w:ind w:firstLine="640"/>
        <w:jc w:val="both"/>
        <w:outlineLvl w:val="2"/>
      </w:pPr>
      <w:r>
        <w:rPr>
          <w:rFonts w:ascii="黑体" w:hAnsi="黑体" w:eastAsia="黑体"/>
          <w:sz w:val="32"/>
        </w:rPr>
        <w:t>十二、其他需说明的事项</w:t>
      </w:r>
    </w:p>
    <w:p w14:paraId="7169CCE7">
      <w:pPr>
        <w:spacing w:line="580" w:lineRule="exact"/>
        <w:ind w:firstLine="640"/>
        <w:jc w:val="both"/>
      </w:pPr>
      <w:r>
        <w:rPr>
          <w:rFonts w:ascii="仿宋_GB2312" w:hAnsi="仿宋_GB2312" w:eastAsia="仿宋_GB2312"/>
          <w:b w:val="0"/>
          <w:sz w:val="32"/>
        </w:rPr>
        <w:t>本年度本单位整体绩效自评表由主管部门编报并公开。</w:t>
      </w:r>
    </w:p>
    <w:p w14:paraId="771021DA">
      <w:r>
        <w:br w:type="page"/>
      </w:r>
    </w:p>
    <w:p w14:paraId="198A956F">
      <w:pPr>
        <w:spacing w:line="240" w:lineRule="auto"/>
        <w:jc w:val="center"/>
        <w:outlineLvl w:val="1"/>
      </w:pPr>
      <w:r>
        <w:rPr>
          <w:rFonts w:ascii="黑体" w:hAnsi="黑体" w:eastAsia="黑体"/>
          <w:sz w:val="32"/>
        </w:rPr>
        <w:t>第三部分 专业名词解释</w:t>
      </w:r>
    </w:p>
    <w:p w14:paraId="26068B7D">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D28E98C">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6DDB5F3">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DE6BD8A">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449A4CB">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6EAB864">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9F0AC07">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DAB2037">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FB619B6">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5C1559E">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3FF3502">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154EE04">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CB2ACDC">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73514E6">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C809F73">
      <w:r>
        <w:br w:type="page"/>
      </w:r>
    </w:p>
    <w:p w14:paraId="6FAE3A7D">
      <w:pPr>
        <w:spacing w:line="240" w:lineRule="auto"/>
        <w:jc w:val="center"/>
        <w:outlineLvl w:val="1"/>
      </w:pPr>
      <w:r>
        <w:rPr>
          <w:rFonts w:ascii="黑体" w:hAnsi="黑体" w:eastAsia="黑体"/>
          <w:sz w:val="32"/>
        </w:rPr>
        <w:t>第四部分 部门决算报表（见附表）</w:t>
      </w:r>
    </w:p>
    <w:p w14:paraId="368482DA">
      <w:pPr>
        <w:spacing w:line="240" w:lineRule="auto"/>
        <w:ind w:firstLine="640"/>
        <w:jc w:val="both"/>
      </w:pPr>
      <w:r>
        <w:rPr>
          <w:rFonts w:ascii="仿宋_GB2312" w:hAnsi="仿宋_GB2312" w:eastAsia="仿宋_GB2312"/>
          <w:b w:val="0"/>
          <w:sz w:val="32"/>
        </w:rPr>
        <w:t>一、《收入支出决算总表》</w:t>
      </w:r>
    </w:p>
    <w:p w14:paraId="0749E4F8">
      <w:pPr>
        <w:spacing w:line="240" w:lineRule="auto"/>
        <w:ind w:firstLine="640"/>
        <w:jc w:val="both"/>
      </w:pPr>
      <w:r>
        <w:rPr>
          <w:rFonts w:ascii="仿宋_GB2312" w:hAnsi="仿宋_GB2312" w:eastAsia="仿宋_GB2312"/>
          <w:b w:val="0"/>
          <w:sz w:val="32"/>
        </w:rPr>
        <w:t>二、《收入决算表》</w:t>
      </w:r>
    </w:p>
    <w:p w14:paraId="545FD20C">
      <w:pPr>
        <w:spacing w:line="240" w:lineRule="auto"/>
        <w:ind w:firstLine="640"/>
        <w:jc w:val="both"/>
      </w:pPr>
      <w:r>
        <w:rPr>
          <w:rFonts w:ascii="仿宋_GB2312" w:hAnsi="仿宋_GB2312" w:eastAsia="仿宋_GB2312"/>
          <w:b w:val="0"/>
          <w:sz w:val="32"/>
        </w:rPr>
        <w:t>三、《支出决算表》</w:t>
      </w:r>
    </w:p>
    <w:p w14:paraId="70A59B92">
      <w:pPr>
        <w:spacing w:line="240" w:lineRule="auto"/>
        <w:ind w:firstLine="640"/>
        <w:jc w:val="both"/>
      </w:pPr>
      <w:r>
        <w:rPr>
          <w:rFonts w:ascii="仿宋_GB2312" w:hAnsi="仿宋_GB2312" w:eastAsia="仿宋_GB2312"/>
          <w:b w:val="0"/>
          <w:sz w:val="32"/>
        </w:rPr>
        <w:t>四、《财政拨款收入支出决算总表》</w:t>
      </w:r>
    </w:p>
    <w:p w14:paraId="773A99AE">
      <w:pPr>
        <w:spacing w:line="240" w:lineRule="auto"/>
        <w:ind w:firstLine="640"/>
        <w:jc w:val="both"/>
      </w:pPr>
      <w:r>
        <w:rPr>
          <w:rFonts w:ascii="仿宋_GB2312" w:hAnsi="仿宋_GB2312" w:eastAsia="仿宋_GB2312"/>
          <w:b w:val="0"/>
          <w:sz w:val="32"/>
        </w:rPr>
        <w:t>五、《一般公共预算财政拨款支出决算表》</w:t>
      </w:r>
    </w:p>
    <w:p w14:paraId="34FE8304">
      <w:pPr>
        <w:spacing w:line="240" w:lineRule="auto"/>
        <w:ind w:firstLine="640"/>
        <w:jc w:val="both"/>
      </w:pPr>
      <w:r>
        <w:rPr>
          <w:rFonts w:ascii="仿宋_GB2312" w:hAnsi="仿宋_GB2312" w:eastAsia="仿宋_GB2312"/>
          <w:b w:val="0"/>
          <w:sz w:val="32"/>
        </w:rPr>
        <w:t>六、《一般公共预算财政拨款基本支出决算表》</w:t>
      </w:r>
    </w:p>
    <w:p w14:paraId="7F7A4B02">
      <w:pPr>
        <w:spacing w:line="240" w:lineRule="auto"/>
        <w:ind w:firstLine="640"/>
        <w:jc w:val="both"/>
      </w:pPr>
      <w:r>
        <w:rPr>
          <w:rFonts w:ascii="仿宋_GB2312" w:hAnsi="仿宋_GB2312" w:eastAsia="仿宋_GB2312"/>
          <w:b w:val="0"/>
          <w:sz w:val="32"/>
        </w:rPr>
        <w:t>七、《政府性基金预算财政拨款收入支出决算表》</w:t>
      </w:r>
    </w:p>
    <w:p w14:paraId="1F09C419">
      <w:pPr>
        <w:spacing w:line="240" w:lineRule="auto"/>
        <w:ind w:firstLine="640"/>
        <w:jc w:val="both"/>
      </w:pPr>
      <w:r>
        <w:rPr>
          <w:rFonts w:ascii="仿宋_GB2312" w:hAnsi="仿宋_GB2312" w:eastAsia="仿宋_GB2312"/>
          <w:b w:val="0"/>
          <w:sz w:val="32"/>
        </w:rPr>
        <w:t>八、《国有资本经营预算财政拨款收入支出决算表》</w:t>
      </w:r>
    </w:p>
    <w:p w14:paraId="3DAC00DD">
      <w:pPr>
        <w:spacing w:line="240" w:lineRule="auto"/>
        <w:ind w:firstLine="640"/>
        <w:jc w:val="both"/>
      </w:pPr>
      <w:r>
        <w:rPr>
          <w:rFonts w:ascii="仿宋_GB2312" w:hAnsi="仿宋_GB2312" w:eastAsia="仿宋_GB2312"/>
          <w:b w:val="0"/>
          <w:sz w:val="32"/>
        </w:rPr>
        <w:t>九、《财政拨款“三公”经费支出决算表》</w:t>
      </w:r>
    </w:p>
    <w:p w14:paraId="152A5F06">
      <w:pPr>
        <w:spacing w:line="240" w:lineRule="auto"/>
        <w:ind w:firstLine="640"/>
        <w:jc w:val="both"/>
      </w:pPr>
    </w:p>
    <w:p w14:paraId="4AF14760">
      <w:pPr>
        <w:spacing w:line="240" w:lineRule="auto"/>
        <w:ind w:firstLine="640"/>
        <w:jc w:val="both"/>
      </w:pPr>
    </w:p>
    <w:p w14:paraId="6998D755">
      <w:pPr>
        <w:spacing w:line="240" w:lineRule="auto"/>
        <w:ind w:firstLine="640"/>
        <w:jc w:val="both"/>
      </w:pPr>
    </w:p>
    <w:p w14:paraId="62B37F8A">
      <w:pPr>
        <w:spacing w:line="240" w:lineRule="auto"/>
        <w:ind w:firstLine="640"/>
        <w:jc w:val="both"/>
      </w:pPr>
    </w:p>
    <w:p w14:paraId="55786817">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D38359-88C1-4693-BB65-3D3F32EB37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01246A67-39D3-490E-82E8-86B1AB2F577E}"/>
  </w:font>
  <w:font w:name="仿宋_GB2312">
    <w:panose1 w:val="02010609030101010101"/>
    <w:charset w:val="86"/>
    <w:family w:val="modern"/>
    <w:pitch w:val="default"/>
    <w:sig w:usb0="00000001" w:usb1="080E0000" w:usb2="00000000" w:usb3="00000000" w:csb0="00040000" w:csb1="00000000"/>
    <w:embedRegular r:id="rId3" w:fontKey="{683A5AB4-9540-425F-BF95-545B4EEBA347}"/>
  </w:font>
  <w:font w:name="楷体_GB2312">
    <w:panose1 w:val="02010609030101010101"/>
    <w:charset w:val="86"/>
    <w:family w:val="auto"/>
    <w:pitch w:val="default"/>
    <w:sig w:usb0="00000001" w:usb1="080E0000" w:usb2="00000000" w:usb3="00000000" w:csb0="00040000" w:csb1="00000000"/>
    <w:embedRegular r:id="rId4" w:fontKey="{E948F5F8-8193-454D-AC7F-EF97746EAC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EE8748F"/>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5090</Words>
  <Characters>5814</Characters>
  <Lines>0</Lines>
  <Paragraphs>0</Paragraphs>
  <TotalTime>1</TotalTime>
  <ScaleCrop>false</ScaleCrop>
  <LinksUpToDate>false</LinksUpToDate>
  <CharactersWithSpaces>5824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白羊</cp:lastModifiedBy>
  <cp:lastPrinted>2024-07-22T11:58:00Z</cp:lastPrinted>
  <dcterms:modified xsi:type="dcterms:W3CDTF">2025-09-26T05:21:56Z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eyJoZGlkIjoiYjM4NWYyMWE2NWU1OGNiMmIxMmZkYzA5MWEwNzJlZmIiLCJ1c2VySWQiOiI0MzE2NzY3NzkifQ==</vt:lpwstr>
  </property>
</Properties>
</file>