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且末县琼库勒乡卫生院2024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7B4050F">
      <w:r>
        <w:br w:type="page"/>
      </w:r>
    </w:p>
    <w:p w14:paraId="509A5E5F">
      <w:pPr>
        <w:spacing w:line="640" w:lineRule="exact"/>
        <w:jc w:val="center"/>
        <w:outlineLvl w:val="1"/>
      </w:pPr>
      <w:r>
        <w:rPr>
          <w:rFonts w:ascii="黑体" w:hAnsi="黑体" w:eastAsia="黑体"/>
          <w:sz w:val="32"/>
        </w:rPr>
        <w:t>第一部分 单位概况</w:t>
      </w:r>
    </w:p>
    <w:p w14:paraId="2578053A">
      <w:pPr>
        <w:spacing w:line="640" w:lineRule="exact"/>
        <w:ind w:firstLine="640"/>
        <w:jc w:val="both"/>
        <w:outlineLvl w:val="2"/>
      </w:pPr>
      <w:r>
        <w:rPr>
          <w:rFonts w:ascii="黑体" w:hAnsi="黑体" w:eastAsia="黑体"/>
          <w:sz w:val="32"/>
        </w:rPr>
        <w:t>一、主要职能</w:t>
      </w:r>
    </w:p>
    <w:p w14:paraId="6731F530">
      <w:pPr>
        <w:spacing w:line="580" w:lineRule="exact"/>
        <w:ind w:firstLine="640"/>
        <w:jc w:val="both"/>
      </w:pPr>
      <w:r>
        <w:rPr>
          <w:rFonts w:ascii="仿宋_GB2312" w:hAnsi="仿宋_GB2312" w:eastAsia="仿宋_GB2312"/>
          <w:sz w:val="32"/>
        </w:rPr>
        <w:t>且末县琼库勒乡卫生院，1969年1月建设成立，坐落于琼库勒乡琼库勒村，是全额拨款独立核算的事业单位，提供以预防保健、基本医疗、健康教育、</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主管局且末县卫健委委托承担辖区内公共卫生管理，负责对村级卫生机构的技术指导和对乡村医生的管理、培训等。全面实施国家基本公共卫生服务和重大公共卫生服务项目，提高农民保健意识。</w:t>
      </w:r>
    </w:p>
    <w:p w14:paraId="4D6D0C64">
      <w:pPr>
        <w:spacing w:line="640" w:lineRule="exact"/>
        <w:ind w:firstLine="640"/>
        <w:jc w:val="both"/>
        <w:outlineLvl w:val="2"/>
      </w:pPr>
      <w:r>
        <w:rPr>
          <w:rFonts w:ascii="黑体" w:hAnsi="黑体" w:eastAsia="黑体"/>
          <w:sz w:val="32"/>
        </w:rPr>
        <w:t>二、机构设置及人员情况</w:t>
      </w:r>
    </w:p>
    <w:p w14:paraId="6BD6A01C">
      <w:pPr>
        <w:spacing w:line="580" w:lineRule="exact"/>
        <w:ind w:firstLine="640"/>
        <w:jc w:val="both"/>
      </w:pPr>
      <w:r>
        <w:rPr>
          <w:rFonts w:ascii="仿宋_GB2312" w:hAnsi="仿宋_GB2312" w:eastAsia="仿宋_GB2312"/>
          <w:sz w:val="32"/>
        </w:rPr>
        <w:t>且末县琼库勒乡卫生院2024年度，实有人数20人，其中：在职人员13人，减少1人；离休人员0人，增加0人；退休人员7人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47A2DB74">
      <w:pPr>
        <w:spacing w:line="580" w:lineRule="exact"/>
        <w:ind w:firstLine="640"/>
        <w:jc w:val="both"/>
      </w:pPr>
      <w:r>
        <w:rPr>
          <w:rFonts w:ascii="仿宋_GB2312" w:hAnsi="仿宋_GB2312" w:eastAsia="仿宋_GB2312"/>
          <w:sz w:val="32"/>
        </w:rPr>
        <w:t>且末县琼库勒乡卫生院无下属预算单位，下设5个科室，分别是：办公室、门诊办公室、妇幼办公室、防疫办公室、公共卫生办公室。</w:t>
      </w:r>
    </w:p>
    <w:p w14:paraId="18991805">
      <w:r>
        <w:br w:type="page"/>
      </w:r>
    </w:p>
    <w:p w14:paraId="743D558F">
      <w:pPr>
        <w:spacing w:line="240" w:lineRule="auto"/>
        <w:jc w:val="center"/>
        <w:outlineLvl w:val="1"/>
      </w:pPr>
      <w:r>
        <w:rPr>
          <w:rFonts w:ascii="黑体" w:hAnsi="黑体" w:eastAsia="黑体"/>
          <w:sz w:val="32"/>
        </w:rPr>
        <w:t>第二部分 部门决算情况说明</w:t>
      </w:r>
    </w:p>
    <w:p w14:paraId="46588521">
      <w:pPr>
        <w:spacing w:line="640" w:lineRule="exact"/>
        <w:ind w:firstLine="640"/>
        <w:jc w:val="both"/>
        <w:outlineLvl w:val="2"/>
      </w:pPr>
      <w:r>
        <w:rPr>
          <w:rFonts w:ascii="黑体" w:hAnsi="黑体" w:eastAsia="黑体"/>
          <w:sz w:val="32"/>
        </w:rPr>
        <w:t>一、收入支出决算总体情况说明</w:t>
      </w:r>
    </w:p>
    <w:p w14:paraId="478B7B03">
      <w:pPr>
        <w:spacing w:line="580" w:lineRule="exact"/>
        <w:ind w:firstLine="640"/>
        <w:jc w:val="both"/>
      </w:pPr>
      <w:r>
        <w:rPr>
          <w:rFonts w:ascii="仿宋_GB2312" w:hAnsi="仿宋_GB2312" w:eastAsia="仿宋_GB2312"/>
          <w:b/>
          <w:sz w:val="32"/>
        </w:rPr>
        <w:t>2024年度收入总计329.46万元，</w:t>
      </w:r>
      <w:r>
        <w:rPr>
          <w:rFonts w:ascii="仿宋_GB2312" w:hAnsi="仿宋_GB2312" w:eastAsia="仿宋_GB2312"/>
          <w:b w:val="0"/>
          <w:sz w:val="32"/>
        </w:rPr>
        <w:t>其中：本年收入合计329.46万元，使用非财政拨款结余（含专用结余）0.00万元，年初结转和结余0.00万元。</w:t>
      </w:r>
    </w:p>
    <w:p w14:paraId="7B764C3E">
      <w:pPr>
        <w:spacing w:line="580" w:lineRule="exact"/>
        <w:ind w:firstLine="640"/>
        <w:jc w:val="both"/>
      </w:pPr>
      <w:r>
        <w:rPr>
          <w:rFonts w:ascii="仿宋_GB2312" w:hAnsi="仿宋_GB2312" w:eastAsia="仿宋_GB2312"/>
          <w:b/>
          <w:sz w:val="32"/>
        </w:rPr>
        <w:t>2024年度支出总计329.46万元，</w:t>
      </w:r>
      <w:r>
        <w:rPr>
          <w:rFonts w:ascii="仿宋_GB2312" w:hAnsi="仿宋_GB2312" w:eastAsia="仿宋_GB2312"/>
          <w:b w:val="0"/>
          <w:sz w:val="32"/>
        </w:rPr>
        <w:t>其中：本年支出合计301.95万元，结余分配27.50万元，年末结转和结余0.00万元。</w:t>
      </w:r>
    </w:p>
    <w:p w14:paraId="33E28504">
      <w:pPr>
        <w:spacing w:line="580" w:lineRule="exact"/>
        <w:ind w:firstLine="640"/>
        <w:jc w:val="both"/>
      </w:pPr>
      <w:r>
        <w:rPr>
          <w:rFonts w:ascii="仿宋_GB2312" w:hAnsi="仿宋_GB2312" w:eastAsia="仿宋_GB2312"/>
          <w:b w:val="0"/>
          <w:sz w:val="32"/>
        </w:rPr>
        <w:t>收入支出总体与上年相比，减少38.81万元，下降10.54%，主要原因是：1.本年减少聘用人员、事业岗人员工资，相关人员经费较上年减少；2.本年较上年减少地方病防治补助资金、基本药物补助经费。</w:t>
      </w:r>
    </w:p>
    <w:p w14:paraId="2387F279">
      <w:pPr>
        <w:spacing w:line="640" w:lineRule="exact"/>
        <w:ind w:firstLine="640"/>
        <w:jc w:val="both"/>
        <w:outlineLvl w:val="2"/>
      </w:pPr>
      <w:r>
        <w:rPr>
          <w:rFonts w:ascii="黑体" w:hAnsi="黑体" w:eastAsia="黑体"/>
          <w:sz w:val="32"/>
        </w:rPr>
        <w:t>二、收入决算情况说明</w:t>
      </w:r>
    </w:p>
    <w:p w14:paraId="6118BB9A">
      <w:pPr>
        <w:spacing w:line="580" w:lineRule="exact"/>
        <w:ind w:firstLine="640"/>
        <w:jc w:val="both"/>
      </w:pPr>
      <w:r>
        <w:rPr>
          <w:rFonts w:ascii="仿宋_GB2312" w:hAnsi="仿宋_GB2312" w:eastAsia="仿宋_GB2312"/>
          <w:b/>
          <w:sz w:val="32"/>
        </w:rPr>
        <w:t>本年收入329.46万元，</w:t>
      </w:r>
      <w:r>
        <w:rPr>
          <w:rFonts w:ascii="仿宋_GB2312" w:hAnsi="仿宋_GB2312" w:eastAsia="仿宋_GB2312"/>
          <w:b w:val="0"/>
          <w:sz w:val="32"/>
        </w:rPr>
        <w:t>其中：财政拨款收入254.69万元，占77.31%；上级补助收入0.00万元，占0.00%；事业收入74.69万元，占22.67%；经营收入0.00万元，占0.00%；附属单位上缴收入0.00万元，占0.00%；其他收入0.07万元，占0.02%。</w:t>
      </w:r>
    </w:p>
    <w:p w14:paraId="6F11650B">
      <w:pPr>
        <w:spacing w:line="640" w:lineRule="exact"/>
        <w:ind w:firstLine="640"/>
        <w:jc w:val="both"/>
        <w:outlineLvl w:val="2"/>
      </w:pPr>
      <w:r>
        <w:rPr>
          <w:rFonts w:ascii="黑体" w:hAnsi="黑体" w:eastAsia="黑体"/>
          <w:sz w:val="32"/>
        </w:rPr>
        <w:t>三、支出决算情况说明</w:t>
      </w:r>
    </w:p>
    <w:p w14:paraId="06C3162C">
      <w:pPr>
        <w:spacing w:line="580" w:lineRule="exact"/>
        <w:ind w:firstLine="640"/>
        <w:jc w:val="both"/>
      </w:pPr>
      <w:r>
        <w:rPr>
          <w:rFonts w:ascii="仿宋_GB2312" w:hAnsi="仿宋_GB2312" w:eastAsia="仿宋_GB2312"/>
          <w:b/>
          <w:sz w:val="32"/>
        </w:rPr>
        <w:t>本年支出301.95万元，</w:t>
      </w:r>
      <w:r>
        <w:rPr>
          <w:rFonts w:ascii="仿宋_GB2312" w:hAnsi="仿宋_GB2312" w:eastAsia="仿宋_GB2312"/>
          <w:b w:val="0"/>
          <w:sz w:val="32"/>
        </w:rPr>
        <w:t>其中：基本支出264.63万元，占87.64%；项目支出37.32万元，占12.36%；上缴上级支出0.00万元，占0.00%；经营支出0.00万元，占0.00%；对附属单位补助支出0.00万元，占0.00%。</w:t>
      </w:r>
    </w:p>
    <w:p w14:paraId="139EB95A">
      <w:pPr>
        <w:spacing w:line="640" w:lineRule="exact"/>
        <w:ind w:firstLine="640"/>
        <w:jc w:val="both"/>
        <w:outlineLvl w:val="2"/>
      </w:pPr>
      <w:r>
        <w:rPr>
          <w:rFonts w:ascii="黑体" w:hAnsi="黑体" w:eastAsia="黑体"/>
          <w:sz w:val="32"/>
        </w:rPr>
        <w:t>四、财政拨款收入支出决算总体情况说明</w:t>
      </w:r>
    </w:p>
    <w:p w14:paraId="1657E402">
      <w:pPr>
        <w:spacing w:line="580" w:lineRule="exact"/>
        <w:ind w:firstLine="640"/>
        <w:jc w:val="both"/>
      </w:pPr>
      <w:r>
        <w:rPr>
          <w:rFonts w:ascii="仿宋_GB2312" w:hAnsi="仿宋_GB2312" w:eastAsia="仿宋_GB2312"/>
          <w:b/>
          <w:sz w:val="32"/>
        </w:rPr>
        <w:t>2024年度财政拨款收入总计254.69万元，</w:t>
      </w:r>
      <w:r>
        <w:rPr>
          <w:rFonts w:ascii="仿宋_GB2312" w:hAnsi="仿宋_GB2312" w:eastAsia="仿宋_GB2312"/>
          <w:b w:val="0"/>
          <w:sz w:val="32"/>
        </w:rPr>
        <w:t>其中：年初财政拨款结转和结余0.00万元，本年财政拨款收入254.69万元。</w:t>
      </w:r>
      <w:r>
        <w:rPr>
          <w:rFonts w:ascii="仿宋_GB2312" w:hAnsi="仿宋_GB2312" w:eastAsia="仿宋_GB2312"/>
          <w:b/>
          <w:sz w:val="32"/>
        </w:rPr>
        <w:t>财政拨款支出总计254.69万元，</w:t>
      </w:r>
      <w:r>
        <w:rPr>
          <w:rFonts w:ascii="仿宋_GB2312" w:hAnsi="仿宋_GB2312" w:eastAsia="仿宋_GB2312"/>
          <w:b w:val="0"/>
          <w:sz w:val="32"/>
        </w:rPr>
        <w:t>其中：年末财政拨款结转和结余0.00万元，本年财政拨款支出254.69万元。</w:t>
      </w:r>
    </w:p>
    <w:p w14:paraId="6F0A2FA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减少70.03万元，下降21.57%，主要原因是：1.本年减少聘用人员、事业岗人员工资，相关人员经费较上年减少；2.本年较上年减少地方病防治补助资金、基本药物补助经费。</w:t>
      </w:r>
      <w:r>
        <w:rPr>
          <w:rFonts w:ascii="仿宋_GB2312" w:hAnsi="仿宋_GB2312" w:eastAsia="仿宋_GB2312"/>
          <w:b/>
          <w:sz w:val="32"/>
        </w:rPr>
        <w:t>与年初预算相比，</w:t>
      </w:r>
      <w:r>
        <w:rPr>
          <w:rFonts w:ascii="仿宋_GB2312" w:hAnsi="仿宋_GB2312" w:eastAsia="仿宋_GB2312"/>
          <w:b w:val="0"/>
          <w:sz w:val="32"/>
        </w:rPr>
        <w:t>年初预算数266.84万元，决算数254.69万元，预决算差异率-4.55%，主要原因是：本年在职人员减少，年中调减人员经费，导致预决算存在差异。</w:t>
      </w:r>
    </w:p>
    <w:p w14:paraId="2422F15D">
      <w:pPr>
        <w:spacing w:line="640" w:lineRule="exact"/>
        <w:ind w:firstLine="640"/>
        <w:jc w:val="both"/>
        <w:outlineLvl w:val="2"/>
      </w:pPr>
      <w:r>
        <w:rPr>
          <w:rFonts w:ascii="黑体" w:hAnsi="黑体" w:eastAsia="黑体"/>
          <w:sz w:val="32"/>
        </w:rPr>
        <w:t>五、一般公共预算财政拨款支出决算情况说明</w:t>
      </w:r>
    </w:p>
    <w:p w14:paraId="2E980594">
      <w:pPr>
        <w:spacing w:line="640" w:lineRule="exact"/>
        <w:ind w:firstLine="640"/>
        <w:jc w:val="both"/>
        <w:outlineLvl w:val="3"/>
      </w:pPr>
      <w:r>
        <w:rPr>
          <w:rFonts w:ascii="楷体_GB2312" w:hAnsi="楷体_GB2312" w:eastAsia="楷体_GB2312"/>
          <w:b/>
          <w:sz w:val="32"/>
        </w:rPr>
        <w:t>（一）一般公共预算财政拨款支出决算总体情况</w:t>
      </w:r>
    </w:p>
    <w:p w14:paraId="1E09B5E7">
      <w:pPr>
        <w:spacing w:line="580" w:lineRule="exact"/>
        <w:ind w:firstLine="640"/>
        <w:jc w:val="both"/>
      </w:pPr>
      <w:r>
        <w:rPr>
          <w:rFonts w:ascii="仿宋_GB2312" w:hAnsi="仿宋_GB2312" w:eastAsia="仿宋_GB2312"/>
          <w:b/>
          <w:sz w:val="32"/>
        </w:rPr>
        <w:t>2024年度一般公共预算财政拨款支出254.48万元，</w:t>
      </w:r>
      <w:r>
        <w:rPr>
          <w:rFonts w:ascii="仿宋_GB2312" w:hAnsi="仿宋_GB2312" w:eastAsia="仿宋_GB2312"/>
          <w:b w:val="0"/>
          <w:sz w:val="32"/>
        </w:rPr>
        <w:t>占本年支出合计的84.28%。</w:t>
      </w:r>
      <w:r>
        <w:rPr>
          <w:rFonts w:ascii="仿宋_GB2312" w:hAnsi="仿宋_GB2312" w:eastAsia="仿宋_GB2312"/>
          <w:b/>
          <w:sz w:val="32"/>
        </w:rPr>
        <w:t>与上年相比，</w:t>
      </w:r>
      <w:r>
        <w:rPr>
          <w:rFonts w:ascii="仿宋_GB2312" w:hAnsi="仿宋_GB2312" w:eastAsia="仿宋_GB2312"/>
          <w:b w:val="0"/>
          <w:sz w:val="32"/>
        </w:rPr>
        <w:t>减少70.24万元，下降21.63%，主要原因是：1.本年减少聘用人员、事业岗人员工资，相关人员经费较上年减少；2.本年较上年减少地方病防治补助资金、基本药物补助经费。</w:t>
      </w:r>
      <w:r>
        <w:rPr>
          <w:rFonts w:ascii="仿宋_GB2312" w:hAnsi="仿宋_GB2312" w:eastAsia="仿宋_GB2312"/>
          <w:b/>
          <w:sz w:val="32"/>
        </w:rPr>
        <w:t>与年初预算相比,</w:t>
      </w:r>
      <w:r>
        <w:rPr>
          <w:rFonts w:ascii="仿宋_GB2312" w:hAnsi="仿宋_GB2312" w:eastAsia="仿宋_GB2312"/>
          <w:b w:val="0"/>
          <w:sz w:val="32"/>
        </w:rPr>
        <w:t>年初预算数266.84万元，决算数254.48万元，预决算差异率-4.63%，主要原因是：本年在职人员减少，年中调减人员经费，导致预决算存在差异。</w:t>
      </w:r>
    </w:p>
    <w:p w14:paraId="607DB8AB">
      <w:pPr>
        <w:spacing w:line="640" w:lineRule="exact"/>
        <w:ind w:firstLine="640"/>
        <w:jc w:val="both"/>
        <w:outlineLvl w:val="3"/>
      </w:pPr>
      <w:r>
        <w:rPr>
          <w:rFonts w:ascii="楷体_GB2312" w:hAnsi="楷体_GB2312" w:eastAsia="楷体_GB2312"/>
          <w:b/>
          <w:sz w:val="32"/>
        </w:rPr>
        <w:t>（二）一般公共预算财政拨款支出决算结构情况</w:t>
      </w:r>
    </w:p>
    <w:p w14:paraId="31003697">
      <w:pPr>
        <w:spacing w:line="580" w:lineRule="exact"/>
        <w:ind w:firstLine="640"/>
        <w:jc w:val="both"/>
      </w:pPr>
      <w:r>
        <w:rPr>
          <w:rFonts w:ascii="仿宋_GB2312" w:hAnsi="仿宋_GB2312" w:eastAsia="仿宋_GB2312"/>
          <w:b w:val="0"/>
          <w:sz w:val="32"/>
        </w:rPr>
        <w:t>1.社会保障和就业支出(类)26.55万元,占10.43%。</w:t>
      </w:r>
    </w:p>
    <w:p w14:paraId="31E83E3C">
      <w:pPr>
        <w:spacing w:line="580" w:lineRule="exact"/>
        <w:ind w:firstLine="640"/>
        <w:jc w:val="both"/>
      </w:pPr>
      <w:r>
        <w:rPr>
          <w:rFonts w:ascii="仿宋_GB2312" w:hAnsi="仿宋_GB2312" w:eastAsia="仿宋_GB2312"/>
          <w:b w:val="0"/>
          <w:sz w:val="32"/>
        </w:rPr>
        <w:t>2.卫生健康支出(类)209.60万元,占82.36%。</w:t>
      </w:r>
    </w:p>
    <w:p w14:paraId="3D7F82DD">
      <w:pPr>
        <w:spacing w:line="580" w:lineRule="exact"/>
        <w:ind w:firstLine="640"/>
        <w:jc w:val="both"/>
      </w:pPr>
      <w:r>
        <w:rPr>
          <w:rFonts w:ascii="仿宋_GB2312" w:hAnsi="仿宋_GB2312" w:eastAsia="仿宋_GB2312"/>
          <w:b w:val="0"/>
          <w:sz w:val="32"/>
        </w:rPr>
        <w:t>3.住房保障支出(类)18.33万元,占7.20%。</w:t>
      </w:r>
    </w:p>
    <w:p w14:paraId="6D8B1E84">
      <w:pPr>
        <w:spacing w:line="640" w:lineRule="exact"/>
        <w:ind w:firstLine="640"/>
        <w:jc w:val="both"/>
        <w:outlineLvl w:val="3"/>
      </w:pPr>
      <w:r>
        <w:rPr>
          <w:rFonts w:ascii="楷体_GB2312" w:hAnsi="楷体_GB2312" w:eastAsia="楷体_GB2312"/>
          <w:b/>
          <w:sz w:val="32"/>
        </w:rPr>
        <w:t>（三）一般公共预算财政拨款支出决算具体情况</w:t>
      </w:r>
    </w:p>
    <w:p w14:paraId="4DCB241D">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1.社会保障和就业支出(类)行政事业单位养老支出(款)事业单位离退休(项):支出决算数为4.45万元，比上年决算增加1.42万元，增长46.86%,主要原因是：本年退休人员</w:t>
      </w:r>
      <w:r>
        <w:rPr>
          <w:rFonts w:hint="eastAsia" w:ascii="仿宋_GB2312" w:hAnsi="仿宋_GB2312" w:eastAsia="仿宋_GB2312"/>
          <w:b w:val="0"/>
          <w:sz w:val="32"/>
          <w:lang w:val="en-US" w:eastAsia="zh-CN"/>
        </w:rPr>
        <w:t>增加</w:t>
      </w:r>
      <w:r>
        <w:rPr>
          <w:rFonts w:ascii="仿宋_GB2312" w:hAnsi="仿宋_GB2312" w:eastAsia="仿宋_GB2312"/>
          <w:b w:val="0"/>
          <w:sz w:val="32"/>
        </w:rPr>
        <w:t>基础绩效奖，退休费支出增加。</w:t>
      </w:r>
    </w:p>
    <w:p w14:paraId="12C6487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22.11万元，比上年决算增加0.04万元，增长0.18%,主要原因是：本年在职人员工资基数调增，养老缴费基数上涨，相应支出增加。</w:t>
      </w:r>
    </w:p>
    <w:p w14:paraId="4DE5300A">
      <w:pPr>
        <w:spacing w:line="580" w:lineRule="exact"/>
        <w:ind w:firstLine="640"/>
        <w:jc w:val="both"/>
      </w:pPr>
      <w:r>
        <w:rPr>
          <w:rFonts w:ascii="仿宋_GB2312" w:hAnsi="仿宋_GB2312" w:eastAsia="仿宋_GB2312"/>
          <w:b w:val="0"/>
          <w:sz w:val="32"/>
        </w:rPr>
        <w:t>3.社会保障和就业支出(类)就业补助(款)其他就业补助支出(项):支出决算数为0.00万元，比上年决算减少22.13万元，下降100.00%,主要原因是：减少聘用人员经费。</w:t>
      </w:r>
    </w:p>
    <w:p w14:paraId="049E04D2">
      <w:pPr>
        <w:spacing w:line="580" w:lineRule="exact"/>
        <w:ind w:firstLine="640"/>
        <w:jc w:val="both"/>
      </w:pPr>
      <w:r>
        <w:rPr>
          <w:rFonts w:ascii="仿宋_GB2312" w:hAnsi="仿宋_GB2312" w:eastAsia="仿宋_GB2312"/>
          <w:b w:val="0"/>
          <w:sz w:val="32"/>
        </w:rPr>
        <w:t>4.卫生健康支出(类)基层医疗卫生机构(款)乡镇卫生院(项):支出决算数为161.37万元，比上年决算减少38.92万元，下降19.43%,主要原因是：减少事业岗人员经费。</w:t>
      </w:r>
    </w:p>
    <w:p w14:paraId="6BDA2512">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5.卫生健康支出(类)基层医疗卫生机构(款)其他基层医疗卫生机构支出(项):支出决算数为10.63万元，比上年决算减少2.50万元，下降19.04%,主要原因是：本年基本药物补经费较上年减少。</w:t>
      </w:r>
    </w:p>
    <w:p w14:paraId="19ECC630">
      <w:pPr>
        <w:spacing w:line="580" w:lineRule="exact"/>
        <w:ind w:firstLine="640"/>
        <w:jc w:val="both"/>
      </w:pPr>
      <w:r>
        <w:rPr>
          <w:rFonts w:ascii="仿宋_GB2312" w:hAnsi="仿宋_GB2312" w:eastAsia="仿宋_GB2312"/>
          <w:b w:val="0"/>
          <w:sz w:val="32"/>
        </w:rPr>
        <w:t>6.卫生健康支出(类)公共卫生(款)基本公共卫生服务(项):支出决算数为26.48万元，比上年决算减少10.64万元，下降28.66%,主要原因是：本年较上年减少地方病防治补助资金。</w:t>
      </w:r>
    </w:p>
    <w:p w14:paraId="74B14D84">
      <w:pPr>
        <w:spacing w:line="580" w:lineRule="exact"/>
        <w:ind w:firstLine="640"/>
        <w:jc w:val="both"/>
      </w:pPr>
      <w:r>
        <w:rPr>
          <w:rFonts w:ascii="仿宋_GB2312" w:hAnsi="仿宋_GB2312" w:eastAsia="仿宋_GB2312"/>
          <w:b w:val="0"/>
          <w:sz w:val="32"/>
        </w:rPr>
        <w:t>7.卫生健康支出(类)行政事业单位医疗(款)事业单位医疗(项):支出决算数为11.12万元，比上年决算增加0.69万元，增长6.62%,主要原因是：本年在职人员工资基数调增，医疗缴费基数上涨，相应支出增加。</w:t>
      </w:r>
    </w:p>
    <w:p w14:paraId="7667936B">
      <w:pPr>
        <w:spacing w:line="580" w:lineRule="exact"/>
        <w:ind w:firstLine="640"/>
        <w:jc w:val="both"/>
      </w:pPr>
      <w:r>
        <w:rPr>
          <w:rFonts w:ascii="仿宋_GB2312" w:hAnsi="仿宋_GB2312" w:eastAsia="仿宋_GB2312"/>
          <w:b w:val="0"/>
          <w:sz w:val="32"/>
        </w:rPr>
        <w:t>8.住房保障支出(类)住房改革支出(款)住房公积金(项):支出决算数为18.33万元，比上年决算增加1.81万元，增长10.96%,主要原因是：本年在职人员工资基数调增，公积金缴费基数上涨，相应支出增加。</w:t>
      </w:r>
    </w:p>
    <w:p w14:paraId="4AB1B681">
      <w:pPr>
        <w:spacing w:line="640" w:lineRule="exact"/>
        <w:ind w:firstLine="640"/>
        <w:jc w:val="both"/>
        <w:outlineLvl w:val="2"/>
      </w:pPr>
      <w:r>
        <w:rPr>
          <w:rFonts w:ascii="黑体" w:hAnsi="黑体" w:eastAsia="黑体"/>
          <w:sz w:val="32"/>
        </w:rPr>
        <w:t>六、一般公共预算财政拨款基本支出决算情况说明</w:t>
      </w:r>
    </w:p>
    <w:p w14:paraId="194053F1">
      <w:pPr>
        <w:spacing w:line="580" w:lineRule="exact"/>
        <w:ind w:firstLine="640"/>
        <w:jc w:val="both"/>
      </w:pPr>
      <w:r>
        <w:rPr>
          <w:rFonts w:ascii="仿宋_GB2312" w:hAnsi="仿宋_GB2312" w:eastAsia="仿宋_GB2312"/>
          <w:b w:val="0"/>
          <w:sz w:val="32"/>
        </w:rPr>
        <w:t>2024年度一般公共预算财政拨款基本支出217.37万元，其中：</w:t>
      </w:r>
      <w:r>
        <w:rPr>
          <w:rFonts w:ascii="仿宋_GB2312" w:hAnsi="仿宋_GB2312" w:eastAsia="仿宋_GB2312"/>
          <w:b/>
          <w:sz w:val="32"/>
        </w:rPr>
        <w:t>人员经费217.37万元，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w:t>
      </w:r>
    </w:p>
    <w:p w14:paraId="32A2A23C">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5945E386">
      <w:pPr>
        <w:spacing w:line="640" w:lineRule="exact"/>
        <w:ind w:firstLine="640"/>
        <w:jc w:val="both"/>
        <w:outlineLvl w:val="2"/>
      </w:pPr>
      <w:r>
        <w:rPr>
          <w:rFonts w:ascii="黑体" w:hAnsi="黑体" w:eastAsia="黑体"/>
          <w:sz w:val="32"/>
        </w:rPr>
        <w:t>七、政府性基金预算财政拨款收入支出决算情况说明</w:t>
      </w:r>
    </w:p>
    <w:p w14:paraId="04A39908">
      <w:pPr>
        <w:spacing w:line="580" w:lineRule="exact"/>
        <w:ind w:firstLine="640"/>
        <w:jc w:val="both"/>
      </w:pPr>
      <w:r>
        <w:rPr>
          <w:rFonts w:ascii="仿宋_GB2312" w:hAnsi="仿宋_GB2312" w:eastAsia="仿宋_GB2312"/>
          <w:b/>
          <w:sz w:val="32"/>
        </w:rPr>
        <w:t>2024年度政府性基金预算财政拨款收入总计0.21万元，</w:t>
      </w:r>
      <w:r>
        <w:rPr>
          <w:rFonts w:ascii="仿宋_GB2312" w:hAnsi="仿宋_GB2312" w:eastAsia="仿宋_GB2312"/>
          <w:b w:val="0"/>
          <w:sz w:val="32"/>
        </w:rPr>
        <w:t>其中：年初结转和结余0.00万元，本年收入0.21万元。</w:t>
      </w:r>
      <w:r>
        <w:rPr>
          <w:rFonts w:ascii="仿宋_GB2312" w:hAnsi="仿宋_GB2312" w:eastAsia="仿宋_GB2312"/>
          <w:b/>
          <w:sz w:val="32"/>
        </w:rPr>
        <w:t>政府性基金预算财政拨款支出总计0.21万元，</w:t>
      </w:r>
      <w:r>
        <w:rPr>
          <w:rFonts w:ascii="仿宋_GB2312" w:hAnsi="仿宋_GB2312" w:eastAsia="仿宋_GB2312"/>
          <w:b w:val="0"/>
          <w:sz w:val="32"/>
        </w:rPr>
        <w:t>其中：年末结转和结余0.00万元，本年支出0.21万元。</w:t>
      </w:r>
    </w:p>
    <w:p w14:paraId="5F02625A">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增加0.21万元，增长100.00%，主要原因是：本年增加老年人康养经费。</w:t>
      </w:r>
      <w:r>
        <w:rPr>
          <w:rFonts w:ascii="仿宋_GB2312" w:hAnsi="仿宋_GB2312" w:eastAsia="仿宋_GB2312"/>
          <w:b/>
          <w:sz w:val="32"/>
        </w:rPr>
        <w:t>与年初预算相比，</w:t>
      </w:r>
      <w:r>
        <w:rPr>
          <w:rFonts w:ascii="仿宋_GB2312" w:hAnsi="仿宋_GB2312" w:eastAsia="仿宋_GB2312"/>
          <w:b w:val="0"/>
          <w:sz w:val="32"/>
        </w:rPr>
        <w:t>年初预算数0.00万元，决算数0.21万元，预决算差异率100.00%，主要原因是：年中追加老年人康养经费。</w:t>
      </w:r>
    </w:p>
    <w:p w14:paraId="08282C13">
      <w:pPr>
        <w:spacing w:line="580" w:lineRule="exact"/>
        <w:ind w:firstLine="640"/>
        <w:jc w:val="both"/>
      </w:pPr>
      <w:r>
        <w:rPr>
          <w:rFonts w:ascii="仿宋_GB2312" w:hAnsi="仿宋_GB2312" w:eastAsia="仿宋_GB2312"/>
          <w:b w:val="0"/>
          <w:sz w:val="32"/>
        </w:rPr>
        <w:t>政府性基金预算财政拨款支出0.21万元。</w:t>
      </w:r>
    </w:p>
    <w:p w14:paraId="31355EC4">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1.其他支出(类)彩票公益金安排的支出(款)用于社会福利的彩票公益金支出(项):支出决算数为0.21万元，比上年决算增加0.21万元，增长100.00%,主要原因是：本年增加老年人康养经费。</w:t>
      </w:r>
    </w:p>
    <w:p w14:paraId="686F506C">
      <w:pPr>
        <w:spacing w:line="640" w:lineRule="exact"/>
        <w:ind w:firstLine="640"/>
        <w:jc w:val="both"/>
        <w:outlineLvl w:val="2"/>
      </w:pPr>
      <w:r>
        <w:rPr>
          <w:rFonts w:ascii="黑体" w:hAnsi="黑体" w:eastAsia="黑体"/>
          <w:sz w:val="32"/>
        </w:rPr>
        <w:t>八、国有资本经营预算财政拨款收入支出决算情况说明</w:t>
      </w:r>
    </w:p>
    <w:p w14:paraId="28AEA62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7079DAE">
      <w:pPr>
        <w:spacing w:line="640" w:lineRule="exact"/>
        <w:ind w:firstLine="640"/>
        <w:jc w:val="both"/>
        <w:outlineLvl w:val="2"/>
      </w:pPr>
      <w:r>
        <w:rPr>
          <w:rFonts w:ascii="黑体" w:hAnsi="黑体" w:eastAsia="黑体"/>
          <w:sz w:val="32"/>
        </w:rPr>
        <w:t>九、财政拨款“三公”经费支出决算情况说明</w:t>
      </w:r>
    </w:p>
    <w:p w14:paraId="71CFB0B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1E5C98E">
      <w:pPr>
        <w:spacing w:line="580" w:lineRule="exact"/>
        <w:ind w:firstLine="640"/>
        <w:jc w:val="both"/>
      </w:pPr>
      <w:r>
        <w:rPr>
          <w:rFonts w:ascii="仿宋_GB2312" w:hAnsi="仿宋_GB2312" w:eastAsia="仿宋_GB2312"/>
          <w:b/>
          <w:sz w:val="32"/>
        </w:rPr>
        <w:t>具体情况如下：</w:t>
      </w:r>
    </w:p>
    <w:p w14:paraId="6F3EBA1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569478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费用未使用财政拨款公务用车运行维护费支付，由事业经费保障。</w:t>
      </w:r>
    </w:p>
    <w:p w14:paraId="7A948E0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76DCC7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21DD1DF">
      <w:pPr>
        <w:spacing w:line="640" w:lineRule="exact"/>
        <w:ind w:firstLine="640"/>
        <w:jc w:val="both"/>
        <w:outlineLvl w:val="2"/>
      </w:pPr>
      <w:r>
        <w:rPr>
          <w:rFonts w:ascii="黑体" w:hAnsi="黑体" w:eastAsia="黑体"/>
          <w:sz w:val="32"/>
        </w:rPr>
        <w:t>十、其他重要事项的情况说明</w:t>
      </w:r>
    </w:p>
    <w:p w14:paraId="2D464497">
      <w:pPr>
        <w:spacing w:line="640" w:lineRule="exact"/>
        <w:ind w:firstLine="640"/>
        <w:jc w:val="both"/>
        <w:outlineLvl w:val="3"/>
      </w:pPr>
      <w:r>
        <w:rPr>
          <w:rFonts w:ascii="楷体_GB2312" w:hAnsi="楷体_GB2312" w:eastAsia="楷体_GB2312"/>
          <w:b/>
          <w:sz w:val="32"/>
        </w:rPr>
        <w:t>（一）机关运行经费及公用经费支出情况</w:t>
      </w:r>
    </w:p>
    <w:p w14:paraId="05D95566">
      <w:pPr>
        <w:spacing w:line="580" w:lineRule="exact"/>
        <w:ind w:firstLine="640"/>
        <w:jc w:val="both"/>
      </w:pPr>
      <w:r>
        <w:rPr>
          <w:rFonts w:ascii="仿宋_GB2312" w:hAnsi="仿宋_GB2312" w:eastAsia="仿宋_GB2312"/>
          <w:b w:val="0"/>
          <w:sz w:val="32"/>
        </w:rPr>
        <w:t>2024年度且末县琼库勒乡卫生院（事业单位）公用经费支出0.00万元，比上年减少1.84万元，下降100.00%，主要原因是：本年未安排公用经费支出。</w:t>
      </w:r>
    </w:p>
    <w:p w14:paraId="5AA8E2DD">
      <w:pPr>
        <w:spacing w:line="640" w:lineRule="exact"/>
        <w:ind w:firstLine="640"/>
        <w:jc w:val="both"/>
        <w:outlineLvl w:val="3"/>
      </w:pPr>
      <w:r>
        <w:rPr>
          <w:rFonts w:ascii="楷体_GB2312" w:hAnsi="楷体_GB2312" w:eastAsia="楷体_GB2312"/>
          <w:b/>
          <w:sz w:val="32"/>
        </w:rPr>
        <w:t>（二）政府采购情况</w:t>
      </w:r>
    </w:p>
    <w:p w14:paraId="1E41DA71">
      <w:pPr>
        <w:spacing w:line="580" w:lineRule="exact"/>
        <w:ind w:firstLine="640"/>
        <w:jc w:val="both"/>
      </w:pPr>
      <w:r>
        <w:rPr>
          <w:rFonts w:ascii="仿宋_GB2312" w:hAnsi="仿宋_GB2312" w:eastAsia="仿宋_GB2312"/>
          <w:b w:val="0"/>
          <w:sz w:val="32"/>
        </w:rPr>
        <w:t>2024年度政府采购支出总额71.84万元，其中：政府采购货物支出3.11万元、政府采购工程支出0.00万元、政府采购服务支出68.73万元。</w:t>
      </w:r>
    </w:p>
    <w:p w14:paraId="75F9471F">
      <w:pPr>
        <w:spacing w:line="580" w:lineRule="exact"/>
        <w:ind w:firstLine="640"/>
        <w:jc w:val="both"/>
      </w:pPr>
      <w:r>
        <w:rPr>
          <w:rFonts w:ascii="仿宋_GB2312" w:hAnsi="仿宋_GB2312" w:eastAsia="仿宋_GB2312"/>
          <w:b w:val="0"/>
          <w:sz w:val="32"/>
        </w:rPr>
        <w:t>授予中小企业合同金额12.02万元，占政府采购支出总额的16.73%，其中：授予小微企业合同金额8.42万元，占政府采购支出总额的11.72%。</w:t>
      </w:r>
    </w:p>
    <w:p w14:paraId="2EAD9733">
      <w:pPr>
        <w:spacing w:line="640" w:lineRule="exact"/>
        <w:ind w:firstLine="640"/>
        <w:jc w:val="both"/>
        <w:outlineLvl w:val="3"/>
      </w:pPr>
      <w:r>
        <w:rPr>
          <w:rFonts w:ascii="楷体_GB2312" w:hAnsi="楷体_GB2312" w:eastAsia="楷体_GB2312"/>
          <w:b/>
          <w:sz w:val="32"/>
        </w:rPr>
        <w:t>（三）国有资产占用情况说明</w:t>
      </w:r>
    </w:p>
    <w:p w14:paraId="4AB26BA8">
      <w:pPr>
        <w:spacing w:line="580" w:lineRule="exact"/>
        <w:ind w:firstLine="640"/>
        <w:jc w:val="both"/>
      </w:pPr>
      <w:r>
        <w:rPr>
          <w:rFonts w:ascii="仿宋_GB2312" w:hAnsi="仿宋_GB2312" w:eastAsia="仿宋_GB2312"/>
          <w:b w:val="0"/>
          <w:sz w:val="32"/>
        </w:rPr>
        <w:t>截至2024年12月31日，房屋739.76平方米，价值31.15万元。车辆1辆，价值21.19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6F914ACD">
      <w:pPr>
        <w:spacing w:line="640" w:lineRule="exact"/>
        <w:ind w:firstLine="640"/>
        <w:jc w:val="both"/>
        <w:outlineLvl w:val="2"/>
      </w:pPr>
      <w:r>
        <w:rPr>
          <w:rFonts w:ascii="黑体" w:hAnsi="黑体" w:eastAsia="黑体"/>
          <w:sz w:val="32"/>
        </w:rPr>
        <w:t>十一、预算绩效的情况说明</w:t>
      </w:r>
    </w:p>
    <w:p w14:paraId="22329FB4">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我单位无预算项目绩效。发现的问题及原因：2024我单位无预算项目绩效。下一步改进措施：2024我单位无预算项目绩效。</w:t>
      </w:r>
    </w:p>
    <w:p w14:paraId="1847010F">
      <w:r>
        <w:br w:type="page"/>
      </w:r>
    </w:p>
    <w:p w14:paraId="11456044">
      <w:pPr>
        <w:spacing w:line="640" w:lineRule="exact"/>
        <w:ind w:firstLine="640"/>
        <w:jc w:val="both"/>
        <w:outlineLvl w:val="2"/>
      </w:pPr>
      <w:r>
        <w:rPr>
          <w:rFonts w:ascii="黑体" w:hAnsi="黑体" w:eastAsia="黑体"/>
          <w:sz w:val="32"/>
        </w:rPr>
        <w:t>十二、其他需说明的事项</w:t>
      </w:r>
    </w:p>
    <w:p w14:paraId="7F8A42DB">
      <w:pPr>
        <w:spacing w:line="580" w:lineRule="exact"/>
        <w:ind w:firstLine="640"/>
        <w:jc w:val="both"/>
      </w:pPr>
      <w:r>
        <w:rPr>
          <w:rFonts w:ascii="仿宋_GB2312" w:hAnsi="仿宋_GB2312" w:eastAsia="仿宋_GB2312"/>
          <w:b w:val="0"/>
          <w:sz w:val="32"/>
        </w:rPr>
        <w:t>本年度本单位整体绩效自评表由主管部门编报并公开。</w:t>
      </w:r>
    </w:p>
    <w:p w14:paraId="0B18CA0B">
      <w:r>
        <w:br w:type="page"/>
      </w:r>
    </w:p>
    <w:p w14:paraId="14395168">
      <w:pPr>
        <w:spacing w:line="240" w:lineRule="auto"/>
        <w:jc w:val="center"/>
        <w:outlineLvl w:val="1"/>
      </w:pPr>
      <w:r>
        <w:rPr>
          <w:rFonts w:ascii="黑体" w:hAnsi="黑体" w:eastAsia="黑体"/>
          <w:sz w:val="32"/>
        </w:rPr>
        <w:t>第三部分 专业名词解释</w:t>
      </w:r>
    </w:p>
    <w:p w14:paraId="1030685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7C20A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2512D5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DD6FED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B6652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D36D46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CBAE64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79D4BD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0AF2C9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6D7E46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C87DAD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9F2EAA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DB8042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58C6D4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4B93FCC">
      <w:r>
        <w:br w:type="page"/>
      </w:r>
    </w:p>
    <w:p w14:paraId="46F7D706">
      <w:pPr>
        <w:spacing w:line="240" w:lineRule="auto"/>
        <w:jc w:val="center"/>
        <w:outlineLvl w:val="1"/>
      </w:pPr>
      <w:r>
        <w:rPr>
          <w:rFonts w:ascii="黑体" w:hAnsi="黑体" w:eastAsia="黑体"/>
          <w:sz w:val="32"/>
        </w:rPr>
        <w:t>第四部分 部门决算报表（见附表）</w:t>
      </w:r>
    </w:p>
    <w:p w14:paraId="12010C20">
      <w:pPr>
        <w:spacing w:line="240" w:lineRule="auto"/>
        <w:ind w:firstLine="640"/>
        <w:jc w:val="both"/>
      </w:pPr>
      <w:r>
        <w:rPr>
          <w:rFonts w:ascii="仿宋_GB2312" w:hAnsi="仿宋_GB2312" w:eastAsia="仿宋_GB2312"/>
          <w:b w:val="0"/>
          <w:sz w:val="32"/>
        </w:rPr>
        <w:t>一、《收入支出决算总表》</w:t>
      </w:r>
    </w:p>
    <w:p w14:paraId="484B5143">
      <w:pPr>
        <w:spacing w:line="240" w:lineRule="auto"/>
        <w:ind w:firstLine="640"/>
        <w:jc w:val="both"/>
      </w:pPr>
      <w:r>
        <w:rPr>
          <w:rFonts w:ascii="仿宋_GB2312" w:hAnsi="仿宋_GB2312" w:eastAsia="仿宋_GB2312"/>
          <w:b w:val="0"/>
          <w:sz w:val="32"/>
        </w:rPr>
        <w:t>二、《收入决算表》</w:t>
      </w:r>
    </w:p>
    <w:p w14:paraId="656FA38E">
      <w:pPr>
        <w:spacing w:line="240" w:lineRule="auto"/>
        <w:ind w:firstLine="640"/>
        <w:jc w:val="both"/>
      </w:pPr>
      <w:r>
        <w:rPr>
          <w:rFonts w:ascii="仿宋_GB2312" w:hAnsi="仿宋_GB2312" w:eastAsia="仿宋_GB2312"/>
          <w:b w:val="0"/>
          <w:sz w:val="32"/>
        </w:rPr>
        <w:t>三、《支出决算表》</w:t>
      </w:r>
    </w:p>
    <w:p w14:paraId="67CCF6D0">
      <w:pPr>
        <w:spacing w:line="240" w:lineRule="auto"/>
        <w:ind w:firstLine="640"/>
        <w:jc w:val="both"/>
      </w:pPr>
      <w:r>
        <w:rPr>
          <w:rFonts w:ascii="仿宋_GB2312" w:hAnsi="仿宋_GB2312" w:eastAsia="仿宋_GB2312"/>
          <w:b w:val="0"/>
          <w:sz w:val="32"/>
        </w:rPr>
        <w:t>四、《财政拨款收入支出决算总表》</w:t>
      </w:r>
    </w:p>
    <w:p w14:paraId="289E1AF0">
      <w:pPr>
        <w:spacing w:line="240" w:lineRule="auto"/>
        <w:ind w:firstLine="640"/>
        <w:jc w:val="both"/>
      </w:pPr>
      <w:r>
        <w:rPr>
          <w:rFonts w:ascii="仿宋_GB2312" w:hAnsi="仿宋_GB2312" w:eastAsia="仿宋_GB2312"/>
          <w:b w:val="0"/>
          <w:sz w:val="32"/>
        </w:rPr>
        <w:t>五、《一般公共预算财政拨款支出决算表》</w:t>
      </w:r>
    </w:p>
    <w:p w14:paraId="16BBFC62">
      <w:pPr>
        <w:spacing w:line="240" w:lineRule="auto"/>
        <w:ind w:firstLine="640"/>
        <w:jc w:val="both"/>
      </w:pPr>
      <w:r>
        <w:rPr>
          <w:rFonts w:ascii="仿宋_GB2312" w:hAnsi="仿宋_GB2312" w:eastAsia="仿宋_GB2312"/>
          <w:b w:val="0"/>
          <w:sz w:val="32"/>
        </w:rPr>
        <w:t>六、《一般公共预算财政拨款基本支出决算表》</w:t>
      </w:r>
    </w:p>
    <w:p w14:paraId="73D22617">
      <w:pPr>
        <w:spacing w:line="240" w:lineRule="auto"/>
        <w:ind w:firstLine="640"/>
        <w:jc w:val="both"/>
      </w:pPr>
      <w:r>
        <w:rPr>
          <w:rFonts w:ascii="仿宋_GB2312" w:hAnsi="仿宋_GB2312" w:eastAsia="仿宋_GB2312"/>
          <w:b w:val="0"/>
          <w:sz w:val="32"/>
        </w:rPr>
        <w:t>七、《政府性基金预算财政拨款收入支出决算表》</w:t>
      </w:r>
    </w:p>
    <w:p w14:paraId="6E603EE9">
      <w:pPr>
        <w:spacing w:line="240" w:lineRule="auto"/>
        <w:ind w:firstLine="640"/>
        <w:jc w:val="both"/>
      </w:pPr>
      <w:r>
        <w:rPr>
          <w:rFonts w:ascii="仿宋_GB2312" w:hAnsi="仿宋_GB2312" w:eastAsia="仿宋_GB2312"/>
          <w:b w:val="0"/>
          <w:sz w:val="32"/>
        </w:rPr>
        <w:t>八、《国有资本经营预算财政拨款收入支出决算表》</w:t>
      </w:r>
    </w:p>
    <w:p w14:paraId="5A1A62CF">
      <w:pPr>
        <w:spacing w:line="240" w:lineRule="auto"/>
        <w:ind w:firstLine="640"/>
        <w:jc w:val="both"/>
      </w:pPr>
      <w:r>
        <w:rPr>
          <w:rFonts w:ascii="仿宋_GB2312" w:hAnsi="仿宋_GB2312" w:eastAsia="仿宋_GB2312"/>
          <w:b w:val="0"/>
          <w:sz w:val="32"/>
        </w:rPr>
        <w:t>九、《财政拨款“三公”经费支出决算表》</w:t>
      </w:r>
    </w:p>
    <w:p w14:paraId="59E03396">
      <w:pPr>
        <w:spacing w:line="240" w:lineRule="auto"/>
        <w:ind w:firstLine="640"/>
        <w:jc w:val="both"/>
      </w:pPr>
    </w:p>
    <w:p w14:paraId="1304E08D">
      <w:pPr>
        <w:spacing w:line="240" w:lineRule="auto"/>
        <w:ind w:firstLine="640"/>
        <w:jc w:val="both"/>
      </w:pPr>
    </w:p>
    <w:p w14:paraId="13FDF971">
      <w:pPr>
        <w:spacing w:line="240" w:lineRule="auto"/>
        <w:ind w:firstLine="640"/>
        <w:jc w:val="both"/>
      </w:pPr>
    </w:p>
    <w:p w14:paraId="572DA8D2">
      <w:pPr>
        <w:spacing w:line="240" w:lineRule="auto"/>
        <w:ind w:firstLine="640"/>
        <w:jc w:val="both"/>
      </w:pPr>
    </w:p>
    <w:p w14:paraId="6FFEAF6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02129-5A42-4AD5-907B-E45164A1FC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32E2F9E-09E4-436D-831C-8E3D230C0903}"/>
  </w:font>
  <w:font w:name="仿宋_GB2312">
    <w:panose1 w:val="02010609030101010101"/>
    <w:charset w:val="86"/>
    <w:family w:val="modern"/>
    <w:pitch w:val="default"/>
    <w:sig w:usb0="00000001" w:usb1="080E0000" w:usb2="00000000" w:usb3="00000000" w:csb0="00040000" w:csb1="00000000"/>
    <w:embedRegular r:id="rId3" w:fontKey="{397F3CBE-5098-4033-A1F2-49D18DBABD1E}"/>
  </w:font>
  <w:font w:name="楷体_GB2312">
    <w:panose1 w:val="02010609030101010101"/>
    <w:charset w:val="86"/>
    <w:family w:val="auto"/>
    <w:pitch w:val="default"/>
    <w:sig w:usb0="00000001" w:usb1="080E0000" w:usb2="00000000" w:usb3="00000000" w:csb0="00040000" w:csb1="00000000"/>
    <w:embedRegular r:id="rId4" w:fontKey="{3A35788B-961B-49B1-9B52-1D32648B0A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E43679"/>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5328</Words>
  <Characters>6038</Characters>
  <Lines>0</Lines>
  <Paragraphs>0</Paragraphs>
  <TotalTime>2</TotalTime>
  <ScaleCrop>false</ScaleCrop>
  <LinksUpToDate>false</LinksUpToDate>
  <CharactersWithSpaces>6048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2025-09-26T05:25:29Z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