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中国人民政治协商会议新疆且末县委员会2024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041F528">
      <w:r>
        <w:br w:type="page"/>
      </w:r>
    </w:p>
    <w:p w14:paraId="17AEC520">
      <w:pPr>
        <w:spacing w:line="640" w:lineRule="exact"/>
        <w:jc w:val="center"/>
        <w:outlineLvl w:val="1"/>
      </w:pPr>
      <w:r>
        <w:rPr>
          <w:rFonts w:ascii="黑体" w:hAnsi="黑体" w:eastAsia="黑体"/>
          <w:sz w:val="32"/>
        </w:rPr>
        <w:t>第一部分 部门概况</w:t>
      </w:r>
    </w:p>
    <w:p w14:paraId="17985DE0">
      <w:pPr>
        <w:spacing w:line="640" w:lineRule="exact"/>
        <w:ind w:firstLine="640"/>
        <w:jc w:val="both"/>
        <w:outlineLvl w:val="2"/>
      </w:pPr>
      <w:r>
        <w:rPr>
          <w:rFonts w:ascii="黑体" w:hAnsi="黑体" w:eastAsia="黑体"/>
          <w:sz w:val="32"/>
        </w:rPr>
        <w:t>一、主要职能</w:t>
      </w:r>
    </w:p>
    <w:p w14:paraId="26348158">
      <w:pPr>
        <w:spacing w:line="580" w:lineRule="exact"/>
        <w:ind w:firstLine="640"/>
        <w:jc w:val="both"/>
      </w:pPr>
      <w:r>
        <w:rPr>
          <w:rFonts w:ascii="仿宋_GB2312" w:hAnsi="仿宋_GB2312" w:eastAsia="仿宋_GB2312"/>
          <w:sz w:val="32"/>
        </w:rPr>
        <w:t>办公室主要职责。</w:t>
      </w:r>
    </w:p>
    <w:p w14:paraId="400CE5EF">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负责政协全体会议、</w:t>
      </w:r>
      <w:r>
        <w:rPr>
          <w:rFonts w:hint="eastAsia" w:ascii="仿宋_GB2312" w:hAnsi="仿宋_GB2312" w:eastAsia="仿宋_GB2312"/>
          <w:sz w:val="32"/>
          <w:lang w:eastAsia="zh-CN"/>
        </w:rPr>
        <w:t>常务委员会会议、</w:t>
      </w:r>
      <w:r>
        <w:rPr>
          <w:rFonts w:ascii="仿宋_GB2312" w:hAnsi="仿宋_GB2312" w:eastAsia="仿宋_GB2312"/>
          <w:sz w:val="32"/>
        </w:rPr>
        <w:t>主席会议、常务委员专题座谈会以及其他重要会议、活动的组织和服务工作。</w:t>
      </w:r>
    </w:p>
    <w:p w14:paraId="0D1E31F0">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负责政协全体会议、</w:t>
      </w:r>
      <w:r>
        <w:rPr>
          <w:rFonts w:hint="eastAsia" w:ascii="仿宋_GB2312" w:hAnsi="仿宋_GB2312" w:eastAsia="仿宋_GB2312"/>
          <w:sz w:val="32"/>
          <w:lang w:eastAsia="zh-CN"/>
        </w:rPr>
        <w:t>常务委员会会议、</w:t>
      </w:r>
      <w:r>
        <w:rPr>
          <w:rFonts w:ascii="仿宋_GB2312" w:hAnsi="仿宋_GB2312" w:eastAsia="仿宋_GB2312"/>
          <w:sz w:val="32"/>
        </w:rPr>
        <w:t>主席会议决议和决定的具体组织实施工作。</w:t>
      </w:r>
    </w:p>
    <w:p w14:paraId="62301876">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起草政协重要文稿，提出政协和委员履行职能的工作建议；协调和组织政协的对内对外宣传工作。</w:t>
      </w:r>
    </w:p>
    <w:p w14:paraId="5AA7A3F9">
      <w:pPr>
        <w:spacing w:line="580" w:lineRule="exact"/>
        <w:ind w:firstLine="640"/>
        <w:jc w:val="both"/>
      </w:pPr>
      <w:r>
        <w:rPr>
          <w:rFonts w:hint="eastAsia" w:ascii="仿宋_GB2312" w:hAnsi="仿宋_GB2312" w:eastAsia="仿宋_GB2312"/>
          <w:sz w:val="32"/>
          <w:lang w:eastAsia="zh-CN"/>
        </w:rPr>
        <w:t>4.</w:t>
      </w:r>
      <w:r>
        <w:rPr>
          <w:rFonts w:ascii="仿宋_GB2312" w:hAnsi="仿宋_GB2312" w:eastAsia="仿宋_GB2312"/>
          <w:sz w:val="32"/>
        </w:rPr>
        <w:t>负责政协各专门委员会的工作协调、后勤保障工作。</w:t>
      </w:r>
    </w:p>
    <w:p w14:paraId="4C1CA010">
      <w:pPr>
        <w:spacing w:line="580" w:lineRule="exact"/>
        <w:ind w:firstLine="640"/>
        <w:jc w:val="both"/>
      </w:pPr>
      <w:r>
        <w:rPr>
          <w:rFonts w:hint="eastAsia" w:ascii="仿宋_GB2312" w:hAnsi="仿宋_GB2312" w:eastAsia="仿宋_GB2312"/>
          <w:sz w:val="32"/>
          <w:lang w:eastAsia="zh-CN"/>
        </w:rPr>
        <w:t>5.</w:t>
      </w:r>
      <w:r>
        <w:rPr>
          <w:rFonts w:ascii="仿宋_GB2312" w:hAnsi="仿宋_GB2312" w:eastAsia="仿宋_GB2312"/>
          <w:sz w:val="32"/>
        </w:rPr>
        <w:t>负责整理、报送政协调研报告、视察报告、大会发言、建议案和信息反馈，处理政协委员和人民群众的来信来访。</w:t>
      </w:r>
    </w:p>
    <w:p w14:paraId="2CF2C861">
      <w:pPr>
        <w:spacing w:line="580" w:lineRule="exact"/>
        <w:ind w:firstLine="640"/>
        <w:jc w:val="both"/>
      </w:pPr>
      <w:r>
        <w:rPr>
          <w:rFonts w:hint="eastAsia" w:ascii="仿宋_GB2312" w:hAnsi="仿宋_GB2312" w:eastAsia="仿宋_GB2312"/>
          <w:sz w:val="32"/>
          <w:lang w:eastAsia="zh-CN"/>
        </w:rPr>
        <w:t>6.</w:t>
      </w:r>
      <w:r>
        <w:rPr>
          <w:rFonts w:ascii="仿宋_GB2312" w:hAnsi="仿宋_GB2312" w:eastAsia="仿宋_GB2312"/>
          <w:sz w:val="32"/>
        </w:rPr>
        <w:t>负责政协委员大型视察、学习等活动的组织服务工作。</w:t>
      </w:r>
    </w:p>
    <w:p w14:paraId="7D4CDD64">
      <w:pPr>
        <w:spacing w:line="580" w:lineRule="exact"/>
        <w:ind w:firstLine="640"/>
        <w:jc w:val="both"/>
      </w:pPr>
      <w:r>
        <w:rPr>
          <w:rFonts w:hint="eastAsia" w:ascii="仿宋_GB2312" w:hAnsi="仿宋_GB2312" w:eastAsia="仿宋_GB2312"/>
          <w:sz w:val="32"/>
          <w:lang w:eastAsia="zh-CN"/>
        </w:rPr>
        <w:t>7.</w:t>
      </w:r>
      <w:r>
        <w:rPr>
          <w:rFonts w:ascii="仿宋_GB2312" w:hAnsi="仿宋_GB2312" w:eastAsia="仿宋_GB2312"/>
          <w:sz w:val="32"/>
        </w:rPr>
        <w:t>参与政协委员的协商推荐、届中增补等有关人事工作。</w:t>
      </w:r>
    </w:p>
    <w:p w14:paraId="6BBCAD40">
      <w:pPr>
        <w:spacing w:line="580" w:lineRule="exact"/>
        <w:ind w:firstLine="640"/>
        <w:jc w:val="both"/>
      </w:pPr>
      <w:r>
        <w:rPr>
          <w:rFonts w:hint="eastAsia" w:ascii="仿宋_GB2312" w:hAnsi="仿宋_GB2312" w:eastAsia="仿宋_GB2312"/>
          <w:sz w:val="32"/>
          <w:lang w:eastAsia="zh-CN"/>
        </w:rPr>
        <w:t>8.</w:t>
      </w:r>
      <w:r>
        <w:rPr>
          <w:rFonts w:ascii="仿宋_GB2312" w:hAnsi="仿宋_GB2312" w:eastAsia="仿宋_GB2312"/>
          <w:sz w:val="32"/>
        </w:rPr>
        <w:t>负责联系县委</w:t>
      </w:r>
      <w:r>
        <w:rPr>
          <w:rFonts w:hint="eastAsia" w:ascii="仿宋_GB2312" w:hAnsi="仿宋_GB2312" w:eastAsia="仿宋_GB2312"/>
          <w:sz w:val="32"/>
          <w:lang w:eastAsia="zh-CN"/>
        </w:rPr>
        <w:t>、县</w:t>
      </w:r>
      <w:r>
        <w:rPr>
          <w:rFonts w:ascii="仿宋_GB2312" w:hAnsi="仿宋_GB2312" w:eastAsia="仿宋_GB2312"/>
          <w:sz w:val="32"/>
        </w:rPr>
        <w:t>人大、</w:t>
      </w:r>
      <w:r>
        <w:rPr>
          <w:rFonts w:hint="eastAsia" w:ascii="仿宋_GB2312" w:hAnsi="仿宋_GB2312" w:eastAsia="仿宋_GB2312"/>
          <w:sz w:val="32"/>
          <w:lang w:val="en-US" w:eastAsia="zh-CN"/>
        </w:rPr>
        <w:t>县</w:t>
      </w:r>
      <w:r>
        <w:rPr>
          <w:rFonts w:ascii="仿宋_GB2312" w:hAnsi="仿宋_GB2312" w:eastAsia="仿宋_GB2312"/>
          <w:sz w:val="32"/>
        </w:rPr>
        <w:t>政府相关部门和政协其他参加单位。</w:t>
      </w:r>
    </w:p>
    <w:p w14:paraId="0EBAA9F3">
      <w:pPr>
        <w:spacing w:line="580" w:lineRule="exact"/>
        <w:ind w:firstLine="640"/>
        <w:jc w:val="both"/>
      </w:pPr>
      <w:r>
        <w:rPr>
          <w:rFonts w:hint="eastAsia" w:ascii="仿宋_GB2312" w:hAnsi="仿宋_GB2312" w:eastAsia="仿宋_GB2312"/>
          <w:sz w:val="32"/>
          <w:lang w:eastAsia="zh-CN"/>
        </w:rPr>
        <w:t>9.</w:t>
      </w:r>
      <w:r>
        <w:rPr>
          <w:rFonts w:ascii="仿宋_GB2312" w:hAnsi="仿宋_GB2312" w:eastAsia="仿宋_GB2312"/>
          <w:sz w:val="32"/>
        </w:rPr>
        <w:t>负责政协机关的机构编制和干部人事管理，以及政协干部和委员的培训工作。</w:t>
      </w:r>
    </w:p>
    <w:p w14:paraId="7266C0B1">
      <w:pPr>
        <w:spacing w:line="580" w:lineRule="exact"/>
        <w:ind w:firstLine="640"/>
        <w:jc w:val="both"/>
      </w:pPr>
      <w:r>
        <w:rPr>
          <w:rFonts w:hint="eastAsia" w:ascii="仿宋_GB2312" w:hAnsi="仿宋_GB2312" w:eastAsia="仿宋_GB2312"/>
          <w:sz w:val="32"/>
          <w:lang w:eastAsia="zh-CN"/>
        </w:rPr>
        <w:t>10.</w:t>
      </w:r>
      <w:r>
        <w:rPr>
          <w:rFonts w:ascii="仿宋_GB2312" w:hAnsi="仿宋_GB2312" w:eastAsia="仿宋_GB2312"/>
          <w:sz w:val="32"/>
        </w:rPr>
        <w:t>负责政协机关的资产、财务管理和后勤保障工作。</w:t>
      </w:r>
    </w:p>
    <w:p w14:paraId="7EF73D46">
      <w:pPr>
        <w:spacing w:line="580" w:lineRule="exact"/>
        <w:ind w:firstLine="640"/>
        <w:jc w:val="both"/>
      </w:pPr>
      <w:r>
        <w:rPr>
          <w:rFonts w:hint="eastAsia" w:ascii="仿宋_GB2312" w:hAnsi="仿宋_GB2312" w:eastAsia="仿宋_GB2312"/>
          <w:sz w:val="32"/>
          <w:lang w:eastAsia="zh-CN"/>
        </w:rPr>
        <w:t>11.</w:t>
      </w:r>
      <w:r>
        <w:rPr>
          <w:rFonts w:ascii="仿宋_GB2312" w:hAnsi="仿宋_GB2312" w:eastAsia="仿宋_GB2312"/>
          <w:sz w:val="32"/>
        </w:rPr>
        <w:t>负责机关离退休老干部管理和对外联络接待工作。</w:t>
      </w:r>
    </w:p>
    <w:p w14:paraId="5B5ACE35">
      <w:pPr>
        <w:spacing w:line="580" w:lineRule="exact"/>
        <w:ind w:firstLine="640"/>
        <w:jc w:val="both"/>
      </w:pPr>
      <w:r>
        <w:rPr>
          <w:rFonts w:hint="eastAsia" w:ascii="仿宋_GB2312" w:hAnsi="仿宋_GB2312" w:eastAsia="仿宋_GB2312"/>
          <w:sz w:val="32"/>
          <w:lang w:eastAsia="zh-CN"/>
        </w:rPr>
        <w:t>12.</w:t>
      </w:r>
      <w:r>
        <w:rPr>
          <w:rFonts w:ascii="仿宋_GB2312" w:hAnsi="仿宋_GB2312" w:eastAsia="仿宋_GB2312"/>
          <w:sz w:val="32"/>
        </w:rPr>
        <w:t>承办政协常务委员会、主席会议和主管领导交办的其他事项。</w:t>
      </w:r>
    </w:p>
    <w:p w14:paraId="6116074F">
      <w:pPr>
        <w:spacing w:line="580" w:lineRule="exact"/>
        <w:ind w:firstLine="640"/>
        <w:jc w:val="both"/>
      </w:pPr>
      <w:r>
        <w:rPr>
          <w:rFonts w:ascii="仿宋_GB2312" w:hAnsi="仿宋_GB2312" w:eastAsia="仿宋_GB2312"/>
          <w:sz w:val="32"/>
        </w:rPr>
        <w:t>提案法制委员会主要职责。</w:t>
      </w:r>
    </w:p>
    <w:p w14:paraId="5F9D0D35">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负责组织本委委员学习、宣传和贯彻党的路线、方针、政策和国家法律、法规以及地方规章，帮助委员了解县内民主法制建设情况。</w:t>
      </w:r>
    </w:p>
    <w:p w14:paraId="30C9C828">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创造条件，围绕国家和地方方针政策、重大施政措施以及人民群众关心的问题提出提案。</w:t>
      </w:r>
    </w:p>
    <w:p w14:paraId="55F3AB9F">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负责制定政协全体会议提案工作方案和年度工作计划，并对政协提案进行审查、立案，确定承办单位，提出处理意见，提交有关部门办理。</w:t>
      </w:r>
    </w:p>
    <w:p w14:paraId="3821303C">
      <w:pPr>
        <w:spacing w:line="580" w:lineRule="exact"/>
        <w:ind w:firstLine="640"/>
        <w:jc w:val="both"/>
      </w:pPr>
      <w:r>
        <w:rPr>
          <w:rFonts w:hint="eastAsia" w:ascii="仿宋_GB2312" w:hAnsi="仿宋_GB2312" w:eastAsia="仿宋_GB2312"/>
          <w:sz w:val="32"/>
          <w:lang w:eastAsia="zh-CN"/>
        </w:rPr>
        <w:t>4.</w:t>
      </w:r>
      <w:r>
        <w:rPr>
          <w:rFonts w:ascii="仿宋_GB2312" w:hAnsi="仿宋_GB2312" w:eastAsia="仿宋_GB2312"/>
          <w:sz w:val="32"/>
        </w:rPr>
        <w:t>负责组织、征集提案，对提案办理情况进行检查和督促，推动承办单位认真办理，落实提案，根据实际需要组织提案人与承办单位座谈，或者组织委员实地考察、专题调研，充实提案内容，扩大提案影响。</w:t>
      </w:r>
    </w:p>
    <w:p w14:paraId="7D30845A">
      <w:pPr>
        <w:spacing w:line="580" w:lineRule="exact"/>
        <w:ind w:firstLine="640"/>
        <w:jc w:val="both"/>
      </w:pPr>
      <w:r>
        <w:rPr>
          <w:rFonts w:hint="eastAsia" w:ascii="仿宋_GB2312" w:hAnsi="仿宋_GB2312" w:eastAsia="仿宋_GB2312"/>
          <w:sz w:val="32"/>
          <w:lang w:eastAsia="zh-CN"/>
        </w:rPr>
        <w:t>5.</w:t>
      </w:r>
      <w:r>
        <w:rPr>
          <w:rFonts w:ascii="仿宋_GB2312" w:hAnsi="仿宋_GB2312" w:eastAsia="仿宋_GB2312"/>
          <w:sz w:val="32"/>
        </w:rPr>
        <w:t>负责同县内相关部门、上级政协对口部门的工作联系和协商，沟通情况，交流经验。</w:t>
      </w:r>
    </w:p>
    <w:p w14:paraId="3FBA803E">
      <w:pPr>
        <w:spacing w:line="580" w:lineRule="exact"/>
        <w:ind w:firstLine="640"/>
        <w:jc w:val="both"/>
      </w:pPr>
      <w:r>
        <w:rPr>
          <w:rFonts w:hint="eastAsia" w:ascii="仿宋_GB2312" w:hAnsi="仿宋_GB2312" w:eastAsia="仿宋_GB2312"/>
          <w:sz w:val="32"/>
          <w:lang w:eastAsia="zh-CN"/>
        </w:rPr>
        <w:t>6.</w:t>
      </w:r>
      <w:r>
        <w:rPr>
          <w:rFonts w:ascii="仿宋_GB2312" w:hAnsi="仿宋_GB2312" w:eastAsia="仿宋_GB2312"/>
          <w:sz w:val="32"/>
        </w:rPr>
        <w:t>负责收集和反映基层民主法制建设方面的意见和建议，就国家和地方民主法制建设中的问题开展座谈讨论、专题调查等活动。</w:t>
      </w:r>
    </w:p>
    <w:p w14:paraId="662F36FE">
      <w:pPr>
        <w:spacing w:line="580" w:lineRule="exact"/>
        <w:ind w:firstLine="640"/>
        <w:jc w:val="both"/>
      </w:pPr>
      <w:r>
        <w:rPr>
          <w:rFonts w:hint="eastAsia" w:ascii="仿宋_GB2312" w:hAnsi="仿宋_GB2312" w:eastAsia="仿宋_GB2312"/>
          <w:sz w:val="32"/>
          <w:lang w:eastAsia="zh-CN"/>
        </w:rPr>
        <w:t>7.</w:t>
      </w:r>
      <w:r>
        <w:rPr>
          <w:rFonts w:ascii="仿宋_GB2312" w:hAnsi="仿宋_GB2312" w:eastAsia="仿宋_GB2312"/>
          <w:sz w:val="32"/>
        </w:rPr>
        <w:t>负责就地方性规章、条例进行研究讨论，提出修改意见和建议。</w:t>
      </w:r>
    </w:p>
    <w:p w14:paraId="733FE91E">
      <w:pPr>
        <w:spacing w:line="580" w:lineRule="exact"/>
        <w:ind w:firstLine="640"/>
        <w:jc w:val="both"/>
      </w:pPr>
      <w:r>
        <w:rPr>
          <w:rFonts w:hint="eastAsia" w:ascii="仿宋_GB2312" w:hAnsi="仿宋_GB2312" w:eastAsia="仿宋_GB2312"/>
          <w:sz w:val="32"/>
          <w:lang w:eastAsia="zh-CN"/>
        </w:rPr>
        <w:t>8.</w:t>
      </w:r>
      <w:r>
        <w:rPr>
          <w:rFonts w:ascii="仿宋_GB2312" w:hAnsi="仿宋_GB2312" w:eastAsia="仿宋_GB2312"/>
          <w:sz w:val="32"/>
        </w:rPr>
        <w:t>负责本委委员的提名、考察、考评和奖惩建议等工作。</w:t>
      </w:r>
    </w:p>
    <w:p w14:paraId="727E43FE">
      <w:pPr>
        <w:spacing w:line="580" w:lineRule="exact"/>
        <w:ind w:firstLine="640"/>
        <w:jc w:val="both"/>
      </w:pPr>
      <w:r>
        <w:rPr>
          <w:rFonts w:hint="eastAsia" w:ascii="仿宋_GB2312" w:hAnsi="仿宋_GB2312" w:eastAsia="仿宋_GB2312"/>
          <w:sz w:val="32"/>
          <w:lang w:eastAsia="zh-CN"/>
        </w:rPr>
        <w:t>9.</w:t>
      </w:r>
      <w:r>
        <w:rPr>
          <w:rFonts w:ascii="仿宋_GB2312" w:hAnsi="仿宋_GB2312" w:eastAsia="仿宋_GB2312"/>
          <w:sz w:val="32"/>
        </w:rPr>
        <w:t>向政协全体会议、常务委员会和主席会议提出工作计划、总结并报告工作。</w:t>
      </w:r>
    </w:p>
    <w:p w14:paraId="5BD9E944">
      <w:pPr>
        <w:spacing w:line="580" w:lineRule="exact"/>
        <w:ind w:firstLine="640"/>
        <w:jc w:val="both"/>
      </w:pPr>
      <w:r>
        <w:rPr>
          <w:rFonts w:hint="eastAsia" w:ascii="仿宋_GB2312" w:hAnsi="仿宋_GB2312" w:eastAsia="仿宋_GB2312"/>
          <w:sz w:val="32"/>
          <w:lang w:eastAsia="zh-CN"/>
        </w:rPr>
        <w:t>10.</w:t>
      </w:r>
      <w:r>
        <w:rPr>
          <w:rFonts w:ascii="仿宋_GB2312" w:hAnsi="仿宋_GB2312" w:eastAsia="仿宋_GB2312"/>
          <w:sz w:val="32"/>
        </w:rPr>
        <w:t>承办政协常务委员会和主席会议交办的其他事项。</w:t>
      </w:r>
    </w:p>
    <w:p w14:paraId="5683DFCC">
      <w:pPr>
        <w:spacing w:line="580" w:lineRule="exact"/>
        <w:ind w:firstLine="640"/>
        <w:jc w:val="both"/>
      </w:pPr>
      <w:r>
        <w:rPr>
          <w:rFonts w:ascii="仿宋_GB2312" w:hAnsi="仿宋_GB2312" w:eastAsia="仿宋_GB2312"/>
          <w:sz w:val="32"/>
        </w:rPr>
        <w:t>经济科技委员会主要职责。</w:t>
      </w:r>
    </w:p>
    <w:p w14:paraId="1D51FCD6">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负责组织本委委员学习、宣传和贯彻党的路线、方针、政策和国家法律、法规以及地方规章，帮助委员了解县内改革、发展、稳定情况和“科教兴县”落实情况。</w:t>
      </w:r>
    </w:p>
    <w:p w14:paraId="730EE5D6">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负责联系本委委员和相关界别人士，收集整理并反映他们的意见和建议。</w:t>
      </w:r>
    </w:p>
    <w:p w14:paraId="10D36D6F">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负责组织本委委员就国家和地方经济、科技发展中的重要问题开展座谈讨论、专题调研和视察，提出意见和建议。</w:t>
      </w:r>
    </w:p>
    <w:p w14:paraId="13F87DCB">
      <w:pPr>
        <w:spacing w:line="580" w:lineRule="exact"/>
        <w:ind w:firstLine="640"/>
        <w:jc w:val="both"/>
      </w:pPr>
      <w:r>
        <w:rPr>
          <w:rFonts w:hint="eastAsia" w:ascii="仿宋_GB2312" w:hAnsi="仿宋_GB2312" w:eastAsia="仿宋_GB2312"/>
          <w:sz w:val="32"/>
          <w:lang w:eastAsia="zh-CN"/>
        </w:rPr>
        <w:t>4.</w:t>
      </w:r>
      <w:r>
        <w:rPr>
          <w:rFonts w:ascii="仿宋_GB2312" w:hAnsi="仿宋_GB2312" w:eastAsia="仿宋_GB2312"/>
          <w:sz w:val="32"/>
        </w:rPr>
        <w:t>负责同县内相关部门、上级政协对口部门的工作联系和协商，沟通情况，交流经验。</w:t>
      </w:r>
    </w:p>
    <w:p w14:paraId="515101FF">
      <w:pPr>
        <w:spacing w:line="580" w:lineRule="exact"/>
        <w:ind w:firstLine="640"/>
        <w:jc w:val="both"/>
      </w:pPr>
      <w:r>
        <w:rPr>
          <w:rFonts w:hint="eastAsia" w:ascii="仿宋_GB2312" w:hAnsi="仿宋_GB2312" w:eastAsia="仿宋_GB2312"/>
          <w:sz w:val="32"/>
          <w:lang w:eastAsia="zh-CN"/>
        </w:rPr>
        <w:t>5.</w:t>
      </w:r>
      <w:r>
        <w:rPr>
          <w:rFonts w:ascii="仿宋_GB2312" w:hAnsi="仿宋_GB2312" w:eastAsia="仿宋_GB2312"/>
          <w:sz w:val="32"/>
        </w:rPr>
        <w:t>负责县内创新发展环境和非公有制经济发展的民主监督工作。</w:t>
      </w:r>
    </w:p>
    <w:p w14:paraId="2A29E4A4">
      <w:pPr>
        <w:spacing w:line="580" w:lineRule="exact"/>
        <w:ind w:firstLine="640"/>
        <w:jc w:val="both"/>
      </w:pPr>
      <w:r>
        <w:rPr>
          <w:rFonts w:hint="eastAsia" w:ascii="仿宋_GB2312" w:hAnsi="仿宋_GB2312" w:eastAsia="仿宋_GB2312"/>
          <w:sz w:val="32"/>
          <w:lang w:eastAsia="zh-CN"/>
        </w:rPr>
        <w:t>6.</w:t>
      </w:r>
      <w:r>
        <w:rPr>
          <w:rFonts w:ascii="仿宋_GB2312" w:hAnsi="仿宋_GB2312" w:eastAsia="仿宋_GB2312"/>
          <w:sz w:val="32"/>
        </w:rPr>
        <w:t>负责本委委员的提名、考察、考评和奖惩建议等工作。</w:t>
      </w:r>
    </w:p>
    <w:p w14:paraId="3D145DA4">
      <w:pPr>
        <w:spacing w:line="580" w:lineRule="exact"/>
        <w:ind w:firstLine="640"/>
        <w:jc w:val="both"/>
      </w:pPr>
      <w:r>
        <w:rPr>
          <w:rFonts w:hint="eastAsia" w:ascii="仿宋_GB2312" w:hAnsi="仿宋_GB2312" w:eastAsia="仿宋_GB2312"/>
          <w:sz w:val="32"/>
          <w:lang w:eastAsia="zh-CN"/>
        </w:rPr>
        <w:t>7.</w:t>
      </w:r>
      <w:r>
        <w:rPr>
          <w:rFonts w:ascii="仿宋_GB2312" w:hAnsi="仿宋_GB2312" w:eastAsia="仿宋_GB2312"/>
          <w:sz w:val="32"/>
        </w:rPr>
        <w:t>向政协常务委员会和主席会议提出工作计划、总结并报告工作。</w:t>
      </w:r>
    </w:p>
    <w:p w14:paraId="38EC6843">
      <w:pPr>
        <w:spacing w:line="580" w:lineRule="exact"/>
        <w:ind w:firstLine="640"/>
        <w:jc w:val="both"/>
      </w:pPr>
      <w:r>
        <w:rPr>
          <w:rFonts w:hint="eastAsia" w:ascii="仿宋_GB2312" w:hAnsi="仿宋_GB2312" w:eastAsia="仿宋_GB2312"/>
          <w:sz w:val="32"/>
          <w:lang w:eastAsia="zh-CN"/>
        </w:rPr>
        <w:t>8.</w:t>
      </w:r>
      <w:r>
        <w:rPr>
          <w:rFonts w:ascii="仿宋_GB2312" w:hAnsi="仿宋_GB2312" w:eastAsia="仿宋_GB2312"/>
          <w:sz w:val="32"/>
        </w:rPr>
        <w:t>承办政协常务委员会和主席会议交办的其他工作。</w:t>
      </w:r>
    </w:p>
    <w:p w14:paraId="3FAA0005">
      <w:pPr>
        <w:spacing w:line="580" w:lineRule="exact"/>
        <w:ind w:firstLine="640"/>
        <w:jc w:val="both"/>
      </w:pPr>
      <w:r>
        <w:rPr>
          <w:rFonts w:ascii="仿宋_GB2312" w:hAnsi="仿宋_GB2312" w:eastAsia="仿宋_GB2312"/>
          <w:sz w:val="32"/>
        </w:rPr>
        <w:t>教文卫体委员会主要职责。</w:t>
      </w:r>
    </w:p>
    <w:p w14:paraId="09CAA7A3">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负责组织本委委员学习、宣传和贯彻党在教育、文化、卫生、体育等方面的方针政策，帮助委员了解县内教育、文化、卫生、体育等事业发展情况。</w:t>
      </w:r>
    </w:p>
    <w:p w14:paraId="126FF802">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负责联系本委委员和相关界别人士，收集整理并反映他们的意见和建议。</w:t>
      </w:r>
    </w:p>
    <w:p w14:paraId="1B7A2BEC">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负责组织本委委员就县内教育、文化、卫生和体育等事业发展情况开展座谈讨论、专题调研和视察，提出意见和建议。</w:t>
      </w:r>
    </w:p>
    <w:p w14:paraId="58337B97">
      <w:pPr>
        <w:spacing w:line="580" w:lineRule="exact"/>
        <w:ind w:firstLine="640"/>
        <w:jc w:val="both"/>
      </w:pPr>
      <w:r>
        <w:rPr>
          <w:rFonts w:hint="eastAsia" w:ascii="仿宋_GB2312" w:hAnsi="仿宋_GB2312" w:eastAsia="仿宋_GB2312"/>
          <w:sz w:val="32"/>
          <w:lang w:eastAsia="zh-CN"/>
        </w:rPr>
        <w:t>4.</w:t>
      </w:r>
      <w:r>
        <w:rPr>
          <w:rFonts w:ascii="仿宋_GB2312" w:hAnsi="仿宋_GB2312" w:eastAsia="仿宋_GB2312"/>
          <w:sz w:val="32"/>
        </w:rPr>
        <w:t>负责同县内相关部门、上级政协对口部门的工作联系和协商，沟通情况，交流经验。</w:t>
      </w:r>
    </w:p>
    <w:p w14:paraId="70124112">
      <w:pPr>
        <w:spacing w:line="580" w:lineRule="exact"/>
        <w:ind w:firstLine="640"/>
        <w:jc w:val="both"/>
      </w:pPr>
      <w:r>
        <w:rPr>
          <w:rFonts w:hint="eastAsia" w:ascii="仿宋_GB2312" w:hAnsi="仿宋_GB2312" w:eastAsia="仿宋_GB2312"/>
          <w:sz w:val="32"/>
          <w:lang w:eastAsia="zh-CN"/>
        </w:rPr>
        <w:t>5.</w:t>
      </w:r>
      <w:r>
        <w:rPr>
          <w:rFonts w:ascii="仿宋_GB2312" w:hAnsi="仿宋_GB2312" w:eastAsia="仿宋_GB2312"/>
          <w:sz w:val="32"/>
        </w:rPr>
        <w:t>负责政协文史资料的征集、整理和研究工作，广泛联系亲历、亲见、亲闻人员，撰写文史资料，弘扬爱国主义精神。</w:t>
      </w:r>
    </w:p>
    <w:p w14:paraId="4DDE0E67">
      <w:pPr>
        <w:spacing w:line="580" w:lineRule="exact"/>
        <w:ind w:firstLine="640"/>
        <w:jc w:val="both"/>
      </w:pPr>
      <w:r>
        <w:rPr>
          <w:rFonts w:hint="eastAsia" w:ascii="仿宋_GB2312" w:hAnsi="仿宋_GB2312" w:eastAsia="仿宋_GB2312"/>
          <w:sz w:val="32"/>
          <w:lang w:eastAsia="zh-CN"/>
        </w:rPr>
        <w:t>6.</w:t>
      </w:r>
      <w:r>
        <w:rPr>
          <w:rFonts w:ascii="仿宋_GB2312" w:hAnsi="仿宋_GB2312" w:eastAsia="仿宋_GB2312"/>
          <w:sz w:val="32"/>
        </w:rPr>
        <w:t>负责本委委员的提名、考察、考评和奖惩建议等工作。</w:t>
      </w:r>
    </w:p>
    <w:p w14:paraId="75F28C40">
      <w:pPr>
        <w:spacing w:line="580" w:lineRule="exact"/>
        <w:ind w:firstLine="640"/>
        <w:jc w:val="both"/>
      </w:pPr>
      <w:r>
        <w:rPr>
          <w:rFonts w:hint="eastAsia" w:ascii="仿宋_GB2312" w:hAnsi="仿宋_GB2312" w:eastAsia="仿宋_GB2312"/>
          <w:sz w:val="32"/>
          <w:lang w:eastAsia="zh-CN"/>
        </w:rPr>
        <w:t>7.</w:t>
      </w:r>
      <w:r>
        <w:rPr>
          <w:rFonts w:ascii="仿宋_GB2312" w:hAnsi="仿宋_GB2312" w:eastAsia="仿宋_GB2312"/>
          <w:sz w:val="32"/>
        </w:rPr>
        <w:t>向政协常务委员会和主席会议提出工作计划、总结并报告工作。</w:t>
      </w:r>
    </w:p>
    <w:p w14:paraId="4F9588A8">
      <w:pPr>
        <w:spacing w:line="580" w:lineRule="exact"/>
        <w:ind w:firstLine="640"/>
        <w:jc w:val="both"/>
      </w:pPr>
      <w:r>
        <w:rPr>
          <w:rFonts w:hint="eastAsia" w:ascii="仿宋_GB2312" w:hAnsi="仿宋_GB2312" w:eastAsia="仿宋_GB2312"/>
          <w:sz w:val="32"/>
          <w:lang w:eastAsia="zh-CN"/>
        </w:rPr>
        <w:t>8.</w:t>
      </w:r>
      <w:r>
        <w:rPr>
          <w:rFonts w:ascii="仿宋_GB2312" w:hAnsi="仿宋_GB2312" w:eastAsia="仿宋_GB2312"/>
          <w:sz w:val="32"/>
        </w:rPr>
        <w:t>承办政协常务委员会和主席会议交办的其他事项。</w:t>
      </w:r>
    </w:p>
    <w:p w14:paraId="07051D0E">
      <w:pPr>
        <w:spacing w:line="580" w:lineRule="exact"/>
        <w:ind w:firstLine="640"/>
        <w:jc w:val="both"/>
      </w:pPr>
      <w:r>
        <w:rPr>
          <w:rFonts w:ascii="仿宋_GB2312" w:hAnsi="仿宋_GB2312" w:eastAsia="仿宋_GB2312"/>
          <w:sz w:val="32"/>
        </w:rPr>
        <w:t>民族</w:t>
      </w:r>
      <w:r>
        <w:rPr>
          <w:rFonts w:hint="eastAsia" w:ascii="仿宋_GB2312" w:hAnsi="仿宋_GB2312" w:eastAsia="仿宋_GB2312"/>
          <w:sz w:val="32"/>
          <w:lang w:eastAsia="zh-CN"/>
        </w:rPr>
        <w:t>ZJ</w:t>
      </w:r>
      <w:r>
        <w:rPr>
          <w:rFonts w:ascii="仿宋_GB2312" w:hAnsi="仿宋_GB2312" w:eastAsia="仿宋_GB2312"/>
          <w:sz w:val="32"/>
        </w:rPr>
        <w:t>委员会主要职责。</w:t>
      </w:r>
    </w:p>
    <w:p w14:paraId="1889AAA8">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负责组织本委委员学习、宣传和贯彻党的民族</w:t>
      </w:r>
      <w:r>
        <w:rPr>
          <w:rFonts w:hint="eastAsia" w:ascii="仿宋_GB2312" w:hAnsi="仿宋_GB2312" w:eastAsia="仿宋_GB2312"/>
          <w:sz w:val="32"/>
          <w:lang w:eastAsia="zh-CN"/>
        </w:rPr>
        <w:t>ZJ</w:t>
      </w:r>
      <w:r>
        <w:rPr>
          <w:rFonts w:ascii="仿宋_GB2312" w:hAnsi="仿宋_GB2312" w:eastAsia="仿宋_GB2312"/>
          <w:sz w:val="32"/>
        </w:rPr>
        <w:t>政策和国家法律、法规以及地方规章，帮助委员了解县内民族、</w:t>
      </w:r>
      <w:r>
        <w:rPr>
          <w:rFonts w:hint="eastAsia" w:ascii="仿宋_GB2312" w:hAnsi="仿宋_GB2312" w:eastAsia="仿宋_GB2312"/>
          <w:sz w:val="32"/>
          <w:lang w:eastAsia="zh-CN"/>
        </w:rPr>
        <w:t>ZJ</w:t>
      </w:r>
      <w:r>
        <w:rPr>
          <w:rFonts w:ascii="仿宋_GB2312" w:hAnsi="仿宋_GB2312" w:eastAsia="仿宋_GB2312"/>
          <w:sz w:val="32"/>
        </w:rPr>
        <w:t>政策执行情况和团结稳定等方面的情况。</w:t>
      </w:r>
    </w:p>
    <w:p w14:paraId="39D53CE4">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负责联系本委委员和相关界别人士，收集整理并反映他们的意见和建议。</w:t>
      </w:r>
    </w:p>
    <w:p w14:paraId="5A017C52">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负责组织本委委员就县内民族</w:t>
      </w:r>
      <w:r>
        <w:rPr>
          <w:rFonts w:hint="eastAsia" w:ascii="仿宋_GB2312" w:hAnsi="仿宋_GB2312" w:eastAsia="仿宋_GB2312"/>
          <w:sz w:val="32"/>
          <w:lang w:eastAsia="zh-CN"/>
        </w:rPr>
        <w:t>ZJ</w:t>
      </w:r>
      <w:r>
        <w:rPr>
          <w:rFonts w:ascii="仿宋_GB2312" w:hAnsi="仿宋_GB2312" w:eastAsia="仿宋_GB2312"/>
          <w:sz w:val="32"/>
        </w:rPr>
        <w:t>政策执行情况和党派团体参政议政情况开展座谈讨论、专题调研和视察，提出意见和建议。</w:t>
      </w:r>
    </w:p>
    <w:p w14:paraId="7C2764F8">
      <w:pPr>
        <w:spacing w:line="580" w:lineRule="exact"/>
        <w:ind w:firstLine="640"/>
        <w:jc w:val="both"/>
      </w:pPr>
      <w:r>
        <w:rPr>
          <w:rFonts w:hint="eastAsia" w:ascii="仿宋_GB2312" w:hAnsi="仿宋_GB2312" w:eastAsia="仿宋_GB2312"/>
          <w:sz w:val="32"/>
          <w:lang w:eastAsia="zh-CN"/>
        </w:rPr>
        <w:t>4.</w:t>
      </w:r>
      <w:r>
        <w:rPr>
          <w:rFonts w:ascii="仿宋_GB2312" w:hAnsi="仿宋_GB2312" w:eastAsia="仿宋_GB2312"/>
          <w:sz w:val="32"/>
        </w:rPr>
        <w:t>负责同县内相关部门、上级政协对口部门的工作联系和协商，沟通情况，交流经验。</w:t>
      </w:r>
    </w:p>
    <w:p w14:paraId="206B2051">
      <w:pPr>
        <w:spacing w:line="580" w:lineRule="exact"/>
        <w:ind w:firstLine="640"/>
        <w:jc w:val="both"/>
      </w:pPr>
      <w:r>
        <w:rPr>
          <w:rFonts w:hint="eastAsia" w:ascii="仿宋_GB2312" w:hAnsi="仿宋_GB2312" w:eastAsia="仿宋_GB2312"/>
          <w:sz w:val="32"/>
          <w:lang w:eastAsia="zh-CN"/>
        </w:rPr>
        <w:t>5.</w:t>
      </w:r>
      <w:r>
        <w:rPr>
          <w:rFonts w:ascii="仿宋_GB2312" w:hAnsi="仿宋_GB2312" w:eastAsia="仿宋_GB2312"/>
          <w:sz w:val="32"/>
        </w:rPr>
        <w:t>负责县内民族语言文字规范化管理的民主监督工作。</w:t>
      </w:r>
    </w:p>
    <w:p w14:paraId="053C1321">
      <w:pPr>
        <w:spacing w:line="580" w:lineRule="exact"/>
        <w:ind w:firstLine="640"/>
        <w:jc w:val="both"/>
      </w:pPr>
      <w:r>
        <w:rPr>
          <w:rFonts w:hint="eastAsia" w:ascii="仿宋_GB2312" w:hAnsi="仿宋_GB2312" w:eastAsia="仿宋_GB2312"/>
          <w:sz w:val="32"/>
          <w:lang w:eastAsia="zh-CN"/>
        </w:rPr>
        <w:t>6.</w:t>
      </w:r>
      <w:r>
        <w:rPr>
          <w:rFonts w:ascii="仿宋_GB2312" w:hAnsi="仿宋_GB2312" w:eastAsia="仿宋_GB2312"/>
          <w:sz w:val="32"/>
        </w:rPr>
        <w:t>负责本委委员的提名、考察、考评和奖惩建议等工作。</w:t>
      </w:r>
    </w:p>
    <w:p w14:paraId="6B2D9B80">
      <w:pPr>
        <w:spacing w:line="580" w:lineRule="exact"/>
        <w:ind w:firstLine="640"/>
        <w:jc w:val="both"/>
      </w:pPr>
      <w:r>
        <w:rPr>
          <w:rFonts w:hint="eastAsia" w:ascii="仿宋_GB2312" w:hAnsi="仿宋_GB2312" w:eastAsia="仿宋_GB2312"/>
          <w:sz w:val="32"/>
          <w:lang w:eastAsia="zh-CN"/>
        </w:rPr>
        <w:t>7.</w:t>
      </w:r>
      <w:r>
        <w:rPr>
          <w:rFonts w:ascii="仿宋_GB2312" w:hAnsi="仿宋_GB2312" w:eastAsia="仿宋_GB2312"/>
          <w:sz w:val="32"/>
        </w:rPr>
        <w:t>向政协常务委员会和主席会议提出工作计划、总结并报告工作。</w:t>
      </w:r>
    </w:p>
    <w:p w14:paraId="57DECA7F">
      <w:pPr>
        <w:spacing w:line="580" w:lineRule="exact"/>
        <w:ind w:firstLine="640"/>
        <w:jc w:val="both"/>
      </w:pPr>
      <w:r>
        <w:rPr>
          <w:rFonts w:hint="eastAsia" w:ascii="仿宋_GB2312" w:hAnsi="仿宋_GB2312" w:eastAsia="仿宋_GB2312"/>
          <w:sz w:val="32"/>
          <w:lang w:eastAsia="zh-CN"/>
        </w:rPr>
        <w:t>8.</w:t>
      </w:r>
      <w:r>
        <w:rPr>
          <w:rFonts w:ascii="仿宋_GB2312" w:hAnsi="仿宋_GB2312" w:eastAsia="仿宋_GB2312"/>
          <w:sz w:val="32"/>
        </w:rPr>
        <w:t>承办政协常务委员会和主席会议交办的其他工作。</w:t>
      </w:r>
    </w:p>
    <w:p w14:paraId="0C9DA328">
      <w:pPr>
        <w:spacing w:line="640" w:lineRule="exact"/>
        <w:ind w:firstLine="640"/>
        <w:jc w:val="both"/>
        <w:outlineLvl w:val="2"/>
      </w:pPr>
      <w:r>
        <w:rPr>
          <w:rFonts w:ascii="黑体" w:hAnsi="黑体" w:eastAsia="黑体"/>
          <w:sz w:val="32"/>
        </w:rPr>
        <w:t>二、机构设置及人员情况</w:t>
      </w:r>
    </w:p>
    <w:p w14:paraId="11318B6A">
      <w:pPr>
        <w:spacing w:line="580" w:lineRule="exact"/>
        <w:ind w:firstLine="640"/>
        <w:jc w:val="both"/>
      </w:pPr>
      <w:r>
        <w:rPr>
          <w:rFonts w:ascii="仿宋_GB2312" w:hAnsi="仿宋_GB2312" w:eastAsia="仿宋_GB2312"/>
          <w:sz w:val="32"/>
        </w:rPr>
        <w:t>中国人民政治协商会议新疆且末县委员会2024年度，实有人数62人，其中：在职人员16人，增加0人；离休人员0人，增加0人；退休人员46人,增加2人。</w:t>
      </w:r>
    </w:p>
    <w:p w14:paraId="5165B5C3">
      <w:pPr>
        <w:spacing w:line="580" w:lineRule="exact"/>
        <w:ind w:firstLine="640"/>
        <w:jc w:val="both"/>
      </w:pPr>
      <w:r>
        <w:rPr>
          <w:rFonts w:ascii="仿宋_GB2312" w:hAnsi="仿宋_GB2312" w:eastAsia="仿宋_GB2312"/>
          <w:sz w:val="32"/>
        </w:rPr>
        <w:t>中国人民政治协商会议新疆且末县委员会无下属预算单位，下设5个科室，分别是：政协办公室、提案法制委员会、经济科技委员会、教文卫体委员会、民族</w:t>
      </w:r>
      <w:r>
        <w:rPr>
          <w:rFonts w:hint="eastAsia" w:ascii="仿宋_GB2312" w:hAnsi="仿宋_GB2312" w:eastAsia="仿宋_GB2312"/>
          <w:sz w:val="32"/>
          <w:lang w:eastAsia="zh-CN"/>
        </w:rPr>
        <w:t>ZJ</w:t>
      </w:r>
      <w:r>
        <w:rPr>
          <w:rFonts w:ascii="仿宋_GB2312" w:hAnsi="仿宋_GB2312" w:eastAsia="仿宋_GB2312"/>
          <w:sz w:val="32"/>
        </w:rPr>
        <w:t>委员会。</w:t>
      </w:r>
    </w:p>
    <w:p w14:paraId="70684D48">
      <w:r>
        <w:br w:type="page"/>
      </w:r>
    </w:p>
    <w:p w14:paraId="078AA1E1">
      <w:pPr>
        <w:spacing w:line="240" w:lineRule="auto"/>
        <w:jc w:val="center"/>
        <w:outlineLvl w:val="1"/>
      </w:pPr>
      <w:r>
        <w:rPr>
          <w:rFonts w:ascii="黑体" w:hAnsi="黑体" w:eastAsia="黑体"/>
          <w:sz w:val="32"/>
        </w:rPr>
        <w:t>第二部分 部门决算情况说明</w:t>
      </w:r>
    </w:p>
    <w:p w14:paraId="0AD3FB65">
      <w:pPr>
        <w:spacing w:line="640" w:lineRule="exact"/>
        <w:ind w:firstLine="640"/>
        <w:jc w:val="both"/>
        <w:outlineLvl w:val="2"/>
      </w:pPr>
      <w:r>
        <w:rPr>
          <w:rFonts w:ascii="黑体" w:hAnsi="黑体" w:eastAsia="黑体"/>
          <w:sz w:val="32"/>
        </w:rPr>
        <w:t>一、收入支出决算总体情况说明</w:t>
      </w:r>
    </w:p>
    <w:p w14:paraId="34D36B6C">
      <w:pPr>
        <w:spacing w:line="580" w:lineRule="exact"/>
        <w:ind w:firstLine="640"/>
        <w:jc w:val="both"/>
      </w:pPr>
      <w:r>
        <w:rPr>
          <w:rFonts w:ascii="仿宋_GB2312" w:hAnsi="仿宋_GB2312" w:eastAsia="仿宋_GB2312"/>
          <w:b/>
          <w:sz w:val="32"/>
        </w:rPr>
        <w:t>2024年度收入总计459.11万元，</w:t>
      </w:r>
      <w:r>
        <w:rPr>
          <w:rFonts w:ascii="仿宋_GB2312" w:hAnsi="仿宋_GB2312" w:eastAsia="仿宋_GB2312"/>
          <w:b w:val="0"/>
          <w:sz w:val="32"/>
        </w:rPr>
        <w:t>其中：本年收入合计459.11万元，使用非财政拨款结余（含专用结余）0.00万元，年初结转和结余0.00万元。</w:t>
      </w:r>
    </w:p>
    <w:p w14:paraId="669C6CC8">
      <w:pPr>
        <w:spacing w:line="580" w:lineRule="exact"/>
        <w:ind w:firstLine="640"/>
        <w:jc w:val="both"/>
      </w:pPr>
      <w:r>
        <w:rPr>
          <w:rFonts w:ascii="仿宋_GB2312" w:hAnsi="仿宋_GB2312" w:eastAsia="仿宋_GB2312"/>
          <w:b/>
          <w:sz w:val="32"/>
        </w:rPr>
        <w:t>2024年度支出总计459.11万元，</w:t>
      </w:r>
      <w:r>
        <w:rPr>
          <w:rFonts w:ascii="仿宋_GB2312" w:hAnsi="仿宋_GB2312" w:eastAsia="仿宋_GB2312"/>
          <w:b w:val="0"/>
          <w:sz w:val="32"/>
        </w:rPr>
        <w:t>其中：本年支出合计459.11万元，结余分配0.00万元，年末结转和结余0.00万元。</w:t>
      </w:r>
    </w:p>
    <w:p w14:paraId="6939F8B1">
      <w:pPr>
        <w:spacing w:line="580" w:lineRule="exact"/>
        <w:ind w:firstLine="640"/>
        <w:jc w:val="both"/>
      </w:pPr>
      <w:r>
        <w:rPr>
          <w:rFonts w:ascii="仿宋_GB2312" w:hAnsi="仿宋_GB2312" w:eastAsia="仿宋_GB2312"/>
          <w:b w:val="0"/>
          <w:sz w:val="32"/>
        </w:rPr>
        <w:t>收入支出总体与上年相比，减少134.75万元，下降22.69%，主要原因是：1.本年在职人员调入调出，人员职级不同，工资基数不同，导致工资福利支出较上年减少；2.</w:t>
      </w:r>
      <w:r>
        <w:rPr>
          <w:rFonts w:hint="eastAsia" w:ascii="仿宋_GB2312" w:hAnsi="仿宋_GB2312" w:eastAsia="仿宋_GB2312"/>
          <w:b w:val="0"/>
          <w:sz w:val="32"/>
          <w:lang w:eastAsia="zh-CN"/>
        </w:rPr>
        <w:t>上年发放去世人员抚恤金，本年无此经费</w:t>
      </w:r>
      <w:r>
        <w:rPr>
          <w:rFonts w:ascii="仿宋_GB2312" w:hAnsi="仿宋_GB2312" w:eastAsia="仿宋_GB2312"/>
          <w:b w:val="0"/>
          <w:sz w:val="32"/>
        </w:rPr>
        <w:t>。</w:t>
      </w:r>
    </w:p>
    <w:p w14:paraId="13C0282A">
      <w:pPr>
        <w:spacing w:line="640" w:lineRule="exact"/>
        <w:ind w:firstLine="640"/>
        <w:jc w:val="both"/>
        <w:outlineLvl w:val="2"/>
      </w:pPr>
      <w:r>
        <w:rPr>
          <w:rFonts w:ascii="黑体" w:hAnsi="黑体" w:eastAsia="黑体"/>
          <w:sz w:val="32"/>
        </w:rPr>
        <w:t>二、收入决算情况说明</w:t>
      </w:r>
    </w:p>
    <w:p w14:paraId="0EDBBB2C">
      <w:pPr>
        <w:spacing w:line="580" w:lineRule="exact"/>
        <w:ind w:firstLine="640"/>
        <w:jc w:val="both"/>
      </w:pPr>
      <w:r>
        <w:rPr>
          <w:rFonts w:ascii="仿宋_GB2312" w:hAnsi="仿宋_GB2312" w:eastAsia="仿宋_GB2312"/>
          <w:b/>
          <w:sz w:val="32"/>
        </w:rPr>
        <w:t>本年收入459.11万元，</w:t>
      </w:r>
      <w:r>
        <w:rPr>
          <w:rFonts w:ascii="仿宋_GB2312" w:hAnsi="仿宋_GB2312" w:eastAsia="仿宋_GB2312"/>
          <w:b w:val="0"/>
          <w:sz w:val="32"/>
        </w:rPr>
        <w:t>其中：财政拨款收入459.11万元，占100.00%；上级补助收入0.00万元，占0.00%；事业收入0.00万元，占0.00%；经营收入0.00万元，占0.00%；附属单位上缴收入0.00万元，占0.00%；其他收入0.00万元，占0.00%。</w:t>
      </w:r>
    </w:p>
    <w:p w14:paraId="016F78C2">
      <w:pPr>
        <w:spacing w:line="640" w:lineRule="exact"/>
        <w:ind w:firstLine="640"/>
        <w:jc w:val="both"/>
        <w:outlineLvl w:val="2"/>
      </w:pPr>
      <w:r>
        <w:rPr>
          <w:rFonts w:ascii="黑体" w:hAnsi="黑体" w:eastAsia="黑体"/>
          <w:sz w:val="32"/>
        </w:rPr>
        <w:t>三、支出决算情况说明</w:t>
      </w:r>
    </w:p>
    <w:p w14:paraId="17F457F3">
      <w:pPr>
        <w:spacing w:line="580" w:lineRule="exact"/>
        <w:ind w:firstLine="640"/>
        <w:jc w:val="both"/>
      </w:pPr>
      <w:r>
        <w:rPr>
          <w:rFonts w:ascii="仿宋_GB2312" w:hAnsi="仿宋_GB2312" w:eastAsia="仿宋_GB2312"/>
          <w:b/>
          <w:sz w:val="32"/>
        </w:rPr>
        <w:t>本年支出459.11万元，</w:t>
      </w:r>
      <w:r>
        <w:rPr>
          <w:rFonts w:ascii="仿宋_GB2312" w:hAnsi="仿宋_GB2312" w:eastAsia="仿宋_GB2312"/>
          <w:b w:val="0"/>
          <w:sz w:val="32"/>
        </w:rPr>
        <w:t>其中：基本支出450.41万元，占98.11%；项目支出8.71万元，占1.90%；上缴上级支出0.00万元，占0.00%；经营支出0.00万元，占0.00%；对附属单位补助支出0.00万元，占0.00%。</w:t>
      </w:r>
    </w:p>
    <w:p w14:paraId="4FB17137">
      <w:pPr>
        <w:spacing w:line="640" w:lineRule="exact"/>
        <w:ind w:firstLine="640"/>
        <w:jc w:val="both"/>
        <w:outlineLvl w:val="2"/>
      </w:pPr>
      <w:r>
        <w:rPr>
          <w:rFonts w:ascii="黑体" w:hAnsi="黑体" w:eastAsia="黑体"/>
          <w:sz w:val="32"/>
        </w:rPr>
        <w:t>四、财政拨款收入支出决算总体情况说明</w:t>
      </w:r>
    </w:p>
    <w:p w14:paraId="3ACFF4FB">
      <w:pPr>
        <w:spacing w:line="580" w:lineRule="exact"/>
        <w:ind w:firstLine="640"/>
        <w:jc w:val="both"/>
      </w:pPr>
      <w:r>
        <w:rPr>
          <w:rFonts w:ascii="仿宋_GB2312" w:hAnsi="仿宋_GB2312" w:eastAsia="仿宋_GB2312"/>
          <w:b/>
          <w:sz w:val="32"/>
        </w:rPr>
        <w:t>2024年度财政拨款收入总计459.11万元，</w:t>
      </w:r>
      <w:r>
        <w:rPr>
          <w:rFonts w:ascii="仿宋_GB2312" w:hAnsi="仿宋_GB2312" w:eastAsia="仿宋_GB2312"/>
          <w:b w:val="0"/>
          <w:sz w:val="32"/>
        </w:rPr>
        <w:t>其中：年初财政拨款结转和结余0.00万元，本年财政拨款收入459.11万元。</w:t>
      </w:r>
      <w:r>
        <w:rPr>
          <w:rFonts w:ascii="仿宋_GB2312" w:hAnsi="仿宋_GB2312" w:eastAsia="仿宋_GB2312"/>
          <w:b/>
          <w:sz w:val="32"/>
        </w:rPr>
        <w:t>财政拨款支出总计459.11万元，</w:t>
      </w:r>
      <w:r>
        <w:rPr>
          <w:rFonts w:ascii="仿宋_GB2312" w:hAnsi="仿宋_GB2312" w:eastAsia="仿宋_GB2312"/>
          <w:b w:val="0"/>
          <w:sz w:val="32"/>
        </w:rPr>
        <w:t>其中：年末财政拨款结转和结余0.00万元，本年财政拨款支出459.11万元。</w:t>
      </w:r>
    </w:p>
    <w:p w14:paraId="3E9CEE3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减少134.75万元，下降22.69%，主要原因是：1.本年在职人员调入调出，人员职级不同，工资基数不同，导致工资福利支出较上年减少；2.</w:t>
      </w:r>
      <w:r>
        <w:rPr>
          <w:rFonts w:hint="eastAsia" w:ascii="仿宋_GB2312" w:hAnsi="仿宋_GB2312" w:eastAsia="仿宋_GB2312"/>
          <w:b w:val="0"/>
          <w:sz w:val="32"/>
          <w:lang w:eastAsia="zh-CN"/>
        </w:rPr>
        <w:t>上年发放去世人员抚恤金，本年无此经费</w:t>
      </w:r>
      <w:r>
        <w:rPr>
          <w:rFonts w:ascii="仿宋_GB2312" w:hAnsi="仿宋_GB2312" w:eastAsia="仿宋_GB2312"/>
          <w:b w:val="0"/>
          <w:sz w:val="32"/>
        </w:rPr>
        <w:t>。</w:t>
      </w:r>
      <w:r>
        <w:rPr>
          <w:rFonts w:ascii="仿宋_GB2312" w:hAnsi="仿宋_GB2312" w:eastAsia="仿宋_GB2312"/>
          <w:b/>
          <w:sz w:val="32"/>
        </w:rPr>
        <w:t>与年初预算相比，</w:t>
      </w:r>
      <w:r>
        <w:rPr>
          <w:rFonts w:ascii="仿宋_GB2312" w:hAnsi="仿宋_GB2312" w:eastAsia="仿宋_GB2312"/>
          <w:b w:val="0"/>
          <w:sz w:val="32"/>
        </w:rPr>
        <w:t>年初预算数479.01万元，决算数459.11万元，预决算差异率-4.15%，主要原因是：严格落实中央八项规定精神，厉行节约，减少不必要的开支。</w:t>
      </w:r>
    </w:p>
    <w:p w14:paraId="06B0380F">
      <w:pPr>
        <w:spacing w:line="640" w:lineRule="exact"/>
        <w:ind w:firstLine="640"/>
        <w:jc w:val="both"/>
        <w:outlineLvl w:val="2"/>
      </w:pPr>
      <w:r>
        <w:rPr>
          <w:rFonts w:ascii="黑体" w:hAnsi="黑体" w:eastAsia="黑体"/>
          <w:sz w:val="32"/>
        </w:rPr>
        <w:t>五、一般公共预算财政拨款支出决算情况说明</w:t>
      </w:r>
    </w:p>
    <w:p w14:paraId="529263DB">
      <w:pPr>
        <w:spacing w:line="640" w:lineRule="exact"/>
        <w:ind w:firstLine="640"/>
        <w:jc w:val="both"/>
        <w:outlineLvl w:val="3"/>
      </w:pPr>
      <w:r>
        <w:rPr>
          <w:rFonts w:ascii="楷体_GB2312" w:hAnsi="楷体_GB2312" w:eastAsia="楷体_GB2312"/>
          <w:b/>
          <w:sz w:val="32"/>
        </w:rPr>
        <w:t>（一）一般公共预算财政拨款支出决算总体情况</w:t>
      </w:r>
    </w:p>
    <w:p w14:paraId="6E3D946C">
      <w:pPr>
        <w:spacing w:line="580" w:lineRule="exact"/>
        <w:ind w:firstLine="640"/>
        <w:jc w:val="both"/>
      </w:pPr>
      <w:r>
        <w:rPr>
          <w:rFonts w:ascii="仿宋_GB2312" w:hAnsi="仿宋_GB2312" w:eastAsia="仿宋_GB2312"/>
          <w:b/>
          <w:sz w:val="32"/>
        </w:rPr>
        <w:t>2024年度一般公共预算财政拨款支出459.11万元，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减少134.75万元，下降22.69%，主要原因是：1.本年在职人员调入调出，人员职级不同，工资基数不同，导致工资福利支出较上年减少；2.</w:t>
      </w:r>
      <w:r>
        <w:rPr>
          <w:rFonts w:hint="eastAsia" w:ascii="仿宋_GB2312" w:hAnsi="仿宋_GB2312" w:eastAsia="仿宋_GB2312"/>
          <w:b w:val="0"/>
          <w:sz w:val="32"/>
          <w:lang w:eastAsia="zh-CN"/>
        </w:rPr>
        <w:t>上年发放去世人员抚恤金，本年无此经费</w:t>
      </w:r>
      <w:r>
        <w:rPr>
          <w:rFonts w:ascii="仿宋_GB2312" w:hAnsi="仿宋_GB2312" w:eastAsia="仿宋_GB2312"/>
          <w:b w:val="0"/>
          <w:sz w:val="32"/>
        </w:rPr>
        <w:t>。</w:t>
      </w:r>
      <w:r>
        <w:rPr>
          <w:rFonts w:ascii="仿宋_GB2312" w:hAnsi="仿宋_GB2312" w:eastAsia="仿宋_GB2312"/>
          <w:b/>
          <w:sz w:val="32"/>
        </w:rPr>
        <w:t>与年初预算相比,</w:t>
      </w:r>
      <w:r>
        <w:rPr>
          <w:rFonts w:ascii="仿宋_GB2312" w:hAnsi="仿宋_GB2312" w:eastAsia="仿宋_GB2312"/>
          <w:b w:val="0"/>
          <w:sz w:val="32"/>
        </w:rPr>
        <w:t>年初预算数479.01万元，决算数459.11万元，预决算差异率-4.15%，主要原因是：严格落实中央八项规定精神，厉行节约，减少不必要的开支。</w:t>
      </w:r>
    </w:p>
    <w:p w14:paraId="355B5266">
      <w:pPr>
        <w:spacing w:line="640" w:lineRule="exact"/>
        <w:ind w:firstLine="640"/>
        <w:jc w:val="both"/>
        <w:outlineLvl w:val="3"/>
      </w:pPr>
      <w:r>
        <w:rPr>
          <w:rFonts w:ascii="楷体_GB2312" w:hAnsi="楷体_GB2312" w:eastAsia="楷体_GB2312"/>
          <w:b/>
          <w:sz w:val="32"/>
        </w:rPr>
        <w:t>（二）一般公共预算财政拨款支出决算结构情况</w:t>
      </w:r>
    </w:p>
    <w:p w14:paraId="5999CE3B">
      <w:pPr>
        <w:spacing w:line="580" w:lineRule="exact"/>
        <w:ind w:firstLine="640"/>
        <w:jc w:val="both"/>
      </w:pPr>
      <w:r>
        <w:rPr>
          <w:rFonts w:ascii="仿宋_GB2312" w:hAnsi="仿宋_GB2312" w:eastAsia="仿宋_GB2312"/>
          <w:b w:val="0"/>
          <w:sz w:val="32"/>
        </w:rPr>
        <w:t>1.一般公共服务支出(类)309.02万元,占67.31%。</w:t>
      </w:r>
    </w:p>
    <w:p w14:paraId="3F0A9821">
      <w:pPr>
        <w:spacing w:line="580" w:lineRule="exact"/>
        <w:ind w:firstLine="640"/>
        <w:jc w:val="both"/>
      </w:pPr>
      <w:r>
        <w:rPr>
          <w:rFonts w:ascii="仿宋_GB2312" w:hAnsi="仿宋_GB2312" w:eastAsia="仿宋_GB2312"/>
          <w:b w:val="0"/>
          <w:sz w:val="32"/>
        </w:rPr>
        <w:t>2.社会保障和就业支出(类)95.34万元,占20.77%。</w:t>
      </w:r>
    </w:p>
    <w:p w14:paraId="55E8B8BD">
      <w:pPr>
        <w:spacing w:line="580" w:lineRule="exact"/>
        <w:ind w:firstLine="640"/>
        <w:jc w:val="both"/>
      </w:pPr>
      <w:r>
        <w:rPr>
          <w:rFonts w:ascii="仿宋_GB2312" w:hAnsi="仿宋_GB2312" w:eastAsia="仿宋_GB2312"/>
          <w:b w:val="0"/>
          <w:sz w:val="32"/>
        </w:rPr>
        <w:t>3.卫生健康支出(类)23.60万元,占5.14%。</w:t>
      </w:r>
    </w:p>
    <w:p w14:paraId="7C6D0778">
      <w:pPr>
        <w:spacing w:line="580" w:lineRule="exact"/>
        <w:ind w:firstLine="640"/>
        <w:jc w:val="both"/>
      </w:pPr>
      <w:r>
        <w:rPr>
          <w:rFonts w:ascii="仿宋_GB2312" w:hAnsi="仿宋_GB2312" w:eastAsia="仿宋_GB2312"/>
          <w:b w:val="0"/>
          <w:sz w:val="32"/>
        </w:rPr>
        <w:t>4.住房保障支出(类)31.15万元,占6.78%。</w:t>
      </w:r>
    </w:p>
    <w:p w14:paraId="7B000D53">
      <w:pPr>
        <w:spacing w:line="640" w:lineRule="exact"/>
        <w:ind w:firstLine="640"/>
        <w:jc w:val="both"/>
        <w:outlineLvl w:val="3"/>
      </w:pPr>
      <w:r>
        <w:rPr>
          <w:rFonts w:ascii="楷体_GB2312" w:hAnsi="楷体_GB2312" w:eastAsia="楷体_GB2312"/>
          <w:b/>
          <w:sz w:val="32"/>
        </w:rPr>
        <w:t>（三）一般公共预算财政拨款支出决算具体情况</w:t>
      </w:r>
    </w:p>
    <w:p w14:paraId="616A07D6">
      <w:pPr>
        <w:spacing w:line="580" w:lineRule="exact"/>
        <w:ind w:firstLine="640"/>
        <w:jc w:val="both"/>
      </w:pPr>
      <w:r>
        <w:rPr>
          <w:rFonts w:ascii="仿宋_GB2312" w:hAnsi="仿宋_GB2312" w:eastAsia="仿宋_GB2312"/>
          <w:b w:val="0"/>
          <w:sz w:val="32"/>
        </w:rPr>
        <w:t>1.一般公共服务支出(类)政协事务(款)行政运行(项):支出决算数为294.38万元，比上年决算减少153.21万元，下降34.23%,主要原因是：1.本年在职人员调入调出，人员职级不同，工资基数不同，导致工资福利支出较上年减少；2.</w:t>
      </w:r>
      <w:r>
        <w:rPr>
          <w:rFonts w:hint="eastAsia" w:ascii="仿宋_GB2312" w:hAnsi="仿宋_GB2312" w:eastAsia="仿宋_GB2312"/>
          <w:b w:val="0"/>
          <w:sz w:val="32"/>
          <w:lang w:eastAsia="zh-CN"/>
        </w:rPr>
        <w:t>上年发放去世人员抚恤金，本年无此经费</w:t>
      </w:r>
      <w:r>
        <w:rPr>
          <w:rFonts w:ascii="仿宋_GB2312" w:hAnsi="仿宋_GB2312" w:eastAsia="仿宋_GB2312"/>
          <w:b w:val="0"/>
          <w:sz w:val="32"/>
        </w:rPr>
        <w:t>。</w:t>
      </w:r>
    </w:p>
    <w:p w14:paraId="6D0F152B">
      <w:pPr>
        <w:spacing w:line="580" w:lineRule="exact"/>
        <w:ind w:firstLine="640"/>
        <w:jc w:val="both"/>
      </w:pPr>
      <w:r>
        <w:rPr>
          <w:rFonts w:ascii="仿宋_GB2312" w:hAnsi="仿宋_GB2312" w:eastAsia="仿宋_GB2312"/>
          <w:b w:val="0"/>
          <w:sz w:val="32"/>
        </w:rPr>
        <w:t>2.一般公共服务支出(类)政协事务(款)政协会议(项):支出决算数为5.93万元，比上年决算增加5.93万元，增长100.00%,主要原因是：本年增加县级领导差旅费，导致相关经费增加。</w:t>
      </w:r>
    </w:p>
    <w:p w14:paraId="6CBFD3F3">
      <w:pPr>
        <w:spacing w:line="580" w:lineRule="exact"/>
        <w:ind w:firstLine="640"/>
        <w:jc w:val="both"/>
      </w:pPr>
      <w:r>
        <w:rPr>
          <w:rFonts w:ascii="仿宋_GB2312" w:hAnsi="仿宋_GB2312" w:eastAsia="仿宋_GB2312"/>
          <w:b w:val="0"/>
          <w:sz w:val="32"/>
        </w:rPr>
        <w:t>3.一般公共服务支出(类)政协事务(款)其他政协事务支出(项):支出决算数为8.71万元，比上年决算减少0.43万元，下降4.70%,主要原因是：本年减少基层政协补助资金，导致相关经费减少。</w:t>
      </w:r>
    </w:p>
    <w:p w14:paraId="29D7E608">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4.社会保障和就业支出(类)行政事业单位养老支出(款)行政单位离退休(项):支出决算数为37.59万元，比上年决算增加10.79万元，增长40.26%,主要原因是：本年退休人员增加，退休费支出增加。</w:t>
      </w:r>
    </w:p>
    <w:p w14:paraId="61E5E5B4">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38.99万元，比上年决算增加3.54万元，增长9.99%,主要原因是：本年在职人员工资基数调增，养老缴费基数上涨，相应支出增加。</w:t>
      </w:r>
    </w:p>
    <w:p w14:paraId="204772FA">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18.76万元，比上年决算减少3.97万元，下降17.47%,主要原因是：本年新增退休人员较上年减少，职业年金缴费较上年减少。</w:t>
      </w:r>
    </w:p>
    <w:p w14:paraId="2E4C06E2">
      <w:pPr>
        <w:spacing w:line="580" w:lineRule="exact"/>
        <w:ind w:firstLine="640"/>
        <w:jc w:val="both"/>
      </w:pPr>
      <w:r>
        <w:rPr>
          <w:rFonts w:ascii="仿宋_GB2312" w:hAnsi="仿宋_GB2312" w:eastAsia="仿宋_GB2312"/>
          <w:b w:val="0"/>
          <w:sz w:val="32"/>
        </w:rPr>
        <w:t>7.卫生健康支出(类)行政事业单位医疗(款)行政单位医疗(项):支出决算数为17.52万元，比上年决算减少1.14万元，下降6.11%,主要原因是：本年在职人员调入调出，人员职级不同，缴费基数不同，导致行政单位医疗较上年减少。</w:t>
      </w:r>
    </w:p>
    <w:p w14:paraId="6779E361">
      <w:pPr>
        <w:spacing w:line="580" w:lineRule="exact"/>
        <w:ind w:firstLine="640"/>
        <w:jc w:val="both"/>
      </w:pPr>
      <w:r>
        <w:rPr>
          <w:rFonts w:ascii="仿宋_GB2312" w:hAnsi="仿宋_GB2312" w:eastAsia="仿宋_GB2312"/>
          <w:b w:val="0"/>
          <w:sz w:val="32"/>
        </w:rPr>
        <w:t>8.卫生健康支出(类)行政事业单位医疗(款)公务员医疗补助(项):支出决算数为6.08万元，比上年决算减少0.20万元，下降3.18%,主要原因是：本年在职人员调入调出，人员职级不同，缴费基数不同，导致公务员医疗补助较上年减少。</w:t>
      </w:r>
    </w:p>
    <w:p w14:paraId="58C3B572">
      <w:pPr>
        <w:spacing w:line="580" w:lineRule="exact"/>
        <w:ind w:firstLine="640"/>
        <w:jc w:val="both"/>
      </w:pPr>
      <w:r>
        <w:rPr>
          <w:rFonts w:ascii="仿宋_GB2312" w:hAnsi="仿宋_GB2312" w:eastAsia="仿宋_GB2312"/>
          <w:b w:val="0"/>
          <w:sz w:val="32"/>
        </w:rPr>
        <w:t>9.住房保障支出(类)住房改革支出(款)住房公积金(项):支出决算数为31.15万元，比上年决算增加3.93万元，增长14.44%,主要原因是：本年在职人员工资基数调增，公积金缴费基数上涨，相应支出增加。</w:t>
      </w:r>
    </w:p>
    <w:p w14:paraId="14F6CEFA">
      <w:pPr>
        <w:spacing w:line="640" w:lineRule="exact"/>
        <w:ind w:firstLine="640"/>
        <w:jc w:val="both"/>
        <w:outlineLvl w:val="2"/>
      </w:pPr>
      <w:r>
        <w:rPr>
          <w:rFonts w:ascii="黑体" w:hAnsi="黑体" w:eastAsia="黑体"/>
          <w:sz w:val="32"/>
        </w:rPr>
        <w:t>六、一般公共预算财政拨款基本支出决算情况说明</w:t>
      </w:r>
    </w:p>
    <w:p w14:paraId="69C8E7EB">
      <w:pPr>
        <w:spacing w:line="580" w:lineRule="exact"/>
        <w:ind w:firstLine="640"/>
        <w:jc w:val="both"/>
      </w:pPr>
      <w:r>
        <w:rPr>
          <w:rFonts w:ascii="仿宋_GB2312" w:hAnsi="仿宋_GB2312" w:eastAsia="仿宋_GB2312"/>
          <w:b w:val="0"/>
          <w:sz w:val="32"/>
        </w:rPr>
        <w:t>2024年度一般公共预算财政拨款基本支出450.41万元，其中：</w:t>
      </w:r>
      <w:r>
        <w:rPr>
          <w:rFonts w:ascii="仿宋_GB2312" w:hAnsi="仿宋_GB2312" w:eastAsia="仿宋_GB2312"/>
          <w:b/>
          <w:sz w:val="32"/>
        </w:rPr>
        <w:t>人员经费435.11万元，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包括：基本工资、津贴补贴、奖金、机关事业单位基本养老保险缴费、职业年金缴费、职工基本医疗保险缴费、公务员医疗补助缴费、其他社会保障缴费、住房公积金、退休费、生活补助、奖励金。</w:t>
      </w:r>
    </w:p>
    <w:p w14:paraId="6B216605">
      <w:pPr>
        <w:spacing w:line="580" w:lineRule="exact"/>
        <w:ind w:firstLine="640"/>
        <w:jc w:val="both"/>
      </w:pPr>
      <w:r>
        <w:rPr>
          <w:rFonts w:ascii="仿宋_GB2312" w:hAnsi="仿宋_GB2312" w:eastAsia="仿宋_GB2312"/>
          <w:b/>
          <w:sz w:val="32"/>
        </w:rPr>
        <w:t>公用经费15.29万元，</w:t>
      </w:r>
      <w:r>
        <w:rPr>
          <w:rFonts w:ascii="仿宋_GB2312" w:hAnsi="仿宋_GB2312" w:eastAsia="仿宋_GB2312"/>
          <w:b w:val="0"/>
          <w:sz w:val="32"/>
        </w:rPr>
        <w:t>包括：办公费、手续费、差旅费、租赁费、会议费、公务用车运行维护费。</w:t>
      </w:r>
    </w:p>
    <w:p w14:paraId="0578F73B">
      <w:pPr>
        <w:spacing w:line="640" w:lineRule="exact"/>
        <w:ind w:firstLine="640"/>
        <w:jc w:val="both"/>
        <w:outlineLvl w:val="2"/>
      </w:pPr>
      <w:r>
        <w:rPr>
          <w:rFonts w:ascii="黑体" w:hAnsi="黑体" w:eastAsia="黑体"/>
          <w:sz w:val="32"/>
        </w:rPr>
        <w:t>七、政府性基金预算财政拨款收入支出决算情况说明</w:t>
      </w:r>
    </w:p>
    <w:p w14:paraId="1426E671">
      <w:pPr>
        <w:spacing w:line="580" w:lineRule="exact"/>
        <w:ind w:firstLine="640"/>
        <w:jc w:val="both"/>
      </w:pPr>
      <w:r>
        <w:rPr>
          <w:rFonts w:ascii="仿宋_GB2312" w:hAnsi="仿宋_GB2312" w:eastAsia="仿宋_GB2312"/>
          <w:b w:val="0"/>
          <w:sz w:val="32"/>
        </w:rPr>
        <w:t>本部门本年度无政府性基金预算财政拨款收入、支出及结转和结余，政府性基金预算财政拨款收入支出决算表为空表。</w:t>
      </w:r>
    </w:p>
    <w:p w14:paraId="03F65662">
      <w:pPr>
        <w:spacing w:line="640" w:lineRule="exact"/>
        <w:ind w:firstLine="640"/>
        <w:jc w:val="both"/>
        <w:outlineLvl w:val="2"/>
      </w:pPr>
      <w:r>
        <w:rPr>
          <w:rFonts w:ascii="黑体" w:hAnsi="黑体" w:eastAsia="黑体"/>
          <w:sz w:val="32"/>
        </w:rPr>
        <w:t>八、国有资本经营预算财政拨款收入支出决算情况说明</w:t>
      </w:r>
    </w:p>
    <w:p w14:paraId="1552E4FB">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72C7DD8E">
      <w:pPr>
        <w:spacing w:line="640" w:lineRule="exact"/>
        <w:ind w:firstLine="640"/>
        <w:jc w:val="both"/>
        <w:outlineLvl w:val="2"/>
      </w:pPr>
      <w:r>
        <w:rPr>
          <w:rFonts w:ascii="黑体" w:hAnsi="黑体" w:eastAsia="黑体"/>
          <w:sz w:val="32"/>
        </w:rPr>
        <w:t>九、财政拨款“三公”经费支出决算情况说明</w:t>
      </w:r>
    </w:p>
    <w:p w14:paraId="417F4546">
      <w:pPr>
        <w:spacing w:line="580" w:lineRule="exact"/>
        <w:ind w:firstLine="640"/>
        <w:jc w:val="both"/>
      </w:pPr>
      <w:r>
        <w:rPr>
          <w:rFonts w:ascii="仿宋_GB2312" w:hAnsi="仿宋_GB2312" w:eastAsia="仿宋_GB2312"/>
          <w:b/>
          <w:sz w:val="32"/>
        </w:rPr>
        <w:t>2024年度财政拨款“三公”经费支出0.92万元，</w:t>
      </w:r>
      <w:r>
        <w:rPr>
          <w:rFonts w:ascii="仿宋_GB2312" w:hAnsi="仿宋_GB2312" w:eastAsia="仿宋_GB2312"/>
          <w:b w:val="0"/>
          <w:sz w:val="32"/>
        </w:rPr>
        <w:t>比上年减少0.21万元，下降18.58%，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0.92万元，占100.00%，比上年减少0.21万元，下降18.58%，主要原因是：严格落实中央八项规定精神，厉行节约，减少公务用车运行维护费。公务接待费支出0.00万元，占0.00%，比上年增加0.00万元，增长0.00%，主要原因是：2023年与2024年均未安排公务接待费支出。</w:t>
      </w:r>
    </w:p>
    <w:p w14:paraId="62296C8D">
      <w:pPr>
        <w:spacing w:line="580" w:lineRule="exact"/>
        <w:ind w:firstLine="640"/>
        <w:jc w:val="both"/>
      </w:pPr>
      <w:r>
        <w:rPr>
          <w:rFonts w:ascii="仿宋_GB2312" w:hAnsi="仿宋_GB2312" w:eastAsia="仿宋_GB2312"/>
          <w:b/>
          <w:sz w:val="32"/>
        </w:rPr>
        <w:t>具体情况如下：</w:t>
      </w:r>
    </w:p>
    <w:p w14:paraId="27CE4E04">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44AEADAC">
      <w:pPr>
        <w:spacing w:line="580" w:lineRule="exact"/>
        <w:ind w:firstLine="640"/>
        <w:jc w:val="both"/>
      </w:pPr>
      <w:r>
        <w:rPr>
          <w:rFonts w:ascii="仿宋_GB2312" w:hAnsi="仿宋_GB2312" w:eastAsia="仿宋_GB2312"/>
          <w:b w:val="0"/>
          <w:sz w:val="32"/>
        </w:rPr>
        <w:t>公务用车购置及运行维护费0.92万元，其中：公务用车购置费0.00万元，公务用车运行维护费0.92万元。公务用车运行维护费开支内容包括车辆加油费、维修费、保险费、审车费、过路费。公务用车购置数0辆，公务用车保有量1辆。国有资产占用情况中固定资产车辆8辆，与公务用车保有量差异原因是：差异车辆为一般业务用车，</w:t>
      </w:r>
      <w:r>
        <w:rPr>
          <w:rFonts w:hint="eastAsia" w:ascii="仿宋_GB2312" w:hAnsi="仿宋_GB2312" w:eastAsia="仿宋_GB2312"/>
          <w:b w:val="0"/>
          <w:sz w:val="32"/>
          <w:lang w:val="en-US" w:eastAsia="zh-CN"/>
        </w:rPr>
        <w:t>不属于公务用车，</w:t>
      </w:r>
      <w:r>
        <w:rPr>
          <w:rFonts w:ascii="仿宋_GB2312" w:hAnsi="仿宋_GB2312" w:eastAsia="仿宋_GB2312"/>
          <w:b w:val="0"/>
          <w:sz w:val="32"/>
        </w:rPr>
        <w:t>预算未安排公务用车运行维护费</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且未使用，未产生车辆运行经费</w:t>
      </w:r>
      <w:r>
        <w:rPr>
          <w:rFonts w:ascii="仿宋_GB2312" w:hAnsi="仿宋_GB2312" w:eastAsia="仿宋_GB2312"/>
          <w:b w:val="0"/>
          <w:sz w:val="32"/>
        </w:rPr>
        <w:t>。</w:t>
      </w:r>
    </w:p>
    <w:p w14:paraId="29354DD7">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44CCD1B6">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0.92万元，决算数0.92万元，预决算差异率0.00%，主要原因是：严格按照预算执行，预决算无差异。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0.92万元，决算数0.92万元，预决算差异率0.00%，主要原因是：严格按照预算执行，预决算无差异。公务接待费全年预算数0.00万元，决算数0.00万元，预决算差异率0.00%，主要原因是：本部门无公务接待费。</w:t>
      </w:r>
    </w:p>
    <w:p w14:paraId="7E016681">
      <w:pPr>
        <w:spacing w:line="640" w:lineRule="exact"/>
        <w:ind w:firstLine="640"/>
        <w:jc w:val="both"/>
        <w:outlineLvl w:val="2"/>
      </w:pPr>
      <w:r>
        <w:rPr>
          <w:rFonts w:ascii="黑体" w:hAnsi="黑体" w:eastAsia="黑体"/>
          <w:sz w:val="32"/>
        </w:rPr>
        <w:t>十、其他重要事项的情况说明</w:t>
      </w:r>
    </w:p>
    <w:p w14:paraId="27223E18">
      <w:pPr>
        <w:spacing w:line="640" w:lineRule="exact"/>
        <w:ind w:firstLine="640"/>
        <w:jc w:val="both"/>
        <w:outlineLvl w:val="3"/>
      </w:pPr>
      <w:r>
        <w:rPr>
          <w:rFonts w:ascii="楷体_GB2312" w:hAnsi="楷体_GB2312" w:eastAsia="楷体_GB2312"/>
          <w:b/>
          <w:sz w:val="32"/>
        </w:rPr>
        <w:t>（一）机关运行经费及公用经费支出情况</w:t>
      </w:r>
    </w:p>
    <w:p w14:paraId="6A92F0F7">
      <w:pPr>
        <w:spacing w:line="580" w:lineRule="exact"/>
        <w:ind w:firstLine="640"/>
        <w:jc w:val="both"/>
      </w:pPr>
      <w:r>
        <w:rPr>
          <w:rFonts w:ascii="仿宋_GB2312" w:hAnsi="仿宋_GB2312" w:eastAsia="仿宋_GB2312"/>
          <w:b w:val="0"/>
          <w:sz w:val="32"/>
        </w:rPr>
        <w:t>2024年度中国人民政治协商会议新疆且末县委员会（行政单位和参照公务员法管理事业单位）机关运行经费支出15.29万元，比上年减少3.18万元，下降17.22%，主要原因是：严格控制公用经费，合理节约办公用品，减少不必要开支。</w:t>
      </w:r>
    </w:p>
    <w:p w14:paraId="5E5593B2">
      <w:pPr>
        <w:spacing w:line="640" w:lineRule="exact"/>
        <w:ind w:firstLine="640"/>
        <w:jc w:val="both"/>
        <w:outlineLvl w:val="3"/>
      </w:pPr>
      <w:r>
        <w:rPr>
          <w:rFonts w:ascii="楷体_GB2312" w:hAnsi="楷体_GB2312" w:eastAsia="楷体_GB2312"/>
          <w:b/>
          <w:sz w:val="32"/>
        </w:rPr>
        <w:t>（二）政府采购情况</w:t>
      </w:r>
    </w:p>
    <w:p w14:paraId="373B3698">
      <w:pPr>
        <w:spacing w:line="580" w:lineRule="exact"/>
        <w:ind w:firstLine="640"/>
        <w:jc w:val="both"/>
      </w:pPr>
      <w:r>
        <w:rPr>
          <w:rFonts w:ascii="仿宋_GB2312" w:hAnsi="仿宋_GB2312" w:eastAsia="仿宋_GB2312"/>
          <w:b w:val="0"/>
          <w:sz w:val="32"/>
        </w:rPr>
        <w:t>2024年度政府采购支出总额10.91万元，其中：政府采购货物支出4.59万元、政府采购工程支出0.00万元、政府采购服务支出6.32万元。</w:t>
      </w:r>
    </w:p>
    <w:p w14:paraId="1AC81077">
      <w:pPr>
        <w:spacing w:line="580" w:lineRule="exact"/>
        <w:ind w:firstLine="640"/>
        <w:jc w:val="both"/>
      </w:pPr>
      <w:r>
        <w:rPr>
          <w:rFonts w:ascii="仿宋_GB2312" w:hAnsi="仿宋_GB2312" w:eastAsia="仿宋_GB2312"/>
          <w:b w:val="0"/>
          <w:sz w:val="32"/>
        </w:rPr>
        <w:t>授予中小企业合同金额9.14万元，占政府采购支出总额的83.78%，其中：授予小微企业合同金额9.14万元，占政府采购支出总额的83.78%。</w:t>
      </w:r>
    </w:p>
    <w:p w14:paraId="2391BC9B">
      <w:pPr>
        <w:spacing w:line="640" w:lineRule="exact"/>
        <w:ind w:firstLine="640"/>
        <w:jc w:val="both"/>
        <w:outlineLvl w:val="3"/>
      </w:pPr>
      <w:r>
        <w:rPr>
          <w:rFonts w:ascii="楷体_GB2312" w:hAnsi="楷体_GB2312" w:eastAsia="楷体_GB2312"/>
          <w:b/>
          <w:sz w:val="32"/>
        </w:rPr>
        <w:t>（三）国有资产占用情况说明</w:t>
      </w:r>
    </w:p>
    <w:p w14:paraId="3539CCB3">
      <w:pPr>
        <w:spacing w:line="580" w:lineRule="exact"/>
        <w:ind w:firstLine="640"/>
        <w:jc w:val="both"/>
      </w:pPr>
      <w:r>
        <w:rPr>
          <w:rFonts w:ascii="仿宋_GB2312" w:hAnsi="仿宋_GB2312" w:eastAsia="仿宋_GB2312"/>
          <w:b w:val="0"/>
          <w:sz w:val="32"/>
        </w:rPr>
        <w:t>截至2024年12月31日，房屋0.00平方米，价值0.00万元。车辆8辆，价值174.75万元，其中：副部（省）级及以上领导用车0辆、主要负责人用车6辆、机要通信用车0辆、应急保障用车0辆、执法执勤用车0辆、特种专业技术用车0辆、离退休干部服务用车0辆、其他用车2辆，其他用车主要是：一般公务用车和业务用车。单价100万元（含）以上设备（不含车辆）0台（套）。</w:t>
      </w:r>
    </w:p>
    <w:p w14:paraId="430EA566">
      <w:pPr>
        <w:spacing w:line="640" w:lineRule="exact"/>
        <w:ind w:firstLine="640"/>
        <w:jc w:val="both"/>
        <w:outlineLvl w:val="2"/>
      </w:pPr>
      <w:r>
        <w:rPr>
          <w:rFonts w:ascii="黑体" w:hAnsi="黑体" w:eastAsia="黑体"/>
          <w:sz w:val="32"/>
        </w:rPr>
        <w:t>十一、预算绩效的情况说明</w:t>
      </w:r>
    </w:p>
    <w:p w14:paraId="0AEFB40F">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459.11万元，实际执行总额459.11万元；预算绩效评价项目2个，全年预算数6.00万元，全年执行数6.00万元。预算绩效管理取得的成效：一是聚焦重点任务，推动项目工作落地落实，为有效推进项目工作开展，提高财政资金使用效益，项目领导小组进一步强化项目意识，对照计划全面梳理重点任务，仔细谋划、紧抓落实，理顺内部分工和工作流程，明确责任和时间节点，一项一项抓好具体落实，确保了项目按时保质完成，保障了项目效益发挥；二是坚持问题导向，加强执行监控，提高资金效益，紧抓预算执行动态监控，提高资金使用效益。坚持以问题为导向，以财政部门的绩效监控为契机，通过资料审核对资金执行进度及绩效目标实现程度开展审核，对绩效监控中发现的问题及时整改，强化资金使用过程管理，</w:t>
      </w:r>
      <w:r>
        <w:rPr>
          <w:rFonts w:hint="eastAsia" w:ascii="仿宋_GB2312" w:hAnsi="仿宋_GB2312" w:eastAsia="仿宋_GB2312"/>
          <w:b w:val="0"/>
          <w:sz w:val="32"/>
          <w:lang w:eastAsia="zh-CN"/>
        </w:rPr>
        <w:t>有效</w:t>
      </w:r>
      <w:r>
        <w:rPr>
          <w:rFonts w:ascii="仿宋_GB2312" w:hAnsi="仿宋_GB2312" w:eastAsia="仿宋_GB2312"/>
          <w:b w:val="0"/>
          <w:sz w:val="32"/>
        </w:rPr>
        <w:t>降低资金偏离政策目标的风险，提高了资金使用效益。发现的问题及原因：一是绩效预算认识不够充分，绩效理念有待进一步强化，部门绩效管理理念尚未牢固树立，绩效管理专业人员匮乏。单位对全面实施绩效管理认识不够，绩效水平不高，单位内部绩效管理工作力量薄弱，多数以财务人员牵头开展绩效管理工作推动机制不全，业务人员业务能力和素质还有待进一步提升；二是绩效档案归档工作有待提高，对档案工作重视程度不高，意识淡薄。单位人员对绩效档案管理工作重视程度不够，不注重关键时间节点材料的鉴定归档，造成绩效管理工作档案缺失；单位人员对档案管理工作缺少针对性和目的性，对绩效档案工作重要性的认识不足，缺乏熟练的业务知识，使绩效档案管理与实际业务存在一定偏差，未发挥其综合价值。下一步改进措施：一是加强培训，提高相关人员工作水平，采取多种培训形式对单位财务人员、业务科室人员进行集中培训，进一步树牢绩效观念，提高本部门工作人员的绩效管理能力和工作水平，为预算绩效管理相关工作的顺利开展提供保障；二是扎实推进档案规范化建设，提升档案管理水平，进一步完善项目评价资料。项目启动时同步做好档案的归纳与整理，及时整理、收集、汇总，健全档案资料。具体附部门整体支出绩效自评表，项目支出绩效自评表和部门评价报告。</w:t>
      </w:r>
    </w:p>
    <w:p w14:paraId="0FC10047">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262F7EEF">
        <w:tblPrEx>
          <w:tblCellMar>
            <w:top w:w="0" w:type="dxa"/>
            <w:left w:w="108" w:type="dxa"/>
            <w:bottom w:w="0" w:type="dxa"/>
            <w:right w:w="108" w:type="dxa"/>
          </w:tblCellMar>
        </w:tblPrEx>
        <w:tc>
          <w:tcPr>
            <w:tcW w:w="8840" w:type="dxa"/>
            <w:gridSpan w:val="8"/>
            <w:vAlign w:val="center"/>
          </w:tcPr>
          <w:p w14:paraId="1FCAF257">
            <w:pPr>
              <w:jc w:val="center"/>
            </w:pPr>
            <w:r>
              <w:rPr>
                <w:rFonts w:ascii="宋体" w:hAnsi="宋体" w:eastAsia="宋体"/>
                <w:sz w:val="24"/>
              </w:rPr>
              <w:t>部门整体支出绩效自评表</w:t>
            </w:r>
          </w:p>
        </w:tc>
      </w:tr>
      <w:tr w14:paraId="14005E77">
        <w:tblPrEx>
          <w:tblCellMar>
            <w:top w:w="0" w:type="dxa"/>
            <w:left w:w="108" w:type="dxa"/>
            <w:bottom w:w="0" w:type="dxa"/>
            <w:right w:w="108" w:type="dxa"/>
          </w:tblCellMar>
        </w:tblPrEx>
        <w:tc>
          <w:tcPr>
            <w:tcW w:w="8840" w:type="dxa"/>
            <w:gridSpan w:val="8"/>
            <w:vAlign w:val="center"/>
          </w:tcPr>
          <w:p w14:paraId="1270184D">
            <w:pPr>
              <w:jc w:val="center"/>
            </w:pPr>
            <w:r>
              <w:rPr>
                <w:rFonts w:ascii="宋体" w:hAnsi="宋体" w:eastAsia="宋体"/>
                <w:sz w:val="24"/>
              </w:rPr>
              <w:t>（2024年度）</w:t>
            </w:r>
          </w:p>
        </w:tc>
      </w:tr>
      <w:tr w14:paraId="3F976600">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2831E9">
            <w:pPr>
              <w:jc w:val="center"/>
            </w:pPr>
            <w:r>
              <w:rPr>
                <w:rFonts w:ascii="宋体" w:hAnsi="宋体" w:eastAsia="宋体"/>
                <w:sz w:val="16"/>
              </w:rPr>
              <w:t>部门名称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26F776">
            <w:pPr>
              <w:jc w:val="center"/>
            </w:pPr>
            <w:r>
              <w:rPr>
                <w:rFonts w:ascii="宋体" w:hAnsi="宋体" w:eastAsia="宋体"/>
                <w:sz w:val="16"/>
              </w:rPr>
              <w:t>中国人民政治协商会议新疆且末县委员会</w:t>
            </w:r>
          </w:p>
        </w:tc>
      </w:tr>
      <w:tr w14:paraId="6EF71343">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E4C28E">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277B63">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FA6894">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F3BC8B">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BB5D0D">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CBC209">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DA1E8F">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C7BA6F">
            <w:pPr>
              <w:jc w:val="center"/>
            </w:pPr>
            <w:r>
              <w:rPr>
                <w:rFonts w:ascii="宋体" w:hAnsi="宋体" w:eastAsia="宋体"/>
                <w:sz w:val="16"/>
              </w:rPr>
              <w:t>得分</w:t>
            </w:r>
          </w:p>
        </w:tc>
      </w:tr>
      <w:tr w14:paraId="1FA1FC3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AA6D7F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83F992">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2273BA">
            <w:pPr>
              <w:jc w:val="center"/>
            </w:pPr>
            <w:r>
              <w:rPr>
                <w:rFonts w:ascii="宋体" w:hAnsi="宋体" w:eastAsia="宋体"/>
                <w:sz w:val="16"/>
              </w:rPr>
              <w:t>484.01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68F70B">
            <w:pPr>
              <w:jc w:val="center"/>
            </w:pPr>
            <w:r>
              <w:rPr>
                <w:rFonts w:ascii="宋体" w:hAnsi="宋体" w:eastAsia="宋体"/>
                <w:sz w:val="16"/>
              </w:rPr>
              <w:t>459.11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3EE6BF">
            <w:pPr>
              <w:jc w:val="center"/>
            </w:pPr>
            <w:r>
              <w:rPr>
                <w:rFonts w:ascii="宋体" w:hAnsi="宋体" w:eastAsia="宋体"/>
                <w:sz w:val="16"/>
              </w:rPr>
              <w:t>459.11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CB9B12">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E1B111">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26AEDC">
            <w:pPr>
              <w:jc w:val="center"/>
            </w:pPr>
            <w:r>
              <w:rPr>
                <w:rFonts w:ascii="宋体" w:hAnsi="宋体" w:eastAsia="宋体"/>
                <w:sz w:val="16"/>
              </w:rPr>
              <w:t>10</w:t>
            </w:r>
          </w:p>
        </w:tc>
      </w:tr>
      <w:tr w14:paraId="793E321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A2547B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F94FE6">
            <w:pPr>
              <w:jc w:val="center"/>
            </w:pPr>
            <w:r>
              <w:rPr>
                <w:rFonts w:ascii="宋体" w:hAnsi="宋体" w:eastAsia="宋体"/>
                <w:sz w:val="16"/>
              </w:rPr>
              <w:t>其中:上级安排（万元）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D29B1C">
            <w:pPr>
              <w:jc w:val="center"/>
            </w:pPr>
            <w:r>
              <w:rPr>
                <w:rFonts w:ascii="宋体" w:hAnsi="宋体" w:eastAsia="宋体"/>
                <w:sz w:val="16"/>
              </w:rPr>
              <w:t>6.00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ECF70D">
            <w:pPr>
              <w:jc w:val="center"/>
            </w:pPr>
            <w:r>
              <w:rPr>
                <w:rFonts w:ascii="宋体" w:hAnsi="宋体" w:eastAsia="宋体"/>
                <w:sz w:val="16"/>
              </w:rPr>
              <w:t>6.00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B10F0A">
            <w:pPr>
              <w:jc w:val="center"/>
            </w:pPr>
            <w:r>
              <w:rPr>
                <w:rFonts w:ascii="宋体" w:hAnsi="宋体" w:eastAsia="宋体"/>
                <w:sz w:val="16"/>
              </w:rPr>
              <w:t>6.00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C121E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AC668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B1C0A7">
            <w:pPr>
              <w:jc w:val="center"/>
            </w:pPr>
            <w:r>
              <w:rPr>
                <w:rFonts w:ascii="宋体" w:hAnsi="宋体" w:eastAsia="宋体"/>
                <w:sz w:val="16"/>
              </w:rPr>
              <w:t>-</w:t>
            </w:r>
          </w:p>
        </w:tc>
      </w:tr>
      <w:tr w14:paraId="72F736C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4F6688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5650B5">
            <w:pPr>
              <w:jc w:val="center"/>
            </w:pPr>
            <w:r>
              <w:rPr>
                <w:rFonts w:ascii="宋体" w:hAnsi="宋体" w:eastAsia="宋体"/>
                <w:sz w:val="16"/>
              </w:rPr>
              <w:t>本级安排（万元）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6261BD">
            <w:pPr>
              <w:jc w:val="center"/>
            </w:pPr>
            <w:r>
              <w:rPr>
                <w:rFonts w:ascii="宋体" w:hAnsi="宋体" w:eastAsia="宋体"/>
                <w:sz w:val="16"/>
              </w:rPr>
              <w:t>478.01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2495BD">
            <w:pPr>
              <w:jc w:val="center"/>
            </w:pPr>
            <w:r>
              <w:rPr>
                <w:rFonts w:ascii="宋体" w:hAnsi="宋体" w:eastAsia="宋体"/>
                <w:sz w:val="16"/>
              </w:rPr>
              <w:t>453.11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8B7446">
            <w:pPr>
              <w:jc w:val="center"/>
            </w:pPr>
            <w:r>
              <w:rPr>
                <w:rFonts w:ascii="宋体" w:hAnsi="宋体" w:eastAsia="宋体"/>
                <w:sz w:val="16"/>
              </w:rPr>
              <w:t>453.11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B8707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6A7CE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1DF60D">
            <w:pPr>
              <w:jc w:val="center"/>
            </w:pPr>
            <w:r>
              <w:rPr>
                <w:rFonts w:ascii="宋体" w:hAnsi="宋体" w:eastAsia="宋体"/>
                <w:sz w:val="16"/>
              </w:rPr>
              <w:t>-</w:t>
            </w:r>
          </w:p>
        </w:tc>
      </w:tr>
      <w:tr w14:paraId="7227A35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2ACAF5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D9D8A6">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0C5C6E">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DF63BD">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9B6D29">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44F99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56EB6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2446A7">
            <w:pPr>
              <w:jc w:val="center"/>
            </w:pPr>
            <w:r>
              <w:rPr>
                <w:rFonts w:ascii="宋体" w:hAnsi="宋体" w:eastAsia="宋体"/>
                <w:sz w:val="16"/>
              </w:rPr>
              <w:t>-</w:t>
            </w:r>
          </w:p>
        </w:tc>
      </w:tr>
      <w:tr w14:paraId="34ECE1F8">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DF56D9">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4E86D6B">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1FC5A1F">
            <w:pPr>
              <w:jc w:val="center"/>
            </w:pPr>
            <w:r>
              <w:rPr>
                <w:rFonts w:ascii="宋体" w:hAnsi="宋体" w:eastAsia="宋体"/>
                <w:sz w:val="16"/>
              </w:rPr>
              <w:t>实际完成情况</w:t>
            </w:r>
          </w:p>
        </w:tc>
      </w:tr>
      <w:tr w14:paraId="16025EF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9BBA0E0"/>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27D49A8">
            <w:pPr>
              <w:jc w:val="both"/>
            </w:pPr>
            <w:r>
              <w:rPr>
                <w:rFonts w:ascii="宋体" w:hAnsi="宋体" w:eastAsia="宋体"/>
                <w:sz w:val="16"/>
              </w:rPr>
              <w:t>目标1：组织委员开展视察调研，推进履行政治协商、民主监督、参政议政职能；</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目标2：做好县政协全体会议、</w:t>
            </w:r>
            <w:r>
              <w:rPr>
                <w:rFonts w:hint="eastAsia" w:ascii="宋体" w:hAnsi="宋体"/>
                <w:sz w:val="16"/>
                <w:lang w:eastAsia="zh-CN"/>
              </w:rPr>
              <w:t>常务委员会会</w:t>
            </w:r>
            <w:bookmarkStart w:id="0" w:name="_GoBack"/>
            <w:bookmarkEnd w:id="0"/>
            <w:r>
              <w:rPr>
                <w:rFonts w:hint="eastAsia" w:ascii="宋体" w:hAnsi="宋体"/>
                <w:sz w:val="16"/>
                <w:lang w:eastAsia="zh-CN"/>
              </w:rPr>
              <w:t>议、</w:t>
            </w:r>
            <w:r>
              <w:rPr>
                <w:rFonts w:ascii="宋体" w:hAnsi="宋体" w:eastAsia="宋体"/>
                <w:sz w:val="16"/>
              </w:rPr>
              <w:t>主席会议、主席办公会议和专门委员会议的会务工作，负责上述会议所形成的决议、决定、建议案的组织实施；</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目标3：协调县政协各专门委员会的工作，充分发挥县政协委员的作用，更好地把协商民主优势转化为治理效能。</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C90827D">
            <w:pPr>
              <w:jc w:val="both"/>
            </w:pPr>
            <w:r>
              <w:rPr>
                <w:rFonts w:ascii="宋体" w:hAnsi="宋体" w:eastAsia="宋体"/>
                <w:sz w:val="16"/>
              </w:rPr>
              <w:t>2024年中国人民政治协商会议新疆且末县委员会年初预算数484.01万元，全年执行数459.11万元， 政协委员人数111人，收集政协委员提案、建议115件，下发文件数量2件，解决群众困难诉求件数10件，反映民意，建言献策通过高质量的建言献策，提升群众的满意度和幸福感，体现政协的价值和作用，推动社会保障、扩大就业、医疗卫生、环境资源、社会和谐稳定工作。</w:t>
            </w:r>
          </w:p>
        </w:tc>
      </w:tr>
      <w:tr w14:paraId="241C0B5D">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5139F6">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C82C17">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7E79E4">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A4609E">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902D16">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A8DCA0">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4D38B2">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98B5EC">
            <w:pPr>
              <w:jc w:val="center"/>
            </w:pPr>
            <w:r>
              <w:rPr>
                <w:rFonts w:ascii="宋体" w:hAnsi="宋体" w:eastAsia="宋体"/>
                <w:sz w:val="16"/>
              </w:rPr>
              <w:t>得分</w:t>
            </w:r>
          </w:p>
        </w:tc>
      </w:tr>
      <w:tr w14:paraId="5C1F167B">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16350A">
            <w:pPr>
              <w:jc w:val="center"/>
            </w:pPr>
            <w:r>
              <w:rPr>
                <w:rFonts w:ascii="宋体" w:hAnsi="宋体" w:eastAsia="宋体"/>
                <w:sz w:val="16"/>
              </w:rPr>
              <w:t>运行成本</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007F9F">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415821">
            <w:pPr>
              <w:jc w:val="center"/>
            </w:pPr>
            <w:r>
              <w:rPr>
                <w:rFonts w:ascii="宋体" w:hAnsi="宋体" w:eastAsia="宋体"/>
                <w:sz w:val="16"/>
              </w:rPr>
              <w:t>政协委员人数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E1FDE2">
            <w:pPr>
              <w:jc w:val="center"/>
            </w:pPr>
            <w:r>
              <w:rPr>
                <w:rFonts w:ascii="宋体" w:hAnsi="宋体" w:eastAsia="宋体"/>
                <w:sz w:val="16"/>
              </w:rPr>
              <w:t>&lt;=111人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E5F132">
            <w:pPr>
              <w:jc w:val="center"/>
            </w:pPr>
            <w:r>
              <w:rPr>
                <w:rFonts w:ascii="宋体" w:hAnsi="宋体" w:eastAsia="宋体"/>
                <w:sz w:val="16"/>
              </w:rPr>
              <w:t>按照换届选举结果</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A43686">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BD134D">
            <w:pPr>
              <w:jc w:val="center"/>
            </w:pPr>
            <w:r>
              <w:rPr>
                <w:rFonts w:ascii="宋体" w:hAnsi="宋体" w:eastAsia="宋体"/>
                <w:sz w:val="16"/>
              </w:rPr>
              <w:t>111人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5D98A3">
            <w:pPr>
              <w:jc w:val="center"/>
            </w:pPr>
            <w:r>
              <w:rPr>
                <w:rFonts w:ascii="宋体" w:hAnsi="宋体" w:eastAsia="宋体"/>
                <w:sz w:val="16"/>
              </w:rPr>
              <w:t>20</w:t>
            </w:r>
          </w:p>
        </w:tc>
      </w:tr>
      <w:tr w14:paraId="44C66469">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2A1BC8">
            <w:pPr>
              <w:jc w:val="center"/>
            </w:pPr>
            <w:r>
              <w:rPr>
                <w:rFonts w:ascii="宋体" w:hAnsi="宋体" w:eastAsia="宋体"/>
                <w:sz w:val="16"/>
              </w:rPr>
              <w:t>履职效能</w:t>
            </w:r>
          </w:p>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563364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253F2F">
            <w:pPr>
              <w:jc w:val="center"/>
            </w:pPr>
            <w:r>
              <w:rPr>
                <w:rFonts w:ascii="宋体" w:hAnsi="宋体" w:eastAsia="宋体"/>
                <w:sz w:val="16"/>
              </w:rPr>
              <w:t>收集政协委员提案、建议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4A64EA">
            <w:pPr>
              <w:jc w:val="center"/>
            </w:pPr>
            <w:r>
              <w:rPr>
                <w:rFonts w:ascii="宋体" w:hAnsi="宋体" w:eastAsia="宋体"/>
                <w:sz w:val="16"/>
              </w:rPr>
              <w:t>&gt;=85件</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AECF84">
            <w:pPr>
              <w:jc w:val="center"/>
            </w:pPr>
            <w:r>
              <w:rPr>
                <w:rFonts w:ascii="宋体" w:hAnsi="宋体" w:eastAsia="宋体"/>
                <w:sz w:val="16"/>
              </w:rPr>
              <w:t>召开十五届五次会议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415C40">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5033CD">
            <w:pPr>
              <w:jc w:val="center"/>
            </w:pPr>
            <w:r>
              <w:rPr>
                <w:rFonts w:ascii="宋体" w:hAnsi="宋体" w:eastAsia="宋体"/>
                <w:sz w:val="16"/>
              </w:rPr>
              <w:t>115件</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35983D">
            <w:pPr>
              <w:jc w:val="center"/>
            </w:pPr>
            <w:r>
              <w:rPr>
                <w:rFonts w:ascii="宋体" w:hAnsi="宋体" w:eastAsia="宋体"/>
                <w:sz w:val="16"/>
              </w:rPr>
              <w:t>20</w:t>
            </w:r>
          </w:p>
        </w:tc>
      </w:tr>
      <w:tr w14:paraId="4C646D4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47503D7"/>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21627E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779384">
            <w:pPr>
              <w:jc w:val="center"/>
            </w:pPr>
            <w:r>
              <w:rPr>
                <w:rFonts w:ascii="宋体" w:hAnsi="宋体" w:eastAsia="宋体"/>
                <w:sz w:val="16"/>
              </w:rPr>
              <w:t>下发文件数量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F76952">
            <w:pPr>
              <w:jc w:val="center"/>
            </w:pPr>
            <w:r>
              <w:rPr>
                <w:rFonts w:ascii="宋体" w:hAnsi="宋体" w:eastAsia="宋体"/>
                <w:sz w:val="16"/>
              </w:rPr>
              <w:t>&gt;=2件</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3C9D28">
            <w:pPr>
              <w:jc w:val="center"/>
            </w:pPr>
            <w:r>
              <w:rPr>
                <w:rFonts w:ascii="宋体" w:hAnsi="宋体" w:eastAsia="宋体"/>
                <w:sz w:val="16"/>
              </w:rPr>
              <w:t>政协年度工作计划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D0F24A">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60D9A1">
            <w:pPr>
              <w:jc w:val="center"/>
            </w:pPr>
            <w:r>
              <w:rPr>
                <w:rFonts w:ascii="宋体" w:hAnsi="宋体" w:eastAsia="宋体"/>
                <w:sz w:val="16"/>
              </w:rPr>
              <w:t>2件</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6665D0">
            <w:pPr>
              <w:jc w:val="center"/>
            </w:pPr>
            <w:r>
              <w:rPr>
                <w:rFonts w:ascii="宋体" w:hAnsi="宋体" w:eastAsia="宋体"/>
                <w:sz w:val="16"/>
              </w:rPr>
              <w:t>10</w:t>
            </w:r>
          </w:p>
        </w:tc>
      </w:tr>
      <w:tr w14:paraId="078D482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731F6A4"/>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46C0E8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262141">
            <w:pPr>
              <w:jc w:val="center"/>
            </w:pPr>
            <w:r>
              <w:rPr>
                <w:rFonts w:ascii="宋体" w:hAnsi="宋体" w:eastAsia="宋体"/>
                <w:sz w:val="16"/>
              </w:rPr>
              <w:t>解决群众困难诉求件数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579ED2">
            <w:pPr>
              <w:jc w:val="center"/>
            </w:pPr>
            <w:r>
              <w:rPr>
                <w:rFonts w:ascii="宋体" w:hAnsi="宋体" w:eastAsia="宋体"/>
                <w:sz w:val="16"/>
              </w:rPr>
              <w:t>&gt;=10件</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BD8FC1">
            <w:pPr>
              <w:jc w:val="center"/>
            </w:pPr>
            <w:r>
              <w:rPr>
                <w:rFonts w:ascii="宋体" w:hAnsi="宋体" w:eastAsia="宋体"/>
                <w:sz w:val="16"/>
              </w:rPr>
              <w:t>政协年度工作计划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C5A34C">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E86FDD">
            <w:pPr>
              <w:jc w:val="center"/>
            </w:pPr>
            <w:r>
              <w:rPr>
                <w:rFonts w:ascii="宋体" w:hAnsi="宋体" w:eastAsia="宋体"/>
                <w:sz w:val="16"/>
              </w:rPr>
              <w:t>10件</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FE18C1">
            <w:pPr>
              <w:jc w:val="center"/>
            </w:pPr>
            <w:r>
              <w:rPr>
                <w:rFonts w:ascii="宋体" w:hAnsi="宋体" w:eastAsia="宋体"/>
                <w:sz w:val="16"/>
              </w:rPr>
              <w:t>15</w:t>
            </w:r>
          </w:p>
        </w:tc>
      </w:tr>
      <w:tr w14:paraId="27F5D8B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DEE7C0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C8CFEE">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AECBCB">
            <w:pPr>
              <w:jc w:val="center"/>
            </w:pPr>
            <w:r>
              <w:rPr>
                <w:rFonts w:ascii="宋体" w:hAnsi="宋体" w:eastAsia="宋体"/>
                <w:sz w:val="16"/>
              </w:rPr>
              <w:t>重点工作办结时间</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CAF866">
            <w:pPr>
              <w:jc w:val="center"/>
            </w:pPr>
            <w:r>
              <w:rPr>
                <w:rFonts w:ascii="宋体" w:hAnsi="宋体" w:eastAsia="宋体"/>
                <w:sz w:val="16"/>
              </w:rPr>
              <w:t>1天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BB55AD">
            <w:pPr>
              <w:jc w:val="center"/>
            </w:pPr>
            <w:r>
              <w:rPr>
                <w:rFonts w:ascii="宋体" w:hAnsi="宋体" w:eastAsia="宋体"/>
                <w:sz w:val="16"/>
              </w:rPr>
              <w:t>县委全会精神</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3377C2">
            <w:pPr>
              <w:jc w:val="center"/>
            </w:pPr>
            <w:r>
              <w:rPr>
                <w:rFonts w:ascii="宋体" w:hAnsi="宋体" w:eastAsia="宋体"/>
                <w:sz w:val="16"/>
              </w:rPr>
              <w:t>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4298C5">
            <w:pPr>
              <w:jc w:val="center"/>
            </w:pPr>
            <w:r>
              <w:rPr>
                <w:rFonts w:ascii="宋体" w:hAnsi="宋体" w:eastAsia="宋体"/>
                <w:sz w:val="16"/>
              </w:rPr>
              <w:t>1天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A9704B">
            <w:pPr>
              <w:jc w:val="center"/>
            </w:pPr>
            <w:r>
              <w:rPr>
                <w:rFonts w:ascii="宋体" w:hAnsi="宋体" w:eastAsia="宋体"/>
                <w:sz w:val="16"/>
              </w:rPr>
              <w:t>15</w:t>
            </w:r>
          </w:p>
        </w:tc>
      </w:tr>
      <w:tr w14:paraId="7E222DDC">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3512C4">
            <w:pPr>
              <w:jc w:val="center"/>
            </w:pPr>
            <w:r>
              <w:rPr>
                <w:rFonts w:ascii="宋体" w:hAnsi="宋体" w:eastAsia="宋体"/>
                <w:sz w:val="16"/>
              </w:rPr>
              <w:t>服务对象满意度</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B1D2EA">
            <w:pPr>
              <w:jc w:val="center"/>
            </w:pPr>
            <w:r>
              <w:rPr>
                <w:rFonts w:ascii="宋体" w:hAnsi="宋体" w:eastAsia="宋体"/>
                <w:sz w:val="16"/>
              </w:rPr>
              <w:t>满意度指标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BBC309">
            <w:pPr>
              <w:jc w:val="center"/>
            </w:pPr>
            <w:r>
              <w:rPr>
                <w:rFonts w:ascii="宋体" w:hAnsi="宋体" w:eastAsia="宋体"/>
                <w:sz w:val="16"/>
              </w:rPr>
              <w:t>群众反馈满意度</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0299B2">
            <w:pPr>
              <w:jc w:val="center"/>
            </w:pPr>
            <w:r>
              <w:rPr>
                <w:rFonts w:ascii="宋体" w:hAnsi="宋体" w:eastAsia="宋体"/>
                <w:sz w:val="16"/>
              </w:rPr>
              <w:t>&gt;=95%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527D05">
            <w:pPr>
              <w:jc w:val="center"/>
            </w:pPr>
            <w:r>
              <w:rPr>
                <w:rFonts w:ascii="宋体" w:hAnsi="宋体" w:eastAsia="宋体"/>
                <w:sz w:val="16"/>
              </w:rPr>
              <w:t>政协年度工作计划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8B83BB">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D67CAE">
            <w:pPr>
              <w:jc w:val="center"/>
            </w:pPr>
            <w:r>
              <w:rPr>
                <w:rFonts w:ascii="宋体" w:hAnsi="宋体" w:eastAsia="宋体"/>
                <w:sz w:val="16"/>
              </w:rPr>
              <w: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B8667E">
            <w:pPr>
              <w:jc w:val="center"/>
            </w:pPr>
            <w:r>
              <w:rPr>
                <w:rFonts w:ascii="宋体" w:hAnsi="宋体" w:eastAsia="宋体"/>
                <w:sz w:val="16"/>
              </w:rPr>
              <w:t>10</w:t>
            </w:r>
          </w:p>
        </w:tc>
      </w:tr>
    </w:tbl>
    <w:p w14:paraId="0EC49D4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040E3957">
        <w:tc>
          <w:tcPr>
            <w:tcW w:w="8848" w:type="dxa"/>
            <w:gridSpan w:val="14"/>
            <w:vAlign w:val="center"/>
          </w:tcPr>
          <w:p w14:paraId="0A912E0A">
            <w:pPr>
              <w:jc w:val="center"/>
            </w:pPr>
            <w:r>
              <w:rPr>
                <w:rFonts w:ascii="宋体" w:hAnsi="宋体" w:eastAsia="宋体"/>
                <w:sz w:val="24"/>
              </w:rPr>
              <w:t>项目支出绩效自评表</w:t>
            </w:r>
          </w:p>
        </w:tc>
      </w:tr>
      <w:tr w14:paraId="2B2FB91C">
        <w:tblPrEx>
          <w:tblCellMar>
            <w:top w:w="0" w:type="dxa"/>
            <w:left w:w="108" w:type="dxa"/>
            <w:bottom w:w="0" w:type="dxa"/>
            <w:right w:w="108" w:type="dxa"/>
          </w:tblCellMar>
        </w:tblPrEx>
        <w:tc>
          <w:tcPr>
            <w:tcW w:w="8848" w:type="dxa"/>
            <w:gridSpan w:val="14"/>
            <w:vAlign w:val="center"/>
          </w:tcPr>
          <w:p w14:paraId="7ECA9D85">
            <w:pPr>
              <w:jc w:val="center"/>
            </w:pPr>
            <w:r>
              <w:rPr>
                <w:rFonts w:ascii="宋体" w:hAnsi="宋体" w:eastAsia="宋体"/>
                <w:sz w:val="24"/>
              </w:rPr>
              <w:t>(2024年度)</w:t>
            </w:r>
          </w:p>
        </w:tc>
      </w:tr>
      <w:tr w14:paraId="7870C8D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715B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CD6E705">
            <w:pPr>
              <w:jc w:val="center"/>
            </w:pPr>
            <w:r>
              <w:rPr>
                <w:rFonts w:ascii="宋体" w:hAnsi="宋体" w:eastAsia="宋体"/>
                <w:sz w:val="16"/>
              </w:rPr>
              <w:t>2024年参政议政项目</w:t>
            </w:r>
          </w:p>
        </w:tc>
      </w:tr>
      <w:tr w14:paraId="7740EA6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6D14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CB0740">
            <w:pPr>
              <w:jc w:val="center"/>
            </w:pPr>
            <w:r>
              <w:rPr>
                <w:rFonts w:ascii="宋体" w:hAnsi="宋体" w:eastAsia="宋体"/>
                <w:sz w:val="16"/>
              </w:rPr>
              <w:t>中国人民政治协商会议新疆且末县委员会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EB9E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7AA28AE">
            <w:pPr>
              <w:jc w:val="center"/>
            </w:pPr>
            <w:r>
              <w:rPr>
                <w:rFonts w:ascii="宋体" w:hAnsi="宋体" w:eastAsia="宋体"/>
                <w:sz w:val="16"/>
              </w:rPr>
              <w:t>中国人民政治协商会议新疆且末县委员会</w:t>
            </w:r>
          </w:p>
        </w:tc>
      </w:tr>
      <w:tr w14:paraId="09213BE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89C4C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F292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66AB9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DC4F7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5552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A618E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5300A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29320">
            <w:pPr>
              <w:jc w:val="center"/>
            </w:pPr>
            <w:r>
              <w:rPr>
                <w:rFonts w:ascii="宋体" w:hAnsi="宋体" w:eastAsia="宋体"/>
                <w:sz w:val="16"/>
              </w:rPr>
              <w:t>得分</w:t>
            </w:r>
          </w:p>
        </w:tc>
      </w:tr>
      <w:tr w14:paraId="28C63B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CE22D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0300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E681D2">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C77F3">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D939EC">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CDB6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E14C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E126F">
            <w:pPr>
              <w:jc w:val="center"/>
            </w:pPr>
            <w:r>
              <w:rPr>
                <w:rFonts w:ascii="宋体" w:hAnsi="宋体" w:eastAsia="宋体"/>
                <w:sz w:val="16"/>
              </w:rPr>
              <w:t>10.00</w:t>
            </w:r>
          </w:p>
        </w:tc>
      </w:tr>
      <w:tr w14:paraId="28BCCD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97CF4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236C6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3D6D06">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97000E">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308C22">
            <w:pPr>
              <w:jc w:val="center"/>
            </w:pPr>
            <w:r>
              <w:rPr>
                <w:rFonts w:ascii="宋体" w:hAnsi="宋体" w:eastAsia="宋体"/>
                <w:sz w:val="16"/>
              </w:rPr>
              <w:t>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823E2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4654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3420A">
            <w:pPr>
              <w:jc w:val="center"/>
            </w:pPr>
            <w:r>
              <w:rPr>
                <w:rFonts w:ascii="宋体" w:hAnsi="宋体" w:eastAsia="宋体"/>
                <w:sz w:val="16"/>
              </w:rPr>
              <w:t>-</w:t>
            </w:r>
          </w:p>
        </w:tc>
      </w:tr>
      <w:tr w14:paraId="59E000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18847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58AC9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90E44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851DF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29A8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F6CC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D0AF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696AA">
            <w:pPr>
              <w:jc w:val="center"/>
            </w:pPr>
            <w:r>
              <w:rPr>
                <w:rFonts w:ascii="宋体" w:hAnsi="宋体" w:eastAsia="宋体"/>
                <w:sz w:val="16"/>
              </w:rPr>
              <w:t>-</w:t>
            </w:r>
          </w:p>
        </w:tc>
      </w:tr>
      <w:tr w14:paraId="6FDBFD9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B4D43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BCCFB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F7F72F1">
            <w:pPr>
              <w:jc w:val="center"/>
            </w:pPr>
            <w:r>
              <w:rPr>
                <w:rFonts w:ascii="宋体" w:hAnsi="宋体" w:eastAsia="宋体"/>
                <w:sz w:val="16"/>
              </w:rPr>
              <w:t>总体目标完成情况</w:t>
            </w:r>
          </w:p>
        </w:tc>
      </w:tr>
      <w:tr w14:paraId="23D69F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964D9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7BC3BC">
            <w:pPr>
              <w:jc w:val="both"/>
            </w:pPr>
            <w:r>
              <w:rPr>
                <w:rFonts w:ascii="宋体" w:hAnsi="宋体" w:eastAsia="宋体"/>
                <w:sz w:val="16"/>
              </w:rPr>
              <w:t>加强基层政协组织建设，进一步提高政协委员的履职能力，顺利召开全体会议、开展调研</w:t>
            </w:r>
            <w:r>
              <w:rPr>
                <w:rFonts w:hint="eastAsia" w:ascii="宋体" w:hAnsi="宋体"/>
                <w:sz w:val="16"/>
                <w:lang w:eastAsia="zh-CN"/>
              </w:rPr>
              <w:t>、巡</w:t>
            </w:r>
            <w:r>
              <w:rPr>
                <w:rFonts w:ascii="宋体" w:hAnsi="宋体" w:eastAsia="宋体"/>
                <w:sz w:val="16"/>
              </w:rPr>
              <w:t>视、政协委员培训、常委会。充分发挥基层人民政协政治协商、民主监督、参政议政的职能作用。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EF0365F">
            <w:pPr>
              <w:jc w:val="both"/>
            </w:pPr>
            <w:r>
              <w:rPr>
                <w:rFonts w:ascii="宋体" w:hAnsi="宋体" w:eastAsia="宋体"/>
                <w:sz w:val="16"/>
              </w:rPr>
              <w:t>2024年参政议政项目1万元，实际执行1万元，州政协委员人数10人，政协委员培训次数2次，提高了政协委员履职能力，充分发挥基层人民政协政治协商、民主监督、参政议政的职能作用。</w:t>
            </w:r>
          </w:p>
        </w:tc>
      </w:tr>
      <w:tr w14:paraId="1888213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EFA5D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16EB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0928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A67A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5EF1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9675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B92B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974C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B72E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5815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2D29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4D39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6A42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5C991">
            <w:pPr>
              <w:jc w:val="center"/>
            </w:pPr>
            <w:r>
              <w:rPr>
                <w:rFonts w:ascii="宋体" w:hAnsi="宋体" w:eastAsia="宋体"/>
                <w:sz w:val="16"/>
              </w:rPr>
              <w:t>偏差原因分析及改进措施</w:t>
            </w:r>
          </w:p>
        </w:tc>
      </w:tr>
      <w:tr w14:paraId="4FFAC5B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71AC9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A8FE5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8ABB9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6AB43">
            <w:pPr>
              <w:jc w:val="center"/>
            </w:pPr>
            <w:r>
              <w:rPr>
                <w:rFonts w:ascii="宋体" w:hAnsi="宋体" w:eastAsia="宋体"/>
                <w:sz w:val="16"/>
              </w:rPr>
              <w:t>州政协委员人数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87583">
            <w:pPr>
              <w:jc w:val="center"/>
            </w:pPr>
            <w:r>
              <w:rPr>
                <w:rFonts w:ascii="宋体" w:hAnsi="宋体" w:eastAsia="宋体"/>
                <w:sz w:val="16"/>
              </w:rPr>
              <w:t>=10人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364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E23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E8D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1FE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F332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14541">
            <w:pPr>
              <w:jc w:val="center"/>
            </w:pPr>
            <w:r>
              <w:rPr>
                <w:rFonts w:ascii="宋体" w:hAnsi="宋体" w:eastAsia="宋体"/>
                <w:sz w:val="16"/>
              </w:rPr>
              <w:t>=10人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594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52A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9FE66">
            <w:pPr>
              <w:jc w:val="center"/>
            </w:pPr>
          </w:p>
        </w:tc>
      </w:tr>
      <w:tr w14:paraId="0D530F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1512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4AE6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8104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46A04">
            <w:pPr>
              <w:jc w:val="center"/>
            </w:pPr>
            <w:r>
              <w:rPr>
                <w:rFonts w:ascii="宋体" w:hAnsi="宋体" w:eastAsia="宋体"/>
                <w:sz w:val="16"/>
              </w:rPr>
              <w:t>政协委员培训次数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56598">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6F8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0EB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976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011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094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78D12">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FEA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964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9EAA3">
            <w:pPr>
              <w:jc w:val="center"/>
            </w:pPr>
          </w:p>
        </w:tc>
      </w:tr>
      <w:tr w14:paraId="62BD82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B3F9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7F25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5D09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8E389">
            <w:pPr>
              <w:jc w:val="center"/>
            </w:pPr>
            <w:r>
              <w:rPr>
                <w:rFonts w:ascii="宋体" w:hAnsi="宋体" w:eastAsia="宋体"/>
                <w:sz w:val="16"/>
              </w:rPr>
              <w:t>委员提案交办完成率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841F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BDB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5F1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BC6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2E9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E6E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433F9">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DD0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792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E636F">
            <w:pPr>
              <w:jc w:val="center"/>
            </w:pPr>
          </w:p>
        </w:tc>
      </w:tr>
      <w:tr w14:paraId="4CC5E3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D2D7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7DDB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89C8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F0A03">
            <w:pPr>
              <w:jc w:val="center"/>
            </w:pPr>
            <w:r>
              <w:rPr>
                <w:rFonts w:ascii="宋体" w:hAnsi="宋体" w:eastAsia="宋体"/>
                <w:sz w:val="16"/>
              </w:rPr>
              <w:t>拨付委员活动经费及时性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FA41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75F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C6B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321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7E2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CF6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387E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9FC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DEA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C0E99">
            <w:pPr>
              <w:jc w:val="center"/>
            </w:pPr>
          </w:p>
        </w:tc>
      </w:tr>
      <w:tr w14:paraId="04D00E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16AB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572E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423D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271B6">
            <w:pPr>
              <w:jc w:val="center"/>
            </w:pPr>
            <w:r>
              <w:rPr>
                <w:rFonts w:ascii="宋体" w:hAnsi="宋体" w:eastAsia="宋体"/>
                <w:sz w:val="16"/>
              </w:rPr>
              <w:t>拨付委员经费标准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0044F">
            <w:pPr>
              <w:jc w:val="center"/>
            </w:pPr>
            <w:r>
              <w:rPr>
                <w:rFonts w:ascii="宋体" w:hAnsi="宋体" w:eastAsia="宋体"/>
                <w:sz w:val="16"/>
              </w:rPr>
              <w:t>&lt;=1000元/人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512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02C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A2E4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C67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9BE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EA532">
            <w:pPr>
              <w:jc w:val="center"/>
            </w:pPr>
            <w:r>
              <w:rPr>
                <w:rFonts w:ascii="宋体" w:hAnsi="宋体" w:eastAsia="宋体"/>
                <w:sz w:val="16"/>
              </w:rPr>
              <w:t>=1000元/人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573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7981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89EB3">
            <w:pPr>
              <w:jc w:val="center"/>
            </w:pPr>
          </w:p>
        </w:tc>
      </w:tr>
      <w:tr w14:paraId="787986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91FA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9E1F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0186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7767B">
            <w:pPr>
              <w:jc w:val="center"/>
            </w:pPr>
            <w:r>
              <w:rPr>
                <w:rFonts w:ascii="宋体" w:hAnsi="宋体" w:eastAsia="宋体"/>
                <w:sz w:val="16"/>
              </w:rPr>
              <w:t>政协委员履职能力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92FD6">
            <w:pPr>
              <w:jc w:val="center"/>
            </w:pPr>
            <w:r>
              <w:rPr>
                <w:rFonts w:ascii="宋体" w:hAnsi="宋体" w:eastAsia="宋体"/>
                <w:sz w:val="16"/>
              </w:rPr>
              <w:t>有所提升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48A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612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C6DF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F2ED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966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A461D">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C93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DD27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016C7">
            <w:pPr>
              <w:jc w:val="center"/>
            </w:pPr>
          </w:p>
        </w:tc>
      </w:tr>
      <w:tr w14:paraId="32F1A1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E219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3660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B3D8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76EB8">
            <w:pPr>
              <w:jc w:val="center"/>
            </w:pPr>
            <w:r>
              <w:rPr>
                <w:rFonts w:ascii="宋体" w:hAnsi="宋体" w:eastAsia="宋体"/>
                <w:sz w:val="16"/>
              </w:rPr>
              <w:t>政协委员满意度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92EE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3B6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1FE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05E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E917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118A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D622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DB9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25B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75351">
            <w:pPr>
              <w:jc w:val="center"/>
            </w:pPr>
          </w:p>
        </w:tc>
      </w:tr>
      <w:tr w14:paraId="1FBF047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F007F1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09F2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DF10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F453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AB4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C8FE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A338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128F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F51A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EDAF7">
            <w:pPr>
              <w:jc w:val="center"/>
            </w:pPr>
            <w:r>
              <w:rPr>
                <w:rFonts w:ascii="宋体" w:hAnsi="宋体" w:eastAsia="宋体"/>
                <w:sz w:val="16"/>
              </w:rPr>
              <w:t>80.00分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194FA1"/>
        </w:tc>
      </w:tr>
    </w:tbl>
    <w:p w14:paraId="5D2F87F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237686FD">
        <w:tblPrEx>
          <w:tblCellMar>
            <w:top w:w="0" w:type="dxa"/>
            <w:left w:w="108" w:type="dxa"/>
            <w:bottom w:w="0" w:type="dxa"/>
            <w:right w:w="108" w:type="dxa"/>
          </w:tblCellMar>
        </w:tblPrEx>
        <w:tc>
          <w:tcPr>
            <w:tcW w:w="8848" w:type="dxa"/>
            <w:gridSpan w:val="14"/>
            <w:vAlign w:val="center"/>
          </w:tcPr>
          <w:p w14:paraId="45360B59">
            <w:pPr>
              <w:jc w:val="center"/>
            </w:pPr>
            <w:r>
              <w:rPr>
                <w:rFonts w:ascii="宋体" w:hAnsi="宋体" w:eastAsia="宋体"/>
                <w:sz w:val="24"/>
              </w:rPr>
              <w:t>项目支出绩效自评表</w:t>
            </w:r>
          </w:p>
        </w:tc>
      </w:tr>
      <w:tr w14:paraId="1623A361">
        <w:tblPrEx>
          <w:tblCellMar>
            <w:top w:w="0" w:type="dxa"/>
            <w:left w:w="108" w:type="dxa"/>
            <w:bottom w:w="0" w:type="dxa"/>
            <w:right w:w="108" w:type="dxa"/>
          </w:tblCellMar>
        </w:tblPrEx>
        <w:tc>
          <w:tcPr>
            <w:tcW w:w="8848" w:type="dxa"/>
            <w:gridSpan w:val="14"/>
            <w:vAlign w:val="center"/>
          </w:tcPr>
          <w:p w14:paraId="4919C0E7">
            <w:pPr>
              <w:jc w:val="center"/>
            </w:pPr>
            <w:r>
              <w:rPr>
                <w:rFonts w:ascii="宋体" w:hAnsi="宋体" w:eastAsia="宋体"/>
                <w:sz w:val="24"/>
              </w:rPr>
              <w:t>(2024年度)</w:t>
            </w:r>
          </w:p>
        </w:tc>
      </w:tr>
      <w:tr w14:paraId="2820F03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DCDE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5DBD895">
            <w:pPr>
              <w:jc w:val="center"/>
            </w:pPr>
            <w:r>
              <w:rPr>
                <w:rFonts w:ascii="宋体" w:hAnsi="宋体" w:eastAsia="宋体"/>
                <w:sz w:val="16"/>
              </w:rPr>
              <w:t>2024年自治区基层政协补助经费</w:t>
            </w:r>
          </w:p>
        </w:tc>
      </w:tr>
      <w:tr w14:paraId="7E7A291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FBB8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7EE3BE">
            <w:pPr>
              <w:jc w:val="center"/>
            </w:pPr>
            <w:r>
              <w:rPr>
                <w:rFonts w:ascii="宋体" w:hAnsi="宋体" w:eastAsia="宋体"/>
                <w:sz w:val="16"/>
              </w:rPr>
              <w:t>中国人民政治协商会议新疆且末县委员会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6BB5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9697796">
            <w:pPr>
              <w:jc w:val="center"/>
            </w:pPr>
            <w:r>
              <w:rPr>
                <w:rFonts w:ascii="宋体" w:hAnsi="宋体" w:eastAsia="宋体"/>
                <w:sz w:val="16"/>
              </w:rPr>
              <w:t>中国人民政治协商会议新疆且末县委员会</w:t>
            </w:r>
          </w:p>
        </w:tc>
      </w:tr>
      <w:tr w14:paraId="394D076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BC301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9C6DED">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6A28F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C8A6C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217A1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3834B9">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C7B22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5542E">
            <w:pPr>
              <w:jc w:val="center"/>
            </w:pPr>
            <w:r>
              <w:rPr>
                <w:rFonts w:ascii="宋体" w:hAnsi="宋体" w:eastAsia="宋体"/>
                <w:sz w:val="16"/>
              </w:rPr>
              <w:t>得分</w:t>
            </w:r>
          </w:p>
        </w:tc>
      </w:tr>
      <w:tr w14:paraId="20D33F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3DD4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815C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C5440">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E34C89">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92AF3F">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DDED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8B291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D963F">
            <w:pPr>
              <w:jc w:val="center"/>
            </w:pPr>
            <w:r>
              <w:rPr>
                <w:rFonts w:ascii="宋体" w:hAnsi="宋体" w:eastAsia="宋体"/>
                <w:sz w:val="16"/>
              </w:rPr>
              <w:t>10.00</w:t>
            </w:r>
          </w:p>
        </w:tc>
      </w:tr>
      <w:tr w14:paraId="78E166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806FC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E483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05F557">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7137F">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02F01">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C8A11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699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3A3B4">
            <w:pPr>
              <w:jc w:val="center"/>
            </w:pPr>
            <w:r>
              <w:rPr>
                <w:rFonts w:ascii="宋体" w:hAnsi="宋体" w:eastAsia="宋体"/>
                <w:sz w:val="16"/>
              </w:rPr>
              <w:t>-</w:t>
            </w:r>
          </w:p>
        </w:tc>
      </w:tr>
      <w:tr w14:paraId="462652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B6728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7ADB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7BDCD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31E2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4EF3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271BD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B2B5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D7BD6">
            <w:pPr>
              <w:jc w:val="center"/>
            </w:pPr>
            <w:r>
              <w:rPr>
                <w:rFonts w:ascii="宋体" w:hAnsi="宋体" w:eastAsia="宋体"/>
                <w:sz w:val="16"/>
              </w:rPr>
              <w:t>-</w:t>
            </w:r>
          </w:p>
        </w:tc>
      </w:tr>
      <w:tr w14:paraId="34A2984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614CF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EACA5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55F2FDB">
            <w:pPr>
              <w:jc w:val="center"/>
            </w:pPr>
            <w:r>
              <w:rPr>
                <w:rFonts w:ascii="宋体" w:hAnsi="宋体" w:eastAsia="宋体"/>
                <w:sz w:val="16"/>
              </w:rPr>
              <w:t>总体目标完成情况</w:t>
            </w:r>
          </w:p>
        </w:tc>
      </w:tr>
      <w:tr w14:paraId="2E104B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F6622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23CA43">
            <w:pPr>
              <w:jc w:val="both"/>
            </w:pPr>
            <w:r>
              <w:rPr>
                <w:rFonts w:ascii="宋体" w:hAnsi="宋体" w:eastAsia="宋体"/>
                <w:sz w:val="16"/>
              </w:rPr>
              <w:t>完成政协机关12个月正常办公、生活秩序保障工作；加强基层政协组织建设，改善政协办公条件；顺利召开全体会议、开展调研、</w:t>
            </w:r>
            <w:r>
              <w:rPr>
                <w:rFonts w:hint="eastAsia" w:ascii="宋体" w:hAnsi="宋体"/>
                <w:sz w:val="16"/>
                <w:lang w:eastAsia="zh-CN"/>
              </w:rPr>
              <w:t>视频</w:t>
            </w:r>
            <w:r>
              <w:rPr>
                <w:rFonts w:ascii="宋体" w:hAnsi="宋体" w:eastAsia="宋体"/>
                <w:sz w:val="16"/>
              </w:rPr>
              <w:t>、政协委员培训、常委会。充分发挥基层政协</w:t>
            </w:r>
            <w:r>
              <w:rPr>
                <w:rFonts w:hint="eastAsia" w:ascii="宋体" w:hAnsi="宋体"/>
                <w:sz w:val="16"/>
                <w:lang w:eastAsia="zh-CN"/>
              </w:rPr>
              <w:t>政治协商、民主监督、参政议政</w:t>
            </w:r>
            <w:r>
              <w:rPr>
                <w:rFonts w:ascii="宋体" w:hAnsi="宋体" w:eastAsia="宋体"/>
                <w:sz w:val="16"/>
              </w:rPr>
              <w:t>职能。</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1FC7C2E">
            <w:pPr>
              <w:jc w:val="both"/>
            </w:pPr>
            <w:r>
              <w:rPr>
                <w:rFonts w:ascii="宋体" w:hAnsi="宋体" w:eastAsia="宋体"/>
                <w:sz w:val="16"/>
              </w:rPr>
              <w:t>2024年自治区基层政协补助经费5万元，实际执行5万元，开展委员视察、调研、观摩次数4次，项目完成合格率100%，</w:t>
            </w:r>
            <w:r>
              <w:rPr>
                <w:rFonts w:ascii="宋体" w:hAnsi="宋体" w:eastAsia="宋体"/>
                <w:sz w:val="16"/>
              </w:rPr>
              <w:tab/>
            </w:r>
            <w:r>
              <w:rPr>
                <w:rFonts w:ascii="宋体" w:hAnsi="宋体" w:eastAsia="宋体"/>
                <w:sz w:val="16"/>
              </w:rPr>
              <w:t>开展委员视察、调研、观摩成本=1.25万元/次，反映社情民意，民主监督能力。</w:t>
            </w:r>
          </w:p>
        </w:tc>
      </w:tr>
      <w:tr w14:paraId="62D7358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17200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4B43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DE9A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822E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FB74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DBCB9">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37E3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25CA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AB94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0D88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D105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8B77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32E2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D6598">
            <w:pPr>
              <w:jc w:val="center"/>
            </w:pPr>
            <w:r>
              <w:rPr>
                <w:rFonts w:ascii="宋体" w:hAnsi="宋体" w:eastAsia="宋体"/>
                <w:sz w:val="16"/>
              </w:rPr>
              <w:t>偏差原因分析及改进措施</w:t>
            </w:r>
          </w:p>
        </w:tc>
      </w:tr>
      <w:tr w14:paraId="6EA70D3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88761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B7D30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662D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C0988">
            <w:pPr>
              <w:jc w:val="center"/>
            </w:pPr>
            <w:r>
              <w:rPr>
                <w:rFonts w:ascii="宋体" w:hAnsi="宋体" w:eastAsia="宋体"/>
                <w:sz w:val="16"/>
              </w:rPr>
              <w:t>开展委员视察、调研、观摩次数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2709E">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3BE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A8666">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F1F1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442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844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FE6E1">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44D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DB3D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44F44">
            <w:pPr>
              <w:jc w:val="center"/>
            </w:pPr>
          </w:p>
        </w:tc>
      </w:tr>
      <w:tr w14:paraId="5A48A9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3AF6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A077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A546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F16D5">
            <w:pPr>
              <w:jc w:val="center"/>
            </w:pPr>
            <w:r>
              <w:rPr>
                <w:rFonts w:ascii="宋体" w:hAnsi="宋体" w:eastAsia="宋体"/>
                <w:sz w:val="16"/>
              </w:rPr>
              <w:t>项目完成合格率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55E05">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4A0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28F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DA79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D66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6748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A6A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C81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A904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CC1A4">
            <w:pPr>
              <w:jc w:val="center"/>
            </w:pPr>
          </w:p>
        </w:tc>
      </w:tr>
      <w:tr w14:paraId="05FC60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B1B3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E725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E458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1D83D">
            <w:pPr>
              <w:jc w:val="center"/>
            </w:pPr>
            <w:r>
              <w:rPr>
                <w:rFonts w:ascii="宋体" w:hAnsi="宋体" w:eastAsia="宋体"/>
                <w:sz w:val="16"/>
              </w:rPr>
              <w:t>资金支付率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6BE9F">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D05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9E1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66A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D39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BB2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5DB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F83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876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66946">
            <w:pPr>
              <w:jc w:val="center"/>
            </w:pPr>
          </w:p>
        </w:tc>
      </w:tr>
      <w:tr w14:paraId="165A32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AF8C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9EED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3614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DF79C">
            <w:pPr>
              <w:jc w:val="center"/>
            </w:pPr>
            <w:r>
              <w:rPr>
                <w:rFonts w:ascii="宋体" w:hAnsi="宋体" w:eastAsia="宋体"/>
                <w:sz w:val="16"/>
              </w:rPr>
              <w:t>开展委员视察、调研、观摩成本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C2436">
            <w:pPr>
              <w:jc w:val="center"/>
            </w:pPr>
            <w:r>
              <w:rPr>
                <w:rFonts w:ascii="宋体" w:hAnsi="宋体" w:eastAsia="宋体"/>
                <w:sz w:val="16"/>
              </w:rPr>
              <w:t>&lt;=1.25万元/次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495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2F8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6675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716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0746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366C7">
            <w:pPr>
              <w:jc w:val="center"/>
            </w:pPr>
            <w:r>
              <w:rPr>
                <w:rFonts w:ascii="宋体" w:hAnsi="宋体" w:eastAsia="宋体"/>
                <w:sz w:val="16"/>
              </w:rPr>
              <w:t>=1.25万元/次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DA6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87F4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2BE74">
            <w:pPr>
              <w:jc w:val="center"/>
            </w:pPr>
          </w:p>
        </w:tc>
      </w:tr>
      <w:tr w14:paraId="67446D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3249A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B3FADA">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A0158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F3286">
            <w:pPr>
              <w:jc w:val="center"/>
            </w:pPr>
            <w:r>
              <w:rPr>
                <w:rFonts w:ascii="宋体" w:hAnsi="宋体" w:eastAsia="宋体"/>
                <w:sz w:val="16"/>
              </w:rPr>
              <w:t>反映社情民意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7A945">
            <w:pPr>
              <w:jc w:val="center"/>
            </w:pPr>
            <w:r>
              <w:rPr>
                <w:rFonts w:ascii="宋体" w:hAnsi="宋体" w:eastAsia="宋体"/>
                <w:sz w:val="16"/>
              </w:rPr>
              <w:t>&gt;=10条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640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C12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AB2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025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9C4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41108">
            <w:pPr>
              <w:jc w:val="center"/>
            </w:pPr>
            <w:r>
              <w:rPr>
                <w:rFonts w:ascii="宋体" w:hAnsi="宋体" w:eastAsia="宋体"/>
                <w:sz w:val="16"/>
              </w:rPr>
              <w:t>=10条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18E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811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58245">
            <w:pPr>
              <w:jc w:val="center"/>
            </w:pPr>
          </w:p>
        </w:tc>
      </w:tr>
      <w:tr w14:paraId="4AB5F7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27F6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719F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5FFF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B8755">
            <w:pPr>
              <w:jc w:val="center"/>
            </w:pPr>
            <w:r>
              <w:rPr>
                <w:rFonts w:ascii="宋体" w:hAnsi="宋体" w:eastAsia="宋体"/>
                <w:sz w:val="16"/>
              </w:rPr>
              <w:t>民主监督能力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21523">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5D4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B8F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F8A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CD13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CD23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81595">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EEF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645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33816">
            <w:pPr>
              <w:jc w:val="center"/>
            </w:pPr>
          </w:p>
        </w:tc>
      </w:tr>
      <w:tr w14:paraId="7360A1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11B4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F2A4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829C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F38A3">
            <w:pPr>
              <w:jc w:val="center"/>
            </w:pPr>
            <w:r>
              <w:rPr>
                <w:rFonts w:ascii="宋体" w:hAnsi="宋体" w:eastAsia="宋体"/>
                <w:sz w:val="16"/>
              </w:rPr>
              <w:t>委员满意度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7508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1B6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905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27C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63C3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4F5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ED35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A9E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13B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42E99">
            <w:pPr>
              <w:jc w:val="center"/>
            </w:pPr>
          </w:p>
        </w:tc>
      </w:tr>
      <w:tr w14:paraId="3AC7A3A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E6E32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79B3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1020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8897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0CF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2D58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E18D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C1F4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FF9E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831B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451F4E"/>
        </w:tc>
      </w:tr>
    </w:tbl>
    <w:p w14:paraId="101C2D56">
      <w:r>
        <w:br w:type="page"/>
      </w:r>
    </w:p>
    <w:p w14:paraId="44ABD7E9">
      <w:pPr>
        <w:spacing w:line="640" w:lineRule="exact"/>
        <w:ind w:firstLine="640"/>
        <w:jc w:val="both"/>
        <w:outlineLvl w:val="2"/>
      </w:pPr>
      <w:r>
        <w:rPr>
          <w:rFonts w:ascii="黑体" w:hAnsi="黑体" w:eastAsia="黑体"/>
          <w:sz w:val="32"/>
        </w:rPr>
        <w:t>十二、其他需说明的事项</w:t>
      </w:r>
    </w:p>
    <w:p w14:paraId="091F1483">
      <w:pPr>
        <w:spacing w:line="580" w:lineRule="exact"/>
        <w:ind w:firstLine="640"/>
        <w:jc w:val="both"/>
      </w:pPr>
      <w:r>
        <w:rPr>
          <w:rFonts w:ascii="仿宋_GB2312" w:hAnsi="仿宋_GB2312" w:eastAsia="仿宋_GB2312"/>
          <w:b w:val="0"/>
          <w:sz w:val="32"/>
        </w:rPr>
        <w:t>本部门无其他需说明的事项。</w:t>
      </w:r>
    </w:p>
    <w:p w14:paraId="450B62DB">
      <w:r>
        <w:br w:type="page"/>
      </w:r>
    </w:p>
    <w:p w14:paraId="0495A88C">
      <w:pPr>
        <w:spacing w:line="240" w:lineRule="auto"/>
        <w:jc w:val="center"/>
        <w:outlineLvl w:val="1"/>
      </w:pPr>
      <w:r>
        <w:rPr>
          <w:rFonts w:ascii="黑体" w:hAnsi="黑体" w:eastAsia="黑体"/>
          <w:sz w:val="32"/>
        </w:rPr>
        <w:t>第三部分 专业名词解释</w:t>
      </w:r>
    </w:p>
    <w:p w14:paraId="7BF2778A">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8A2B218">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19ECAA8">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22F3AA3">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C63E433">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F67B4AB">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F65A277">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F240DA9">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7B0750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F241EB7">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57689D0">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88E9AC7">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4D98DE8">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7C80077">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6E202A9">
      <w:r>
        <w:br w:type="page"/>
      </w:r>
    </w:p>
    <w:p w14:paraId="54F66D0B">
      <w:pPr>
        <w:spacing w:line="240" w:lineRule="auto"/>
        <w:jc w:val="center"/>
        <w:outlineLvl w:val="1"/>
      </w:pPr>
      <w:r>
        <w:rPr>
          <w:rFonts w:ascii="黑体" w:hAnsi="黑体" w:eastAsia="黑体"/>
          <w:sz w:val="32"/>
        </w:rPr>
        <w:t>第四部分 部门决算报表（见附表）</w:t>
      </w:r>
    </w:p>
    <w:p w14:paraId="2EF9778B">
      <w:pPr>
        <w:spacing w:line="240" w:lineRule="auto"/>
        <w:ind w:firstLine="640"/>
        <w:jc w:val="both"/>
      </w:pPr>
      <w:r>
        <w:rPr>
          <w:rFonts w:ascii="仿宋_GB2312" w:hAnsi="仿宋_GB2312" w:eastAsia="仿宋_GB2312"/>
          <w:b w:val="0"/>
          <w:sz w:val="32"/>
        </w:rPr>
        <w:t>一、《收入支出决算总表》</w:t>
      </w:r>
    </w:p>
    <w:p w14:paraId="4C570191">
      <w:pPr>
        <w:spacing w:line="240" w:lineRule="auto"/>
        <w:ind w:firstLine="640"/>
        <w:jc w:val="both"/>
      </w:pPr>
      <w:r>
        <w:rPr>
          <w:rFonts w:ascii="仿宋_GB2312" w:hAnsi="仿宋_GB2312" w:eastAsia="仿宋_GB2312"/>
          <w:b w:val="0"/>
          <w:sz w:val="32"/>
        </w:rPr>
        <w:t>二、《收入决算表》</w:t>
      </w:r>
    </w:p>
    <w:p w14:paraId="62A4EE61">
      <w:pPr>
        <w:spacing w:line="240" w:lineRule="auto"/>
        <w:ind w:firstLine="640"/>
        <w:jc w:val="both"/>
      </w:pPr>
      <w:r>
        <w:rPr>
          <w:rFonts w:ascii="仿宋_GB2312" w:hAnsi="仿宋_GB2312" w:eastAsia="仿宋_GB2312"/>
          <w:b w:val="0"/>
          <w:sz w:val="32"/>
        </w:rPr>
        <w:t>三、《支出决算表》</w:t>
      </w:r>
    </w:p>
    <w:p w14:paraId="42998AE8">
      <w:pPr>
        <w:spacing w:line="240" w:lineRule="auto"/>
        <w:ind w:firstLine="640"/>
        <w:jc w:val="both"/>
      </w:pPr>
      <w:r>
        <w:rPr>
          <w:rFonts w:ascii="仿宋_GB2312" w:hAnsi="仿宋_GB2312" w:eastAsia="仿宋_GB2312"/>
          <w:b w:val="0"/>
          <w:sz w:val="32"/>
        </w:rPr>
        <w:t>四、《财政拨款收入支出决算总表》</w:t>
      </w:r>
    </w:p>
    <w:p w14:paraId="1BF60862">
      <w:pPr>
        <w:spacing w:line="240" w:lineRule="auto"/>
        <w:ind w:firstLine="640"/>
        <w:jc w:val="both"/>
      </w:pPr>
      <w:r>
        <w:rPr>
          <w:rFonts w:ascii="仿宋_GB2312" w:hAnsi="仿宋_GB2312" w:eastAsia="仿宋_GB2312"/>
          <w:b w:val="0"/>
          <w:sz w:val="32"/>
        </w:rPr>
        <w:t>五、《一般公共预算财政拨款支出决算表》</w:t>
      </w:r>
    </w:p>
    <w:p w14:paraId="3AEFBE0D">
      <w:pPr>
        <w:spacing w:line="240" w:lineRule="auto"/>
        <w:ind w:firstLine="640"/>
        <w:jc w:val="both"/>
      </w:pPr>
      <w:r>
        <w:rPr>
          <w:rFonts w:ascii="仿宋_GB2312" w:hAnsi="仿宋_GB2312" w:eastAsia="仿宋_GB2312"/>
          <w:b w:val="0"/>
          <w:sz w:val="32"/>
        </w:rPr>
        <w:t>六、《一般公共预算财政拨款基本支出决算表》</w:t>
      </w:r>
    </w:p>
    <w:p w14:paraId="75E09B87">
      <w:pPr>
        <w:spacing w:line="240" w:lineRule="auto"/>
        <w:ind w:firstLine="640"/>
        <w:jc w:val="both"/>
      </w:pPr>
      <w:r>
        <w:rPr>
          <w:rFonts w:ascii="仿宋_GB2312" w:hAnsi="仿宋_GB2312" w:eastAsia="仿宋_GB2312"/>
          <w:b w:val="0"/>
          <w:sz w:val="32"/>
        </w:rPr>
        <w:t>七、《政府性基金预算财政拨款收入支出决算表》</w:t>
      </w:r>
    </w:p>
    <w:p w14:paraId="0420DB38">
      <w:pPr>
        <w:spacing w:line="240" w:lineRule="auto"/>
        <w:ind w:firstLine="640"/>
        <w:jc w:val="both"/>
      </w:pPr>
      <w:r>
        <w:rPr>
          <w:rFonts w:ascii="仿宋_GB2312" w:hAnsi="仿宋_GB2312" w:eastAsia="仿宋_GB2312"/>
          <w:b w:val="0"/>
          <w:sz w:val="32"/>
        </w:rPr>
        <w:t>八、《国有资本经营预算财政拨款收入支出决算表》</w:t>
      </w:r>
    </w:p>
    <w:p w14:paraId="36C835B4">
      <w:pPr>
        <w:spacing w:line="240" w:lineRule="auto"/>
        <w:ind w:firstLine="640"/>
        <w:jc w:val="both"/>
      </w:pPr>
      <w:r>
        <w:rPr>
          <w:rFonts w:ascii="仿宋_GB2312" w:hAnsi="仿宋_GB2312" w:eastAsia="仿宋_GB2312"/>
          <w:b w:val="0"/>
          <w:sz w:val="32"/>
        </w:rPr>
        <w:t>九、《财政拨款“三公”经费支出决算表》</w:t>
      </w:r>
    </w:p>
    <w:p w14:paraId="64E48A42">
      <w:pPr>
        <w:spacing w:line="240" w:lineRule="auto"/>
        <w:ind w:firstLine="640"/>
        <w:jc w:val="both"/>
      </w:pPr>
    </w:p>
    <w:p w14:paraId="2C2CAE47">
      <w:pPr>
        <w:spacing w:line="240" w:lineRule="auto"/>
        <w:ind w:firstLine="640"/>
        <w:jc w:val="both"/>
      </w:pPr>
    </w:p>
    <w:p w14:paraId="0C65297C">
      <w:pPr>
        <w:spacing w:line="240" w:lineRule="auto"/>
        <w:ind w:firstLine="640"/>
        <w:jc w:val="both"/>
      </w:pPr>
    </w:p>
    <w:p w14:paraId="445137E3">
      <w:pPr>
        <w:spacing w:line="240" w:lineRule="auto"/>
        <w:ind w:firstLine="640"/>
        <w:jc w:val="both"/>
      </w:pPr>
    </w:p>
    <w:p w14:paraId="099A0B78">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174FE0-5C9C-44F8-905F-FA7348901C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42C7C371-1491-41E5-8A1D-2F5D21466F17}"/>
  </w:font>
  <w:font w:name="仿宋_GB2312">
    <w:panose1 w:val="02010609030101010101"/>
    <w:charset w:val="86"/>
    <w:family w:val="modern"/>
    <w:pitch w:val="default"/>
    <w:sig w:usb0="00000001" w:usb1="080E0000" w:usb2="00000000" w:usb3="00000000" w:csb0="00040000" w:csb1="00000000"/>
    <w:embedRegular r:id="rId3" w:fontKey="{CFEEFDDB-926B-42D3-AB32-A723C93243D7}"/>
  </w:font>
  <w:font w:name="楷体_GB2312">
    <w:panose1 w:val="02010609030101010101"/>
    <w:charset w:val="86"/>
    <w:family w:val="auto"/>
    <w:pitch w:val="default"/>
    <w:sig w:usb0="00000001" w:usb1="080E0000" w:usb2="00000000" w:usb3="00000000" w:csb0="00040000" w:csb1="00000000"/>
    <w:embedRegular r:id="rId4" w:fontKey="{4EAD1B01-0BA4-4DA2-83AD-A5F98386DA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45E0725"/>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6897</Words>
  <Characters>7569</Characters>
  <Lines>0</Lines>
  <Paragraphs>0</Paragraphs>
  <TotalTime>6</TotalTime>
  <ScaleCrop>false</ScaleCrop>
  <LinksUpToDate>false</LinksUpToDate>
  <CharactersWithSpaces>7577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2025-09-26T12:02:38Z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