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65D1206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中共且末县委员会办公室本级</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4200A5A8">
      <w:r>
        <w:br w:type="page"/>
      </w:r>
    </w:p>
    <w:p w14:paraId="2F287A60">
      <w:pPr>
        <w:spacing w:line="640" w:lineRule="exact"/>
        <w:jc w:val="center"/>
        <w:outlineLvl w:val="1"/>
      </w:pPr>
      <w:r>
        <w:rPr>
          <w:rFonts w:ascii="黑体" w:hAnsi="黑体" w:eastAsia="黑体"/>
          <w:sz w:val="32"/>
        </w:rPr>
        <w:t>第一部分 单位概况</w:t>
      </w:r>
    </w:p>
    <w:p w14:paraId="68C18129">
      <w:pPr>
        <w:spacing w:line="640" w:lineRule="exact"/>
        <w:ind w:firstLine="640"/>
        <w:jc w:val="both"/>
        <w:outlineLvl w:val="2"/>
      </w:pPr>
      <w:r>
        <w:rPr>
          <w:rFonts w:ascii="黑体" w:hAnsi="黑体" w:eastAsia="黑体"/>
          <w:sz w:val="32"/>
        </w:rPr>
        <w:t>一、主要职能</w:t>
      </w:r>
    </w:p>
    <w:p w14:paraId="0A88A8A4">
      <w:pPr>
        <w:spacing w:line="580" w:lineRule="exact"/>
        <w:ind w:firstLine="640"/>
        <w:jc w:val="both"/>
      </w:pPr>
      <w:r>
        <w:rPr>
          <w:rFonts w:ascii="仿宋_GB2312" w:hAnsi="仿宋_GB2312" w:eastAsia="仿宋_GB2312"/>
          <w:sz w:val="32"/>
        </w:rPr>
        <w:t>1.负责且末县党委日常文电的处理工作，承担且末县党委办公室文件文稿的起草、修改、审核和制发、立卷、归档工作。</w:t>
      </w:r>
    </w:p>
    <w:p w14:paraId="4706789A">
      <w:pPr>
        <w:spacing w:line="580" w:lineRule="exact"/>
        <w:ind w:firstLine="640"/>
        <w:jc w:val="both"/>
      </w:pPr>
      <w:r>
        <w:rPr>
          <w:rFonts w:ascii="仿宋_GB2312" w:hAnsi="仿宋_GB2312" w:eastAsia="仿宋_GB2312"/>
          <w:sz w:val="32"/>
        </w:rPr>
        <w:t>2.承办对中央和自治区、自治州党委决策部署贯彻落实情况的督促检查和中央和自治区、自治州领导同志的指示批示、交办事项的催办落实；负责且末县党委工作部署落实情况的督促检查和且末县党委文件、党委领导同志指示批示的催办落实工作。</w:t>
      </w:r>
    </w:p>
    <w:p w14:paraId="7AD9BDDB">
      <w:pPr>
        <w:spacing w:line="580" w:lineRule="exact"/>
        <w:ind w:firstLine="640"/>
        <w:jc w:val="both"/>
      </w:pPr>
      <w:r>
        <w:rPr>
          <w:rFonts w:ascii="仿宋_GB2312" w:hAnsi="仿宋_GB2312" w:eastAsia="仿宋_GB2312"/>
          <w:sz w:val="32"/>
        </w:rPr>
        <w:t>3.负责全面了解且末县稳定、经济与社会发展情况，及时掌握全县各行各业重大动态，对重大问题进行调查研究，为且末县党委科学决策发挥参谋助手作用；围绕且末县党委总体工作部署，负责全县重要信息的收集处理，及时向自治州党委办公室和且末县党委报送信息。</w:t>
      </w:r>
    </w:p>
    <w:p w14:paraId="5652AE6D">
      <w:pPr>
        <w:spacing w:line="580" w:lineRule="exact"/>
        <w:ind w:firstLine="640"/>
        <w:jc w:val="both"/>
      </w:pPr>
      <w:r>
        <w:rPr>
          <w:rFonts w:ascii="仿宋_GB2312" w:hAnsi="仿宋_GB2312" w:eastAsia="仿宋_GB2312"/>
          <w:sz w:val="32"/>
        </w:rPr>
        <w:t>4.负责且末县党委召开会议的筹备、组织和服务工作；负责且末县党委领导同志的公务活动安排，统筹协调公务活动的接待服务；负责且末县党委的总值班工作。</w:t>
      </w:r>
    </w:p>
    <w:p w14:paraId="58EC5B90">
      <w:pPr>
        <w:spacing w:line="580" w:lineRule="exact"/>
        <w:ind w:firstLine="640"/>
        <w:jc w:val="both"/>
      </w:pPr>
      <w:r>
        <w:rPr>
          <w:rFonts w:ascii="仿宋_GB2312" w:hAnsi="仿宋_GB2312" w:eastAsia="仿宋_GB2312"/>
          <w:sz w:val="32"/>
        </w:rPr>
        <w:t>5.负责且末县党委领导同志后勤保障的协调服务工作，负责且末县党委重要活动安全保卫协调工作。</w:t>
      </w:r>
    </w:p>
    <w:p w14:paraId="1C7E44A5">
      <w:pPr>
        <w:spacing w:line="580" w:lineRule="exact"/>
        <w:ind w:firstLine="640"/>
        <w:jc w:val="both"/>
      </w:pPr>
      <w:r>
        <w:rPr>
          <w:rFonts w:ascii="仿宋_GB2312" w:hAnsi="仿宋_GB2312" w:eastAsia="仿宋_GB2312"/>
          <w:sz w:val="32"/>
        </w:rPr>
        <w:t>6.负责且末县党委系统信息化建设的统一规划、协调和建设管理工作。</w:t>
      </w:r>
    </w:p>
    <w:p w14:paraId="1E2E6D76">
      <w:pPr>
        <w:spacing w:line="580" w:lineRule="exact"/>
        <w:ind w:firstLine="640"/>
        <w:jc w:val="both"/>
      </w:pPr>
      <w:r>
        <w:rPr>
          <w:rFonts w:ascii="仿宋_GB2312" w:hAnsi="仿宋_GB2312" w:eastAsia="仿宋_GB2312"/>
          <w:sz w:val="32"/>
        </w:rPr>
        <w:t>7.承担本部门党的建设、党风廉政建设和反腐败、精神文明建设等工作。</w:t>
      </w:r>
    </w:p>
    <w:p w14:paraId="28DBDCDF">
      <w:pPr>
        <w:spacing w:line="580" w:lineRule="exact"/>
        <w:ind w:firstLine="640"/>
        <w:jc w:val="both"/>
      </w:pPr>
      <w:r>
        <w:rPr>
          <w:rFonts w:ascii="仿宋_GB2312" w:hAnsi="仿宋_GB2312" w:eastAsia="仿宋_GB2312"/>
          <w:sz w:val="32"/>
        </w:rPr>
        <w:t>8.完成且末县党委交办的其他任务。</w:t>
      </w:r>
    </w:p>
    <w:p w14:paraId="6CC10624">
      <w:pPr>
        <w:spacing w:line="640" w:lineRule="exact"/>
        <w:ind w:firstLine="640"/>
        <w:jc w:val="both"/>
        <w:outlineLvl w:val="2"/>
      </w:pPr>
      <w:r>
        <w:rPr>
          <w:rFonts w:ascii="黑体" w:hAnsi="黑体" w:eastAsia="黑体"/>
          <w:sz w:val="32"/>
        </w:rPr>
        <w:t>二、机构设置及人员情况</w:t>
      </w:r>
    </w:p>
    <w:p w14:paraId="739EF008">
      <w:pPr>
        <w:spacing w:line="580" w:lineRule="exact"/>
        <w:ind w:firstLine="640"/>
        <w:jc w:val="both"/>
      </w:pPr>
      <w:r>
        <w:rPr>
          <w:rFonts w:ascii="仿宋_GB2312" w:hAnsi="仿宋_GB2312" w:eastAsia="仿宋_GB2312"/>
          <w:sz w:val="32"/>
        </w:rPr>
        <w:t>中共且末县委员会办公室本级2024年度，实有人数37人，其中：在职人员23人，减少3人；离休人员0人，增加0人；退休人员14人,增加1人。</w:t>
      </w:r>
    </w:p>
    <w:p w14:paraId="17AA67CE">
      <w:pPr>
        <w:spacing w:line="580" w:lineRule="exact"/>
        <w:ind w:firstLine="640"/>
        <w:jc w:val="both"/>
      </w:pPr>
      <w:r>
        <w:rPr>
          <w:rFonts w:ascii="仿宋_GB2312" w:hAnsi="仿宋_GB2312" w:eastAsia="仿宋_GB2312"/>
          <w:sz w:val="32"/>
        </w:rPr>
        <w:t>中共且末县委员会办公室本级无下属预算单位，下设4个科室，分别是：秘书科、档案史志室、综合室、信息督查室。</w:t>
      </w:r>
    </w:p>
    <w:p w14:paraId="27CF3820">
      <w:r>
        <w:br w:type="page"/>
      </w:r>
    </w:p>
    <w:p w14:paraId="0786E638">
      <w:pPr>
        <w:spacing w:line="240" w:lineRule="auto"/>
        <w:jc w:val="center"/>
        <w:outlineLvl w:val="1"/>
      </w:pPr>
      <w:r>
        <w:rPr>
          <w:rFonts w:ascii="黑体" w:hAnsi="黑体" w:eastAsia="黑体"/>
          <w:sz w:val="32"/>
        </w:rPr>
        <w:t>第二部分 部门决算情况说明</w:t>
      </w:r>
    </w:p>
    <w:p w14:paraId="5040123A">
      <w:pPr>
        <w:spacing w:line="640" w:lineRule="exact"/>
        <w:ind w:firstLine="640"/>
        <w:jc w:val="both"/>
        <w:outlineLvl w:val="2"/>
      </w:pPr>
      <w:r>
        <w:rPr>
          <w:rFonts w:ascii="黑体" w:hAnsi="黑体" w:eastAsia="黑体"/>
          <w:sz w:val="32"/>
        </w:rPr>
        <w:t>一、收入支出决算总体情况说明</w:t>
      </w:r>
    </w:p>
    <w:p w14:paraId="07AB5768">
      <w:pPr>
        <w:spacing w:line="580" w:lineRule="exact"/>
        <w:ind w:firstLine="640"/>
        <w:jc w:val="both"/>
      </w:pPr>
      <w:r>
        <w:rPr>
          <w:rFonts w:ascii="仿宋_GB2312" w:hAnsi="仿宋_GB2312" w:eastAsia="仿宋_GB2312"/>
          <w:b/>
          <w:sz w:val="32"/>
        </w:rPr>
        <w:t>2024年度收入总计587.40万元，</w:t>
      </w:r>
      <w:r>
        <w:rPr>
          <w:rFonts w:ascii="仿宋_GB2312" w:hAnsi="仿宋_GB2312" w:eastAsia="仿宋_GB2312"/>
          <w:b w:val="0"/>
          <w:sz w:val="32"/>
        </w:rPr>
        <w:t>其中：本年收入合计587.40万元，使用非财政拨款结余（含专用结余）0.00万元，年初结转和结余0.00万元。</w:t>
      </w:r>
    </w:p>
    <w:p w14:paraId="789EC839">
      <w:pPr>
        <w:spacing w:line="580" w:lineRule="exact"/>
        <w:ind w:firstLine="640"/>
        <w:jc w:val="both"/>
      </w:pPr>
      <w:r>
        <w:rPr>
          <w:rFonts w:ascii="仿宋_GB2312" w:hAnsi="仿宋_GB2312" w:eastAsia="仿宋_GB2312"/>
          <w:b/>
          <w:sz w:val="32"/>
        </w:rPr>
        <w:t>2024年度支出总计587.40万元，</w:t>
      </w:r>
      <w:r>
        <w:rPr>
          <w:rFonts w:ascii="仿宋_GB2312" w:hAnsi="仿宋_GB2312" w:eastAsia="仿宋_GB2312"/>
          <w:b w:val="0"/>
          <w:sz w:val="32"/>
        </w:rPr>
        <w:t>其中：本年支出合计587.40万元，结余分配0.00万元，年末结转和结余0.00万元。</w:t>
      </w:r>
    </w:p>
    <w:p w14:paraId="600E8016">
      <w:pPr>
        <w:spacing w:line="580" w:lineRule="exact"/>
        <w:ind w:firstLine="640"/>
        <w:jc w:val="both"/>
      </w:pPr>
      <w:r>
        <w:rPr>
          <w:rFonts w:ascii="仿宋_GB2312" w:hAnsi="仿宋_GB2312" w:eastAsia="仿宋_GB2312"/>
          <w:b w:val="0"/>
          <w:sz w:val="32"/>
        </w:rPr>
        <w:t>收入支出总体与上年相比，减少96.52万元，下降14.11%，主要原因是：1.本年在职人员减少，相关人员经费较上年减少；2.本年减少档案史志局出版五年年鉴，一年县志经费；3.本年为民办实事工作队由中村调整为小村，资金较上年减少。</w:t>
      </w:r>
    </w:p>
    <w:p w14:paraId="428B7324">
      <w:pPr>
        <w:spacing w:line="640" w:lineRule="exact"/>
        <w:ind w:firstLine="640"/>
        <w:jc w:val="both"/>
        <w:outlineLvl w:val="2"/>
      </w:pPr>
      <w:r>
        <w:rPr>
          <w:rFonts w:ascii="黑体" w:hAnsi="黑体" w:eastAsia="黑体"/>
          <w:sz w:val="32"/>
        </w:rPr>
        <w:t>二、收入决算情况说明</w:t>
      </w:r>
    </w:p>
    <w:p w14:paraId="2A0C984C">
      <w:pPr>
        <w:spacing w:line="580" w:lineRule="exact"/>
        <w:ind w:firstLine="640"/>
        <w:jc w:val="both"/>
      </w:pPr>
      <w:r>
        <w:rPr>
          <w:rFonts w:ascii="仿宋_GB2312" w:hAnsi="仿宋_GB2312" w:eastAsia="仿宋_GB2312"/>
          <w:b/>
          <w:sz w:val="32"/>
        </w:rPr>
        <w:t>本年收入587.40万元，</w:t>
      </w:r>
      <w:r>
        <w:rPr>
          <w:rFonts w:ascii="仿宋_GB2312" w:hAnsi="仿宋_GB2312" w:eastAsia="仿宋_GB2312"/>
          <w:b w:val="0"/>
          <w:sz w:val="32"/>
        </w:rPr>
        <w:t>其中：财政拨款收入587.40万元，占100.00%；上级补助收入0.00万元，占0.00%；事业收入0.00万元，占0.00%；经营收入0.00万元，占0.00%；附属单位上缴收入0.00万元，占0.00%；其他收入0.00万元，占0.00%。</w:t>
      </w:r>
    </w:p>
    <w:p w14:paraId="362EAD43">
      <w:pPr>
        <w:spacing w:line="640" w:lineRule="exact"/>
        <w:ind w:firstLine="640"/>
        <w:jc w:val="both"/>
        <w:outlineLvl w:val="2"/>
      </w:pPr>
      <w:r>
        <w:rPr>
          <w:rFonts w:ascii="黑体" w:hAnsi="黑体" w:eastAsia="黑体"/>
          <w:sz w:val="32"/>
        </w:rPr>
        <w:t>三、支出决算情况说明</w:t>
      </w:r>
    </w:p>
    <w:p w14:paraId="4CCC9063">
      <w:pPr>
        <w:spacing w:line="580" w:lineRule="exact"/>
        <w:ind w:firstLine="640"/>
        <w:jc w:val="both"/>
      </w:pPr>
      <w:r>
        <w:rPr>
          <w:rFonts w:ascii="仿宋_GB2312" w:hAnsi="仿宋_GB2312" w:eastAsia="仿宋_GB2312"/>
          <w:b/>
          <w:sz w:val="32"/>
        </w:rPr>
        <w:t>本年支出587.40万元，</w:t>
      </w:r>
      <w:r>
        <w:rPr>
          <w:rFonts w:ascii="仿宋_GB2312" w:hAnsi="仿宋_GB2312" w:eastAsia="仿宋_GB2312"/>
          <w:b w:val="0"/>
          <w:sz w:val="32"/>
        </w:rPr>
        <w:t>其中：基本支出582.41万元，占99.15%；项目支出4.99万元，占0.85%；上缴上级支出0.00万元，占0.00%；经营支出0.00万元，占0.00%；对附属单位补助支出0.00万元，占0.00%。</w:t>
      </w:r>
    </w:p>
    <w:p w14:paraId="366D2741">
      <w:pPr>
        <w:spacing w:line="640" w:lineRule="exact"/>
        <w:ind w:firstLine="640"/>
        <w:jc w:val="both"/>
        <w:outlineLvl w:val="2"/>
      </w:pPr>
      <w:r>
        <w:rPr>
          <w:rFonts w:ascii="黑体" w:hAnsi="黑体" w:eastAsia="黑体"/>
          <w:sz w:val="32"/>
        </w:rPr>
        <w:t>四、财政拨款收入支出决算总体情况说明</w:t>
      </w:r>
    </w:p>
    <w:p w14:paraId="689697C7">
      <w:pPr>
        <w:spacing w:line="580" w:lineRule="exact"/>
        <w:ind w:firstLine="640"/>
        <w:jc w:val="both"/>
      </w:pPr>
      <w:r>
        <w:rPr>
          <w:rFonts w:ascii="仿宋_GB2312" w:hAnsi="仿宋_GB2312" w:eastAsia="仿宋_GB2312"/>
          <w:b/>
          <w:sz w:val="32"/>
        </w:rPr>
        <w:t>2024年度财政拨款收入总计587.40万元，</w:t>
      </w:r>
      <w:r>
        <w:rPr>
          <w:rFonts w:ascii="仿宋_GB2312" w:hAnsi="仿宋_GB2312" w:eastAsia="仿宋_GB2312"/>
          <w:b w:val="0"/>
          <w:sz w:val="32"/>
        </w:rPr>
        <w:t>其中：年初财政拨款结转和结余0.00万元，本年财政拨款收入587.40万元。</w:t>
      </w:r>
      <w:r>
        <w:rPr>
          <w:rFonts w:ascii="仿宋_GB2312" w:hAnsi="仿宋_GB2312" w:eastAsia="仿宋_GB2312"/>
          <w:b/>
          <w:sz w:val="32"/>
        </w:rPr>
        <w:t>财政拨款支出总计587.40万元，</w:t>
      </w:r>
      <w:r>
        <w:rPr>
          <w:rFonts w:ascii="仿宋_GB2312" w:hAnsi="仿宋_GB2312" w:eastAsia="仿宋_GB2312"/>
          <w:b w:val="0"/>
          <w:sz w:val="32"/>
        </w:rPr>
        <w:t>其中：年末财政拨款结转和结余0.00万元，本年财政拨款支出587.40万元。</w:t>
      </w:r>
    </w:p>
    <w:p w14:paraId="59B9836D">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减少96.52万元，下降14.11%，主要原因是：1.本年在职人员减少，相关人员经费较上年减少；2.本年减少档案史志局出版五年年鉴，一年县志经费；3.本年为民办实事工作队由中村调整为小村，资金较上年减少。</w:t>
      </w:r>
      <w:r>
        <w:rPr>
          <w:rFonts w:ascii="仿宋_GB2312" w:hAnsi="仿宋_GB2312" w:eastAsia="仿宋_GB2312"/>
          <w:b/>
          <w:sz w:val="32"/>
        </w:rPr>
        <w:t>与年初预算相比，</w:t>
      </w:r>
      <w:r>
        <w:rPr>
          <w:rFonts w:ascii="仿宋_GB2312" w:hAnsi="仿宋_GB2312" w:eastAsia="仿宋_GB2312"/>
          <w:b w:val="0"/>
          <w:sz w:val="32"/>
        </w:rPr>
        <w:t>年初预算数553.12万元，决算数587.40万元，预决算差异率6.20%，主要原因是：年中追加人员工资、社保、公积金基数调增部分资金，导致预决算存在差异。</w:t>
      </w:r>
    </w:p>
    <w:p w14:paraId="379D077A">
      <w:pPr>
        <w:spacing w:line="640" w:lineRule="exact"/>
        <w:ind w:firstLine="640"/>
        <w:jc w:val="both"/>
        <w:outlineLvl w:val="2"/>
      </w:pPr>
      <w:r>
        <w:rPr>
          <w:rFonts w:ascii="黑体" w:hAnsi="黑体" w:eastAsia="黑体"/>
          <w:sz w:val="32"/>
        </w:rPr>
        <w:t>五、一般公共预算财政拨款支出决算情况说明</w:t>
      </w:r>
    </w:p>
    <w:p w14:paraId="0E8F0A23">
      <w:pPr>
        <w:spacing w:line="640" w:lineRule="exact"/>
        <w:ind w:firstLine="640"/>
        <w:jc w:val="both"/>
        <w:outlineLvl w:val="3"/>
      </w:pPr>
      <w:r>
        <w:rPr>
          <w:rFonts w:ascii="楷体_GB2312" w:hAnsi="楷体_GB2312" w:eastAsia="楷体_GB2312"/>
          <w:b/>
          <w:sz w:val="32"/>
        </w:rPr>
        <w:t>（一）一般公共预算财政拨款支出决算总体情况</w:t>
      </w:r>
    </w:p>
    <w:p w14:paraId="3003647E">
      <w:pPr>
        <w:spacing w:line="580" w:lineRule="exact"/>
        <w:ind w:firstLine="640"/>
        <w:jc w:val="both"/>
      </w:pPr>
      <w:r>
        <w:rPr>
          <w:rFonts w:ascii="仿宋_GB2312" w:hAnsi="仿宋_GB2312" w:eastAsia="仿宋_GB2312"/>
          <w:b/>
          <w:sz w:val="32"/>
        </w:rPr>
        <w:t>2024年度一般公共预算财政拨款支出587.40万元，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减少96.52万元，下降14.11%，主要原因是：1.本年在职人员减少，相关人员经费较上年减少；2.本年减少档案史志局出版五年年鉴，一年县志经费；3.本年为民办实事工作队由中村调整为小村，资金较上年减少。</w:t>
      </w:r>
      <w:r>
        <w:rPr>
          <w:rFonts w:ascii="仿宋_GB2312" w:hAnsi="仿宋_GB2312" w:eastAsia="仿宋_GB2312"/>
          <w:b/>
          <w:sz w:val="32"/>
        </w:rPr>
        <w:t>与年初预算相比,</w:t>
      </w:r>
      <w:r>
        <w:rPr>
          <w:rFonts w:ascii="仿宋_GB2312" w:hAnsi="仿宋_GB2312" w:eastAsia="仿宋_GB2312"/>
          <w:b w:val="0"/>
          <w:sz w:val="32"/>
        </w:rPr>
        <w:t>年初预算数553.12万元，决算数587.40万元，预决算差异率6.20%，主要原因是：年中追加人员工资、社保、公积金基数调增部分资金，导致预决算存在差异。</w:t>
      </w:r>
    </w:p>
    <w:p w14:paraId="7EFF8743">
      <w:pPr>
        <w:spacing w:line="640" w:lineRule="exact"/>
        <w:ind w:firstLine="640"/>
        <w:jc w:val="both"/>
        <w:outlineLvl w:val="3"/>
      </w:pPr>
      <w:r>
        <w:rPr>
          <w:rFonts w:ascii="楷体_GB2312" w:hAnsi="楷体_GB2312" w:eastAsia="楷体_GB2312"/>
          <w:b/>
          <w:sz w:val="32"/>
        </w:rPr>
        <w:t>（二）一般公共预算财政拨款支出决算结构情况</w:t>
      </w:r>
    </w:p>
    <w:p w14:paraId="6CAE872E">
      <w:pPr>
        <w:spacing w:line="580" w:lineRule="exact"/>
        <w:ind w:firstLine="640"/>
        <w:jc w:val="both"/>
      </w:pPr>
      <w:r>
        <w:rPr>
          <w:rFonts w:ascii="仿宋_GB2312" w:hAnsi="仿宋_GB2312" w:eastAsia="仿宋_GB2312"/>
          <w:b w:val="0"/>
          <w:sz w:val="32"/>
        </w:rPr>
        <w:t>1.一般公共服务支出(类)427.14万元,占72.72%。</w:t>
      </w:r>
    </w:p>
    <w:p w14:paraId="335F01B9">
      <w:pPr>
        <w:spacing w:line="580" w:lineRule="exact"/>
        <w:ind w:firstLine="640"/>
        <w:jc w:val="both"/>
      </w:pPr>
      <w:r>
        <w:rPr>
          <w:rFonts w:ascii="仿宋_GB2312" w:hAnsi="仿宋_GB2312" w:eastAsia="仿宋_GB2312"/>
          <w:b w:val="0"/>
          <w:sz w:val="32"/>
        </w:rPr>
        <w:t>2.社会保障和就业支出(类)89.25万元,占15.19%。</w:t>
      </w:r>
    </w:p>
    <w:p w14:paraId="1DBE8A3B">
      <w:pPr>
        <w:spacing w:line="580" w:lineRule="exact"/>
        <w:ind w:firstLine="640"/>
        <w:jc w:val="both"/>
      </w:pPr>
      <w:r>
        <w:rPr>
          <w:rFonts w:ascii="仿宋_GB2312" w:hAnsi="仿宋_GB2312" w:eastAsia="仿宋_GB2312"/>
          <w:b w:val="0"/>
          <w:sz w:val="32"/>
        </w:rPr>
        <w:t>3.卫生健康支出(类)27.31万元,占4.65%。</w:t>
      </w:r>
    </w:p>
    <w:p w14:paraId="42FD066B">
      <w:pPr>
        <w:spacing w:line="580" w:lineRule="exact"/>
        <w:ind w:firstLine="640"/>
        <w:jc w:val="both"/>
      </w:pPr>
      <w:r>
        <w:rPr>
          <w:rFonts w:ascii="仿宋_GB2312" w:hAnsi="仿宋_GB2312" w:eastAsia="仿宋_GB2312"/>
          <w:b w:val="0"/>
          <w:sz w:val="32"/>
        </w:rPr>
        <w:t>4.住房保障支出(类)38.71万元,占6.59%。</w:t>
      </w:r>
    </w:p>
    <w:p w14:paraId="4B604B56">
      <w:pPr>
        <w:spacing w:line="580" w:lineRule="exact"/>
        <w:ind w:firstLine="640"/>
        <w:jc w:val="both"/>
      </w:pPr>
      <w:r>
        <w:rPr>
          <w:rFonts w:ascii="仿宋_GB2312" w:hAnsi="仿宋_GB2312" w:eastAsia="仿宋_GB2312"/>
          <w:b w:val="0"/>
          <w:sz w:val="32"/>
        </w:rPr>
        <w:t>5.其他支出(类)4.99万元,占0.85%。</w:t>
      </w:r>
    </w:p>
    <w:p w14:paraId="06C15AC0">
      <w:pPr>
        <w:spacing w:line="640" w:lineRule="exact"/>
        <w:ind w:firstLine="640"/>
        <w:jc w:val="both"/>
        <w:outlineLvl w:val="3"/>
      </w:pPr>
      <w:r>
        <w:rPr>
          <w:rFonts w:ascii="楷体_GB2312" w:hAnsi="楷体_GB2312" w:eastAsia="楷体_GB2312"/>
          <w:b/>
          <w:sz w:val="32"/>
        </w:rPr>
        <w:t>（三）一般公共预算财政拨款支出决算具体情况</w:t>
      </w:r>
    </w:p>
    <w:p w14:paraId="542D0FD3">
      <w:pPr>
        <w:spacing w:line="580" w:lineRule="exact"/>
        <w:ind w:firstLine="640"/>
        <w:jc w:val="both"/>
      </w:pPr>
      <w:r>
        <w:rPr>
          <w:rFonts w:ascii="仿宋_GB2312" w:hAnsi="仿宋_GB2312" w:eastAsia="仿宋_GB2312"/>
          <w:b w:val="0"/>
          <w:sz w:val="32"/>
        </w:rPr>
        <w:t>1.一般公共服务支出(类)党委办公厅（室）及相关机构事务(款)行政运行(项):支出决算数为384.93万元，比上年决算减少56.63万元，下降12.82%,主要原因是：本年在职人员减少，相应人员经费较上年减少。</w:t>
      </w:r>
    </w:p>
    <w:p w14:paraId="2FCA32EF">
      <w:pPr>
        <w:spacing w:line="580" w:lineRule="exact"/>
        <w:ind w:firstLine="640"/>
        <w:jc w:val="both"/>
      </w:pPr>
      <w:r>
        <w:rPr>
          <w:rFonts w:ascii="仿宋_GB2312" w:hAnsi="仿宋_GB2312" w:eastAsia="仿宋_GB2312"/>
          <w:b w:val="0"/>
          <w:sz w:val="32"/>
        </w:rPr>
        <w:t>2.一般公共服务支出(类)党委办公厅（室）及相关机构事务(款)其他党委办公厅（室）及相关机构事务支出(项):支出决算数为42.21万元，比上年决算减少64.40万元，下降60.41%,主要原因是：本年减少档案史志局出版五年年鉴，一年县志经费。</w:t>
      </w:r>
    </w:p>
    <w:p w14:paraId="6E1E2514">
      <w:pPr>
        <w:spacing w:line="580" w:lineRule="exact"/>
        <w:ind w:firstLine="640"/>
        <w:jc w:val="both"/>
      </w:pPr>
      <w:r>
        <w:rPr>
          <w:rFonts w:ascii="仿宋_GB2312" w:hAnsi="仿宋_GB2312" w:eastAsia="仿宋_GB2312"/>
          <w:b w:val="0"/>
          <w:sz w:val="32"/>
        </w:rPr>
        <w:t>3.社会保障和就业支出(类)行政事业单位养老支出(款)行政单位离退休(项):支出决算数为30.48万元，比上年决算增加3.76万元，增长14.07%,主要原因是：一是本年增加退休人员基础绩效奖，退休费支出增加；二是本年退休人员增加，退休费支出增加。</w:t>
      </w:r>
    </w:p>
    <w:p w14:paraId="176F5FAC">
      <w:pPr>
        <w:spacing w:line="580" w:lineRule="exact"/>
        <w:ind w:firstLine="640"/>
        <w:jc w:val="both"/>
      </w:pPr>
      <w:r>
        <w:rPr>
          <w:rFonts w:ascii="仿宋_GB2312" w:hAnsi="仿宋_GB2312" w:eastAsia="仿宋_GB2312"/>
          <w:b w:val="0"/>
          <w:sz w:val="32"/>
        </w:rPr>
        <w:t>4.社会保障和就业支出(类)行政事业单位养老支出(款)机关事业单位基本养老保险缴费支出(项):支出决算数为48.08万元，比上年决算增加5.01万元，增长11.63%,主要原因是：本年在职人员工资基数调增，养老缴费基数上涨，相应支出增加。</w:t>
      </w:r>
    </w:p>
    <w:p w14:paraId="27EBBE65">
      <w:pPr>
        <w:spacing w:line="580" w:lineRule="exact"/>
        <w:ind w:firstLine="640"/>
        <w:jc w:val="both"/>
      </w:pPr>
      <w:r>
        <w:rPr>
          <w:rFonts w:ascii="仿宋_GB2312" w:hAnsi="仿宋_GB2312" w:eastAsia="仿宋_GB2312"/>
          <w:b w:val="0"/>
          <w:sz w:val="32"/>
        </w:rPr>
        <w:t>5.社会保障和就业支出(类)行政事业单位养老支出(款)机关事业单位职业年金缴费支出(项):支出决算数为10.69万元，比上年决算增加10.69万元，增长100.00%,主要原因是：本年新增退休人员，职业年金缴费支出增加。</w:t>
      </w:r>
    </w:p>
    <w:p w14:paraId="784B99B2">
      <w:pPr>
        <w:spacing w:line="580" w:lineRule="exact"/>
        <w:ind w:firstLine="640"/>
        <w:jc w:val="both"/>
      </w:pPr>
      <w:r>
        <w:rPr>
          <w:rFonts w:ascii="仿宋_GB2312" w:hAnsi="仿宋_GB2312" w:eastAsia="仿宋_GB2312"/>
          <w:b w:val="0"/>
          <w:sz w:val="32"/>
        </w:rPr>
        <w:t>6.卫生健康支出(类)行政事业单位医疗(款)行政单位医疗(项):支出决算数为21.69万元，比上年决算增加2.22万元，增长11.40%,主要原因是：本年在职人员工资基数调增，医疗缴费基数上涨，相应支出增加。</w:t>
      </w:r>
    </w:p>
    <w:p w14:paraId="64C505D2">
      <w:pPr>
        <w:spacing w:line="580" w:lineRule="exact"/>
        <w:ind w:firstLine="640"/>
        <w:jc w:val="both"/>
      </w:pPr>
      <w:r>
        <w:rPr>
          <w:rFonts w:ascii="仿宋_GB2312" w:hAnsi="仿宋_GB2312" w:eastAsia="仿宋_GB2312"/>
          <w:b w:val="0"/>
          <w:sz w:val="32"/>
        </w:rPr>
        <w:t>7.卫生健康支出(类)行政事业单位医疗(款)公务员医疗补助(项):支出决算数为5.62万元，比上年决算减少0.07万元，下降1.23%,主要原因是：本年在职人员减少，公务员医疗补助减少。</w:t>
      </w:r>
    </w:p>
    <w:p w14:paraId="37F3B9E6">
      <w:pPr>
        <w:spacing w:line="580" w:lineRule="exact"/>
        <w:ind w:firstLine="640"/>
        <w:jc w:val="both"/>
      </w:pPr>
      <w:r>
        <w:rPr>
          <w:rFonts w:ascii="仿宋_GB2312" w:hAnsi="仿宋_GB2312" w:eastAsia="仿宋_GB2312"/>
          <w:b w:val="0"/>
          <w:sz w:val="32"/>
        </w:rPr>
        <w:t>8.住房保障支出(类)住房改革支出(款)住房公积金(项):支出决算数为38.71万元，比上年决算增加5.32万元，增长15.93%,主要原因是：本年在职人员工资基数调增，公积金缴费基数上涨，相应支出增加。</w:t>
      </w:r>
    </w:p>
    <w:p w14:paraId="4AF2E902">
      <w:pPr>
        <w:spacing w:line="580" w:lineRule="exact"/>
        <w:ind w:firstLine="640"/>
        <w:jc w:val="both"/>
      </w:pPr>
      <w:r>
        <w:rPr>
          <w:rFonts w:ascii="仿宋_GB2312" w:hAnsi="仿宋_GB2312" w:eastAsia="仿宋_GB2312"/>
          <w:b w:val="0"/>
          <w:sz w:val="32"/>
        </w:rPr>
        <w:t>9.其他支出(类)其他支出(款)其他支出(项):支出决算数为4.99万元，比上年决算减少2.42万元，下降32.66%,主要原因是：本年为民办实事工作队由中村调整为小村，资金较上年减少。</w:t>
      </w:r>
    </w:p>
    <w:p w14:paraId="19308647">
      <w:pPr>
        <w:spacing w:line="640" w:lineRule="exact"/>
        <w:ind w:firstLine="640"/>
        <w:jc w:val="both"/>
        <w:outlineLvl w:val="2"/>
      </w:pPr>
      <w:r>
        <w:rPr>
          <w:rFonts w:ascii="黑体" w:hAnsi="黑体" w:eastAsia="黑体"/>
          <w:sz w:val="32"/>
        </w:rPr>
        <w:t>六、一般公共预算财政拨款基本支出决算情况说明</w:t>
      </w:r>
    </w:p>
    <w:p w14:paraId="24839B6D">
      <w:pPr>
        <w:spacing w:line="580" w:lineRule="exact"/>
        <w:ind w:firstLine="640"/>
        <w:jc w:val="both"/>
      </w:pPr>
      <w:r>
        <w:rPr>
          <w:rFonts w:ascii="仿宋_GB2312" w:hAnsi="仿宋_GB2312" w:eastAsia="仿宋_GB2312"/>
          <w:b w:val="0"/>
          <w:sz w:val="32"/>
        </w:rPr>
        <w:t>2024年度一般公共预算财政拨款基本支出582.41万元，其中：</w:t>
      </w:r>
      <w:r>
        <w:rPr>
          <w:rFonts w:ascii="仿宋_GB2312" w:hAnsi="仿宋_GB2312" w:eastAsia="仿宋_GB2312"/>
          <w:b/>
          <w:sz w:val="32"/>
        </w:rPr>
        <w:t>人员经费522.50万元，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包括：基本工资、津贴补贴、奖金、机关事业单位基本养老保险缴费、职业年金缴费、职工基本医疗保险缴费、公务员医疗补助缴费、其他社会保障缴费、住房公积金、退休费、抚恤金、生活补助、奖励金。</w:t>
      </w:r>
    </w:p>
    <w:p w14:paraId="50539225">
      <w:pPr>
        <w:spacing w:line="580" w:lineRule="exact"/>
        <w:ind w:firstLine="640"/>
        <w:jc w:val="both"/>
      </w:pPr>
      <w:r>
        <w:rPr>
          <w:rFonts w:ascii="仿宋_GB2312" w:hAnsi="仿宋_GB2312" w:eastAsia="仿宋_GB2312"/>
          <w:b/>
          <w:sz w:val="32"/>
        </w:rPr>
        <w:t>公用经费59.91万元，</w:t>
      </w:r>
      <w:r>
        <w:rPr>
          <w:rFonts w:ascii="仿宋_GB2312" w:hAnsi="仿宋_GB2312" w:eastAsia="仿宋_GB2312"/>
          <w:b w:val="0"/>
          <w:sz w:val="32"/>
        </w:rPr>
        <w:t>包括：办公费、印刷费、手续费、邮电费、物业管理费、差旅费、维修（护）费、租赁费、公务用车运行维护费、其他商品和服务支出、办公设备购置。</w:t>
      </w:r>
    </w:p>
    <w:p w14:paraId="28730F9B">
      <w:pPr>
        <w:spacing w:line="640" w:lineRule="exact"/>
        <w:ind w:firstLine="640"/>
        <w:jc w:val="both"/>
        <w:outlineLvl w:val="2"/>
      </w:pPr>
      <w:r>
        <w:rPr>
          <w:rFonts w:ascii="黑体" w:hAnsi="黑体" w:eastAsia="黑体"/>
          <w:sz w:val="32"/>
        </w:rPr>
        <w:t>七、政府性基金预算财政拨款收入支出决算情况说明</w:t>
      </w:r>
    </w:p>
    <w:p w14:paraId="2A283CFA">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1D57F2AD">
      <w:pPr>
        <w:spacing w:line="640" w:lineRule="exact"/>
        <w:ind w:firstLine="640"/>
        <w:jc w:val="both"/>
        <w:outlineLvl w:val="2"/>
      </w:pPr>
      <w:r>
        <w:rPr>
          <w:rFonts w:ascii="黑体" w:hAnsi="黑体" w:eastAsia="黑体"/>
          <w:sz w:val="32"/>
        </w:rPr>
        <w:t>八、国有资本经营预算财政拨款收入支出决算情况说明</w:t>
      </w:r>
    </w:p>
    <w:p w14:paraId="3EAE6F47">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0B24FB4A">
      <w:pPr>
        <w:spacing w:line="640" w:lineRule="exact"/>
        <w:ind w:firstLine="640"/>
        <w:jc w:val="both"/>
        <w:outlineLvl w:val="2"/>
      </w:pPr>
      <w:r>
        <w:rPr>
          <w:rFonts w:ascii="黑体" w:hAnsi="黑体" w:eastAsia="黑体"/>
          <w:sz w:val="32"/>
        </w:rPr>
        <w:t>九、财政拨款“三公”经费支出决算情况说明</w:t>
      </w:r>
    </w:p>
    <w:p w14:paraId="0B245390">
      <w:pPr>
        <w:spacing w:line="580" w:lineRule="exact"/>
        <w:ind w:firstLine="640"/>
        <w:jc w:val="both"/>
      </w:pPr>
      <w:r>
        <w:rPr>
          <w:rFonts w:ascii="仿宋_GB2312" w:hAnsi="仿宋_GB2312" w:eastAsia="仿宋_GB2312"/>
          <w:b/>
          <w:sz w:val="32"/>
        </w:rPr>
        <w:t>2024年度财政拨款“三公”经费支出1.62万元，</w:t>
      </w:r>
      <w:r>
        <w:rPr>
          <w:rFonts w:ascii="仿宋_GB2312" w:hAnsi="仿宋_GB2312" w:eastAsia="仿宋_GB2312"/>
          <w:b w:val="0"/>
          <w:sz w:val="32"/>
        </w:rPr>
        <w:t>比上年增加0.20万元，增长14.08%，主要原因是：本单位公务用车日渐老化，维修维护成本增加，导致公务用车运行维护费较上年增加。其中：因公出国（境）费支出0.00万元，占0.00%，比上年增加0.00万元，增长0.00%，主要原因是：2023年与2024年均未安排因公出国（境）费支出。公务用车购置及运行维护费支出1.62万元，占100.00%，比上年增加0.20万元，增长14.08%，主要原因是：本单位公务用车日渐老化，维修维护成本增加，导致公务用车运行维护费较上年增加。公务接待费支出0.00万元，占0.00%，比上年增加0.00万元，增长0.00%，主要原因是：2023年与2024年均未安排公务接待费支出。</w:t>
      </w:r>
    </w:p>
    <w:p w14:paraId="18040B51">
      <w:pPr>
        <w:spacing w:line="580" w:lineRule="exact"/>
        <w:ind w:firstLine="640"/>
        <w:jc w:val="both"/>
      </w:pPr>
      <w:r>
        <w:rPr>
          <w:rFonts w:ascii="仿宋_GB2312" w:hAnsi="仿宋_GB2312" w:eastAsia="仿宋_GB2312"/>
          <w:b/>
          <w:sz w:val="32"/>
        </w:rPr>
        <w:t>具体情况如下：</w:t>
      </w:r>
    </w:p>
    <w:p w14:paraId="68792812">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74717440">
      <w:pPr>
        <w:spacing w:line="580" w:lineRule="exact"/>
        <w:ind w:firstLine="640"/>
        <w:jc w:val="both"/>
      </w:pPr>
      <w:r>
        <w:rPr>
          <w:rFonts w:ascii="仿宋_GB2312" w:hAnsi="仿宋_GB2312" w:eastAsia="仿宋_GB2312"/>
          <w:b w:val="0"/>
          <w:sz w:val="32"/>
        </w:rPr>
        <w:t>公务用车购置及运行维护费1.62万元，其中：公务用车购置费0.00万元，公务用车运行维护费1.62万元。公务用车运行维护费开支内容包括车辆加油费、维修费、保险费、审车费、过路费等。公务用车购置数0辆，公务用车保有量2辆。国有资产占用情况中固定资产车辆2辆，与公务用车保有量差异原因是：本单位固定资产车辆与公务用车保有量一致无差异。</w:t>
      </w:r>
    </w:p>
    <w:p w14:paraId="1A360FCD">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39DC9DB5">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1.62万元，决算数1.62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w:t>
      </w:r>
      <w:bookmarkStart w:id="0" w:name="_GoBack"/>
      <w:bookmarkEnd w:id="0"/>
      <w:r>
        <w:rPr>
          <w:rFonts w:ascii="仿宋_GB2312" w:hAnsi="仿宋_GB2312" w:eastAsia="仿宋_GB2312"/>
          <w:b w:val="0"/>
          <w:sz w:val="32"/>
        </w:rPr>
        <w:t>要原因是：本单位无公务用车购置费。公务用车运行维护费全年预算数1.62万元，决算数1.62万元，预决算差异率0.00%，主要原因是：严格按照预算执行，预决算无差异。公务接待费全年预算数0.00万元，决算数0.00万元，预决算差异率0.00%，主要原因是：本单位无公务接待费。</w:t>
      </w:r>
    </w:p>
    <w:p w14:paraId="7A8B11CA">
      <w:pPr>
        <w:spacing w:line="640" w:lineRule="exact"/>
        <w:ind w:firstLine="640"/>
        <w:jc w:val="both"/>
        <w:outlineLvl w:val="2"/>
      </w:pPr>
      <w:r>
        <w:rPr>
          <w:rFonts w:ascii="黑体" w:hAnsi="黑体" w:eastAsia="黑体"/>
          <w:sz w:val="32"/>
        </w:rPr>
        <w:t>十、其他重要事项的情况说明</w:t>
      </w:r>
    </w:p>
    <w:p w14:paraId="6B45DC4A">
      <w:pPr>
        <w:spacing w:line="640" w:lineRule="exact"/>
        <w:ind w:firstLine="640"/>
        <w:jc w:val="both"/>
        <w:outlineLvl w:val="3"/>
      </w:pPr>
      <w:r>
        <w:rPr>
          <w:rFonts w:ascii="楷体_GB2312" w:hAnsi="楷体_GB2312" w:eastAsia="楷体_GB2312"/>
          <w:b/>
          <w:sz w:val="32"/>
        </w:rPr>
        <w:t>（一）机关运行经费及公用经费支出情况</w:t>
      </w:r>
    </w:p>
    <w:p w14:paraId="2F154BFC">
      <w:pPr>
        <w:spacing w:line="580" w:lineRule="exact"/>
        <w:ind w:firstLine="640"/>
        <w:jc w:val="both"/>
      </w:pPr>
      <w:r>
        <w:rPr>
          <w:rFonts w:ascii="仿宋_GB2312" w:hAnsi="仿宋_GB2312" w:eastAsia="仿宋_GB2312"/>
          <w:b w:val="0"/>
          <w:sz w:val="32"/>
        </w:rPr>
        <w:t>2024年度中共且末县委员会办公室本级（行政单位和参照公务员法管理事业单位）机关运行经费支出59.91万元，比上年减少75.03万元，下降55.60%，主要原因是：本年办公费、差旅费支出减少，导致机关运行经费支出减少。</w:t>
      </w:r>
    </w:p>
    <w:p w14:paraId="61BD016B">
      <w:pPr>
        <w:spacing w:line="640" w:lineRule="exact"/>
        <w:ind w:firstLine="640"/>
        <w:jc w:val="both"/>
        <w:outlineLvl w:val="3"/>
      </w:pPr>
      <w:r>
        <w:rPr>
          <w:rFonts w:ascii="楷体_GB2312" w:hAnsi="楷体_GB2312" w:eastAsia="楷体_GB2312"/>
          <w:b/>
          <w:sz w:val="32"/>
        </w:rPr>
        <w:t>（二）政府采购情况</w:t>
      </w:r>
    </w:p>
    <w:p w14:paraId="4DFC36A4">
      <w:pPr>
        <w:spacing w:line="580" w:lineRule="exact"/>
        <w:ind w:firstLine="640"/>
        <w:jc w:val="both"/>
      </w:pPr>
      <w:r>
        <w:rPr>
          <w:rFonts w:ascii="仿宋_GB2312" w:hAnsi="仿宋_GB2312" w:eastAsia="仿宋_GB2312"/>
          <w:b w:val="0"/>
          <w:sz w:val="32"/>
        </w:rPr>
        <w:t>2024年度政府采购支出总额39.48万元，其中：政府采购货物支出32.83万元、政府采购工程支出0.00万元、政府采购服务支出6.66万元。</w:t>
      </w:r>
    </w:p>
    <w:p w14:paraId="4A68BAB3">
      <w:pPr>
        <w:spacing w:line="580" w:lineRule="exact"/>
        <w:ind w:firstLine="640"/>
        <w:jc w:val="both"/>
      </w:pPr>
      <w:r>
        <w:rPr>
          <w:rFonts w:ascii="仿宋_GB2312" w:hAnsi="仿宋_GB2312" w:eastAsia="仿宋_GB2312"/>
          <w:b w:val="0"/>
          <w:sz w:val="32"/>
        </w:rPr>
        <w:t>授予中小企业合同金额34.17万元，占政府采购支出总额的86.55%，其中：授予小微企业合同金额33.75万元，占政府采购支出总额的85.49%。</w:t>
      </w:r>
    </w:p>
    <w:p w14:paraId="4A184DE4">
      <w:pPr>
        <w:spacing w:line="640" w:lineRule="exact"/>
        <w:ind w:firstLine="640"/>
        <w:jc w:val="both"/>
        <w:outlineLvl w:val="3"/>
      </w:pPr>
      <w:r>
        <w:rPr>
          <w:rFonts w:ascii="楷体_GB2312" w:hAnsi="楷体_GB2312" w:eastAsia="楷体_GB2312"/>
          <w:b/>
          <w:sz w:val="32"/>
        </w:rPr>
        <w:t>（三）国有资产占用情况说明</w:t>
      </w:r>
    </w:p>
    <w:p w14:paraId="5F9962A2">
      <w:pPr>
        <w:spacing w:line="580" w:lineRule="exact"/>
        <w:ind w:firstLine="640"/>
        <w:jc w:val="both"/>
      </w:pPr>
      <w:r>
        <w:rPr>
          <w:rFonts w:ascii="仿宋_GB2312" w:hAnsi="仿宋_GB2312" w:eastAsia="仿宋_GB2312"/>
          <w:b w:val="0"/>
          <w:sz w:val="32"/>
        </w:rPr>
        <w:t>截至2024年12月31日，房屋0.00平方米，价值0.00万元。车辆2辆，价值32.74万元，其中：副部（省）级及以上领导用车0辆、主要负责人用车2辆、机要通信用车0辆、应急保障用车0辆、执法执勤用车0辆、特种专业技术用车0辆、离退休干部服务用车0辆、其他用车0辆，其他用车主要是：本单位无其他用车。单价100万元（含）以上设备（不含车辆）0台（套）。</w:t>
      </w:r>
    </w:p>
    <w:p w14:paraId="09A1056F">
      <w:pPr>
        <w:spacing w:line="640" w:lineRule="exact"/>
        <w:ind w:firstLine="640"/>
        <w:jc w:val="both"/>
        <w:outlineLvl w:val="2"/>
      </w:pPr>
      <w:r>
        <w:rPr>
          <w:rFonts w:ascii="黑体" w:hAnsi="黑体" w:eastAsia="黑体"/>
          <w:sz w:val="32"/>
        </w:rPr>
        <w:t>十一、预算绩效的情况说明</w:t>
      </w:r>
    </w:p>
    <w:p w14:paraId="35C403B5">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本单位2024年度无预算绩效项目。发现的问题及原因：本单位2024年度无预算绩效项目。下一步改进措施：本单位2024年度无预算绩效项目。</w:t>
      </w:r>
    </w:p>
    <w:p w14:paraId="11B61A29">
      <w:r>
        <w:br w:type="page"/>
      </w:r>
    </w:p>
    <w:p w14:paraId="034E4AA1">
      <w:pPr>
        <w:spacing w:line="640" w:lineRule="exact"/>
        <w:ind w:firstLine="640"/>
        <w:jc w:val="both"/>
        <w:outlineLvl w:val="2"/>
      </w:pPr>
      <w:r>
        <w:rPr>
          <w:rFonts w:ascii="黑体" w:hAnsi="黑体" w:eastAsia="黑体"/>
          <w:sz w:val="32"/>
        </w:rPr>
        <w:t>十二、其他需说明的事项</w:t>
      </w:r>
    </w:p>
    <w:p w14:paraId="4E1EC665">
      <w:pPr>
        <w:spacing w:line="580" w:lineRule="exact"/>
        <w:ind w:firstLine="640"/>
        <w:jc w:val="both"/>
      </w:pPr>
      <w:r>
        <w:rPr>
          <w:rFonts w:ascii="仿宋_GB2312" w:hAnsi="仿宋_GB2312" w:eastAsia="仿宋_GB2312"/>
          <w:b w:val="0"/>
          <w:sz w:val="32"/>
        </w:rPr>
        <w:t>本年度本单位整体绩效自评表由主管部门编报并公开。</w:t>
      </w:r>
    </w:p>
    <w:p w14:paraId="168EF334">
      <w:r>
        <w:br w:type="page"/>
      </w:r>
    </w:p>
    <w:p w14:paraId="5A5125E8">
      <w:pPr>
        <w:spacing w:line="240" w:lineRule="auto"/>
        <w:jc w:val="center"/>
        <w:outlineLvl w:val="1"/>
      </w:pPr>
      <w:r>
        <w:rPr>
          <w:rFonts w:ascii="黑体" w:hAnsi="黑体" w:eastAsia="黑体"/>
          <w:sz w:val="32"/>
        </w:rPr>
        <w:t>第三部分 专业名词解释</w:t>
      </w:r>
    </w:p>
    <w:p w14:paraId="50AF2E51">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DD14C73">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786AD856">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4F95E10">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7CFE1835">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129BF94D">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6D732830">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35F9C08D">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37193AC">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945FFC6">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01C58673">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2C36A658">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CF4A9F0">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77E19A1">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51DA9281">
      <w:r>
        <w:br w:type="page"/>
      </w:r>
    </w:p>
    <w:p w14:paraId="71F33933">
      <w:pPr>
        <w:spacing w:line="240" w:lineRule="auto"/>
        <w:jc w:val="center"/>
        <w:outlineLvl w:val="1"/>
      </w:pPr>
      <w:r>
        <w:rPr>
          <w:rFonts w:ascii="黑体" w:hAnsi="黑体" w:eastAsia="黑体"/>
          <w:sz w:val="32"/>
        </w:rPr>
        <w:t>第四部分 部门决算报表（见附表）</w:t>
      </w:r>
    </w:p>
    <w:p w14:paraId="0574BF53">
      <w:pPr>
        <w:spacing w:line="240" w:lineRule="auto"/>
        <w:ind w:firstLine="640"/>
        <w:jc w:val="both"/>
      </w:pPr>
      <w:r>
        <w:rPr>
          <w:rFonts w:ascii="仿宋_GB2312" w:hAnsi="仿宋_GB2312" w:eastAsia="仿宋_GB2312"/>
          <w:b w:val="0"/>
          <w:sz w:val="32"/>
        </w:rPr>
        <w:t>一、《收入支出决算总表》</w:t>
      </w:r>
    </w:p>
    <w:p w14:paraId="43F9ED14">
      <w:pPr>
        <w:spacing w:line="240" w:lineRule="auto"/>
        <w:ind w:firstLine="640"/>
        <w:jc w:val="both"/>
      </w:pPr>
      <w:r>
        <w:rPr>
          <w:rFonts w:ascii="仿宋_GB2312" w:hAnsi="仿宋_GB2312" w:eastAsia="仿宋_GB2312"/>
          <w:b w:val="0"/>
          <w:sz w:val="32"/>
        </w:rPr>
        <w:t>二、《收入决算表》</w:t>
      </w:r>
    </w:p>
    <w:p w14:paraId="169D603E">
      <w:pPr>
        <w:spacing w:line="240" w:lineRule="auto"/>
        <w:ind w:firstLine="640"/>
        <w:jc w:val="both"/>
      </w:pPr>
      <w:r>
        <w:rPr>
          <w:rFonts w:ascii="仿宋_GB2312" w:hAnsi="仿宋_GB2312" w:eastAsia="仿宋_GB2312"/>
          <w:b w:val="0"/>
          <w:sz w:val="32"/>
        </w:rPr>
        <w:t>三、《支出决算表》</w:t>
      </w:r>
    </w:p>
    <w:p w14:paraId="264ECDED">
      <w:pPr>
        <w:spacing w:line="240" w:lineRule="auto"/>
        <w:ind w:firstLine="640"/>
        <w:jc w:val="both"/>
      </w:pPr>
      <w:r>
        <w:rPr>
          <w:rFonts w:ascii="仿宋_GB2312" w:hAnsi="仿宋_GB2312" w:eastAsia="仿宋_GB2312"/>
          <w:b w:val="0"/>
          <w:sz w:val="32"/>
        </w:rPr>
        <w:t>四、《财政拨款收入支出决算总表》</w:t>
      </w:r>
    </w:p>
    <w:p w14:paraId="59FEE411">
      <w:pPr>
        <w:spacing w:line="240" w:lineRule="auto"/>
        <w:ind w:firstLine="640"/>
        <w:jc w:val="both"/>
      </w:pPr>
      <w:r>
        <w:rPr>
          <w:rFonts w:ascii="仿宋_GB2312" w:hAnsi="仿宋_GB2312" w:eastAsia="仿宋_GB2312"/>
          <w:b w:val="0"/>
          <w:sz w:val="32"/>
        </w:rPr>
        <w:t>五、《一般公共预算财政拨款支出决算表》</w:t>
      </w:r>
    </w:p>
    <w:p w14:paraId="6D43CFBC">
      <w:pPr>
        <w:spacing w:line="240" w:lineRule="auto"/>
        <w:ind w:firstLine="640"/>
        <w:jc w:val="both"/>
      </w:pPr>
      <w:r>
        <w:rPr>
          <w:rFonts w:ascii="仿宋_GB2312" w:hAnsi="仿宋_GB2312" w:eastAsia="仿宋_GB2312"/>
          <w:b w:val="0"/>
          <w:sz w:val="32"/>
        </w:rPr>
        <w:t>六、《一般公共预算财政拨款基本支出决算表》</w:t>
      </w:r>
    </w:p>
    <w:p w14:paraId="159C3991">
      <w:pPr>
        <w:spacing w:line="240" w:lineRule="auto"/>
        <w:ind w:firstLine="640"/>
        <w:jc w:val="both"/>
      </w:pPr>
      <w:r>
        <w:rPr>
          <w:rFonts w:ascii="仿宋_GB2312" w:hAnsi="仿宋_GB2312" w:eastAsia="仿宋_GB2312"/>
          <w:b w:val="0"/>
          <w:sz w:val="32"/>
        </w:rPr>
        <w:t>七、《政府性基金预算财政拨款收入支出决算表》</w:t>
      </w:r>
    </w:p>
    <w:p w14:paraId="3771E1D0">
      <w:pPr>
        <w:spacing w:line="240" w:lineRule="auto"/>
        <w:ind w:firstLine="640"/>
        <w:jc w:val="both"/>
      </w:pPr>
      <w:r>
        <w:rPr>
          <w:rFonts w:ascii="仿宋_GB2312" w:hAnsi="仿宋_GB2312" w:eastAsia="仿宋_GB2312"/>
          <w:b w:val="0"/>
          <w:sz w:val="32"/>
        </w:rPr>
        <w:t>八、《国有资本经营预算财政拨款收入支出决算表》</w:t>
      </w:r>
    </w:p>
    <w:p w14:paraId="69B22161">
      <w:pPr>
        <w:spacing w:line="240" w:lineRule="auto"/>
        <w:ind w:firstLine="640"/>
        <w:jc w:val="both"/>
      </w:pPr>
      <w:r>
        <w:rPr>
          <w:rFonts w:ascii="仿宋_GB2312" w:hAnsi="仿宋_GB2312" w:eastAsia="仿宋_GB2312"/>
          <w:b w:val="0"/>
          <w:sz w:val="32"/>
        </w:rPr>
        <w:t>九、《财政拨款“三公”经费支出决算表》</w:t>
      </w:r>
    </w:p>
    <w:p w14:paraId="2A7C126E">
      <w:pPr>
        <w:spacing w:line="240" w:lineRule="auto"/>
        <w:ind w:firstLine="640"/>
        <w:jc w:val="both"/>
      </w:pPr>
    </w:p>
    <w:p w14:paraId="3524C649">
      <w:pPr>
        <w:spacing w:line="240" w:lineRule="auto"/>
        <w:ind w:firstLine="640"/>
        <w:jc w:val="both"/>
      </w:pPr>
    </w:p>
    <w:p w14:paraId="775D104B">
      <w:pPr>
        <w:spacing w:line="240" w:lineRule="auto"/>
        <w:ind w:firstLine="640"/>
        <w:jc w:val="both"/>
      </w:pPr>
    </w:p>
    <w:p w14:paraId="2E596EBA">
      <w:pPr>
        <w:spacing w:line="240" w:lineRule="auto"/>
        <w:ind w:firstLine="640"/>
        <w:jc w:val="both"/>
      </w:pPr>
    </w:p>
    <w:p w14:paraId="3CF44E30">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56704E"/>
    <w:rsid w:val="6B68175F"/>
    <w:rsid w:val="6B8B5C99"/>
    <w:rsid w:val="6CA7198F"/>
    <w:rsid w:val="6D3B32DD"/>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5817</Words>
  <Characters>6498</Characters>
  <Lines>0</Lines>
  <Paragraphs>0</Paragraphs>
  <TotalTime>5</TotalTime>
  <ScaleCrop>false</ScaleCrop>
  <LinksUpToDate>false</LinksUpToDate>
  <CharactersWithSpaces>6508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GaYi.</cp:lastModifiedBy>
  <cp:lastPrinted>2024-07-22T11:58:00Z</cp:lastPrinted>
  <dcterms:modified xsi:type="dcterms:W3CDTF">2025-09-26T10:17:04Z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eyJoZGlkIjoiNTliMzZiYjRlN2VlNDIwNWJkNWMyNGYxMWEyN2ViYWUiLCJ1c2VySWQiOiI0NDQ5NDYzNjEifQ==</vt:lpwstr>
  </property>
</Properties>
</file>