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221A3ED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中共且末县委员会组织部本级</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B6C19EA">
      <w:r>
        <w:br w:type="page"/>
      </w:r>
    </w:p>
    <w:p w14:paraId="50861451">
      <w:pPr>
        <w:spacing w:line="640" w:lineRule="exact"/>
        <w:jc w:val="center"/>
        <w:outlineLvl w:val="1"/>
      </w:pPr>
      <w:r>
        <w:rPr>
          <w:rFonts w:ascii="黑体" w:hAnsi="黑体" w:eastAsia="黑体"/>
          <w:sz w:val="32"/>
        </w:rPr>
        <w:t>第一部分 单位概况</w:t>
      </w:r>
    </w:p>
    <w:p w14:paraId="195B1FCB">
      <w:pPr>
        <w:spacing w:line="640" w:lineRule="exact"/>
        <w:ind w:firstLine="640"/>
        <w:jc w:val="both"/>
        <w:outlineLvl w:val="2"/>
      </w:pPr>
      <w:r>
        <w:rPr>
          <w:rFonts w:ascii="黑体" w:hAnsi="黑体" w:eastAsia="黑体"/>
          <w:sz w:val="32"/>
        </w:rPr>
        <w:t>一、主要职能</w:t>
      </w:r>
    </w:p>
    <w:p w14:paraId="20A0988D">
      <w:pPr>
        <w:spacing w:line="580" w:lineRule="exact"/>
        <w:ind w:firstLine="640"/>
        <w:jc w:val="both"/>
      </w:pPr>
      <w:r>
        <w:rPr>
          <w:rFonts w:ascii="仿宋_GB2312" w:hAnsi="仿宋_GB2312" w:eastAsia="仿宋_GB2312"/>
          <w:sz w:val="32"/>
        </w:rPr>
        <w:t>中共且末县委员会组织部在且末县党委领导下，负责贯彻习近平新时代中国特色社会主义思想、新时代党的组织路线和以习近平同志为核心的党中央治疆方略、聚焦服务社会稳定和长治久安总目标，落实党中央关于党的建设、组织体系、领</w:t>
      </w:r>
      <w:bookmarkStart w:id="0" w:name="_GoBack"/>
      <w:bookmarkEnd w:id="0"/>
      <w:r>
        <w:rPr>
          <w:rFonts w:ascii="仿宋_GB2312" w:hAnsi="仿宋_GB2312" w:eastAsia="仿宋_GB2312"/>
          <w:sz w:val="32"/>
        </w:rPr>
        <w:t>导班子建设，领导干部队伍、公务员队伍、人才队伍建设的方针政策和且末县党委决策部署。主要职责是。</w:t>
      </w:r>
    </w:p>
    <w:p w14:paraId="37665EA3">
      <w:pPr>
        <w:spacing w:line="580" w:lineRule="exact"/>
        <w:ind w:firstLine="640"/>
        <w:jc w:val="both"/>
      </w:pPr>
      <w:r>
        <w:rPr>
          <w:rFonts w:ascii="仿宋_GB2312" w:hAnsi="仿宋_GB2312" w:eastAsia="仿宋_GB2312"/>
          <w:sz w:val="32"/>
        </w:rPr>
        <w:t>（一）负责党的建设和组织工作研究。</w:t>
      </w:r>
    </w:p>
    <w:p w14:paraId="0595EE57">
      <w:pPr>
        <w:spacing w:line="580" w:lineRule="exact"/>
        <w:ind w:firstLine="640"/>
        <w:jc w:val="both"/>
      </w:pPr>
      <w:r>
        <w:rPr>
          <w:rFonts w:ascii="仿宋_GB2312" w:hAnsi="仿宋_GB2312" w:eastAsia="仿宋_GB2312"/>
          <w:sz w:val="32"/>
        </w:rPr>
        <w:t>（二）负责党的组织制度建设。</w:t>
      </w:r>
    </w:p>
    <w:p w14:paraId="4B5ECB16">
      <w:pPr>
        <w:spacing w:line="580" w:lineRule="exact"/>
        <w:ind w:firstLine="640"/>
        <w:jc w:val="both"/>
      </w:pPr>
      <w:r>
        <w:rPr>
          <w:rFonts w:ascii="仿宋_GB2312" w:hAnsi="仿宋_GB2312" w:eastAsia="仿宋_GB2312"/>
          <w:sz w:val="32"/>
        </w:rPr>
        <w:t>（三）负责基层组织和党员队伍建设。</w:t>
      </w:r>
    </w:p>
    <w:p w14:paraId="734411F2">
      <w:pPr>
        <w:spacing w:line="580" w:lineRule="exact"/>
        <w:ind w:firstLine="640"/>
        <w:jc w:val="both"/>
      </w:pPr>
      <w:r>
        <w:rPr>
          <w:rFonts w:ascii="仿宋_GB2312" w:hAnsi="仿宋_GB2312" w:eastAsia="仿宋_GB2312"/>
          <w:sz w:val="32"/>
        </w:rPr>
        <w:t>（四）负责领导班子和领导干部队伍特别是优秀年轻干部队伍建设。</w:t>
      </w:r>
    </w:p>
    <w:p w14:paraId="3990D98D">
      <w:pPr>
        <w:spacing w:line="580" w:lineRule="exact"/>
        <w:ind w:firstLine="640"/>
        <w:jc w:val="both"/>
      </w:pPr>
      <w:r>
        <w:rPr>
          <w:rFonts w:ascii="仿宋_GB2312" w:hAnsi="仿宋_GB2312" w:eastAsia="仿宋_GB2312"/>
          <w:sz w:val="32"/>
        </w:rPr>
        <w:t>（五）负责公务员队伍建设。</w:t>
      </w:r>
    </w:p>
    <w:p w14:paraId="15F703E6">
      <w:pPr>
        <w:spacing w:line="580" w:lineRule="exact"/>
        <w:ind w:firstLine="640"/>
        <w:jc w:val="both"/>
      </w:pPr>
      <w:r>
        <w:rPr>
          <w:rFonts w:ascii="仿宋_GB2312" w:hAnsi="仿宋_GB2312" w:eastAsia="仿宋_GB2312"/>
          <w:sz w:val="32"/>
        </w:rPr>
        <w:t>（六）负责人才工作。</w:t>
      </w:r>
    </w:p>
    <w:p w14:paraId="116C56F8">
      <w:pPr>
        <w:spacing w:line="580" w:lineRule="exact"/>
        <w:ind w:firstLine="640"/>
        <w:jc w:val="both"/>
      </w:pPr>
      <w:r>
        <w:rPr>
          <w:rFonts w:ascii="仿宋_GB2312" w:hAnsi="仿宋_GB2312" w:eastAsia="仿宋_GB2312"/>
          <w:sz w:val="32"/>
        </w:rPr>
        <w:t>（七）负责干部队伍建设宏观指导和干部教育培训、管理监督工作。</w:t>
      </w:r>
    </w:p>
    <w:p w14:paraId="7A20AC0D">
      <w:pPr>
        <w:spacing w:line="580" w:lineRule="exact"/>
        <w:ind w:firstLine="640"/>
        <w:jc w:val="both"/>
      </w:pPr>
      <w:r>
        <w:rPr>
          <w:rFonts w:ascii="仿宋_GB2312" w:hAnsi="仿宋_GB2312" w:eastAsia="仿宋_GB2312"/>
          <w:sz w:val="32"/>
        </w:rPr>
        <w:t>（八）负责干部人才援疆工作。</w:t>
      </w:r>
    </w:p>
    <w:p w14:paraId="4ECF08DE">
      <w:pPr>
        <w:spacing w:line="580" w:lineRule="exact"/>
        <w:ind w:firstLine="640"/>
        <w:jc w:val="both"/>
      </w:pPr>
      <w:r>
        <w:rPr>
          <w:rFonts w:ascii="仿宋_GB2312" w:hAnsi="仿宋_GB2312" w:eastAsia="仿宋_GB2312"/>
          <w:sz w:val="32"/>
        </w:rPr>
        <w:t>（九）负责老干部工作。</w:t>
      </w:r>
    </w:p>
    <w:p w14:paraId="13F33769">
      <w:pPr>
        <w:spacing w:line="580" w:lineRule="exact"/>
        <w:ind w:firstLine="640"/>
        <w:jc w:val="both"/>
      </w:pPr>
      <w:r>
        <w:rPr>
          <w:rFonts w:ascii="仿宋_GB2312" w:hAnsi="仿宋_GB2312" w:eastAsia="仿宋_GB2312"/>
          <w:sz w:val="32"/>
        </w:rPr>
        <w:t>（十）负责组织系统党的建设工作。</w:t>
      </w:r>
    </w:p>
    <w:p w14:paraId="2353E1E4">
      <w:pPr>
        <w:spacing w:line="580" w:lineRule="exact"/>
        <w:ind w:firstLine="640"/>
        <w:jc w:val="both"/>
      </w:pPr>
      <w:r>
        <w:rPr>
          <w:rFonts w:ascii="仿宋_GB2312" w:hAnsi="仿宋_GB2312" w:eastAsia="仿宋_GB2312"/>
          <w:sz w:val="32"/>
        </w:rPr>
        <w:t>（十一）负责组织系统党风廉政建设工作。</w:t>
      </w:r>
    </w:p>
    <w:p w14:paraId="3316792C">
      <w:pPr>
        <w:spacing w:line="580" w:lineRule="exact"/>
        <w:ind w:firstLine="640"/>
        <w:jc w:val="both"/>
      </w:pPr>
      <w:r>
        <w:rPr>
          <w:rFonts w:ascii="仿宋_GB2312" w:hAnsi="仿宋_GB2312" w:eastAsia="仿宋_GB2312"/>
          <w:sz w:val="32"/>
        </w:rPr>
        <w:t>（十二）归口管理中共且末县委员会机构编制委员会办公室。</w:t>
      </w:r>
    </w:p>
    <w:p w14:paraId="32519749">
      <w:pPr>
        <w:spacing w:line="580" w:lineRule="exact"/>
        <w:ind w:firstLine="640"/>
        <w:jc w:val="both"/>
      </w:pPr>
      <w:r>
        <w:rPr>
          <w:rFonts w:ascii="仿宋_GB2312" w:hAnsi="仿宋_GB2312" w:eastAsia="仿宋_GB2312"/>
          <w:sz w:val="32"/>
        </w:rPr>
        <w:t>（十三）承担本部门党的建设、党风廉政建设和反腐败、精神文明、维护稳定、“</w:t>
      </w:r>
      <w:r>
        <w:rPr>
          <w:rFonts w:hint="eastAsia" w:ascii="仿宋_GB2312" w:hAnsi="仿宋_GB2312" w:eastAsia="仿宋_GB2312"/>
          <w:sz w:val="32"/>
          <w:lang w:eastAsia="zh-CN"/>
        </w:rPr>
        <w:t>FHJ</w:t>
      </w:r>
      <w:r>
        <w:rPr>
          <w:rFonts w:ascii="仿宋_GB2312" w:hAnsi="仿宋_GB2312" w:eastAsia="仿宋_GB2312"/>
          <w:sz w:val="32"/>
        </w:rPr>
        <w:t>”、综合治理、民族团结、“两个全覆盖”、安全生产、扶贫等工作。</w:t>
      </w:r>
    </w:p>
    <w:p w14:paraId="015FF2EF">
      <w:pPr>
        <w:spacing w:line="580" w:lineRule="exact"/>
        <w:ind w:firstLine="640"/>
        <w:jc w:val="both"/>
      </w:pPr>
      <w:r>
        <w:rPr>
          <w:rFonts w:ascii="仿宋_GB2312" w:hAnsi="仿宋_GB2312" w:eastAsia="仿宋_GB2312"/>
          <w:sz w:val="32"/>
        </w:rPr>
        <w:t>（十四）完成且末县党委交办的其他任务。</w:t>
      </w:r>
    </w:p>
    <w:p w14:paraId="6475AFEC">
      <w:pPr>
        <w:spacing w:line="580" w:lineRule="exact"/>
        <w:ind w:firstLine="640"/>
        <w:jc w:val="both"/>
      </w:pPr>
      <w:r>
        <w:rPr>
          <w:rFonts w:ascii="仿宋_GB2312" w:hAnsi="仿宋_GB2312" w:eastAsia="仿宋_GB2312"/>
          <w:sz w:val="32"/>
        </w:rPr>
        <w:t>（十五）职能转变。会同有关部门实施乡村振兴战略，做好人才振兴、组织振兴工作。</w:t>
      </w:r>
    </w:p>
    <w:p w14:paraId="4ECEB969">
      <w:pPr>
        <w:spacing w:line="640" w:lineRule="exact"/>
        <w:ind w:firstLine="640"/>
        <w:jc w:val="both"/>
        <w:outlineLvl w:val="2"/>
      </w:pPr>
      <w:r>
        <w:rPr>
          <w:rFonts w:ascii="黑体" w:hAnsi="黑体" w:eastAsia="黑体"/>
          <w:sz w:val="32"/>
        </w:rPr>
        <w:t>二、机构设置及人员情况</w:t>
      </w:r>
    </w:p>
    <w:p w14:paraId="54968BB7">
      <w:pPr>
        <w:spacing w:line="580" w:lineRule="exact"/>
        <w:ind w:firstLine="640"/>
        <w:jc w:val="both"/>
      </w:pPr>
      <w:r>
        <w:rPr>
          <w:rFonts w:ascii="仿宋_GB2312" w:hAnsi="仿宋_GB2312" w:eastAsia="仿宋_GB2312"/>
          <w:sz w:val="32"/>
        </w:rPr>
        <w:t>中共且末县委员会组织部本级2024年度，实有人数57人，其中：在职人员32人，增加2人；离休人员0人，增加0人；退休人员25人,增加6人。</w:t>
      </w:r>
    </w:p>
    <w:p w14:paraId="70B70454">
      <w:pPr>
        <w:spacing w:line="580" w:lineRule="exact"/>
        <w:ind w:firstLine="640"/>
        <w:jc w:val="both"/>
      </w:pPr>
      <w:r>
        <w:rPr>
          <w:rFonts w:ascii="仿宋_GB2312" w:hAnsi="仿宋_GB2312" w:eastAsia="仿宋_GB2312"/>
          <w:sz w:val="32"/>
        </w:rPr>
        <w:t>中共且末县委员会组织部本级无下属预算单位，下设6个科室，分别是：办公室、组织一室、组织二室、干部一室、干部二室、干部三室。</w:t>
      </w:r>
    </w:p>
    <w:p w14:paraId="3FD28B51">
      <w:r>
        <w:br w:type="page"/>
      </w:r>
    </w:p>
    <w:p w14:paraId="74BEE32E">
      <w:pPr>
        <w:spacing w:line="240" w:lineRule="auto"/>
        <w:jc w:val="center"/>
        <w:outlineLvl w:val="1"/>
      </w:pPr>
      <w:r>
        <w:rPr>
          <w:rFonts w:ascii="黑体" w:hAnsi="黑体" w:eastAsia="黑体"/>
          <w:sz w:val="32"/>
        </w:rPr>
        <w:t>第二部分 部门决算情况说明</w:t>
      </w:r>
    </w:p>
    <w:p w14:paraId="47B26DD6">
      <w:pPr>
        <w:spacing w:line="640" w:lineRule="exact"/>
        <w:ind w:firstLine="640"/>
        <w:jc w:val="both"/>
        <w:outlineLvl w:val="2"/>
      </w:pPr>
      <w:r>
        <w:rPr>
          <w:rFonts w:ascii="黑体" w:hAnsi="黑体" w:eastAsia="黑体"/>
          <w:sz w:val="32"/>
        </w:rPr>
        <w:t>一、收入支出决算总体情况说明</w:t>
      </w:r>
    </w:p>
    <w:p w14:paraId="10EA3B90">
      <w:pPr>
        <w:spacing w:line="580" w:lineRule="exact"/>
        <w:ind w:firstLine="640"/>
        <w:jc w:val="both"/>
      </w:pPr>
      <w:r>
        <w:rPr>
          <w:rFonts w:ascii="仿宋_GB2312" w:hAnsi="仿宋_GB2312" w:eastAsia="仿宋_GB2312"/>
          <w:b/>
          <w:sz w:val="32"/>
        </w:rPr>
        <w:t>2024年度收入总计925.28万元，</w:t>
      </w:r>
      <w:r>
        <w:rPr>
          <w:rFonts w:ascii="仿宋_GB2312" w:hAnsi="仿宋_GB2312" w:eastAsia="仿宋_GB2312"/>
          <w:b w:val="0"/>
          <w:sz w:val="32"/>
        </w:rPr>
        <w:t>其中：本年收入合计858.86万元，使用非财政拨款结余（含专用结余）0.00万元，年初结转和结余66.43万元。</w:t>
      </w:r>
    </w:p>
    <w:p w14:paraId="53B96FA4">
      <w:pPr>
        <w:spacing w:line="580" w:lineRule="exact"/>
        <w:ind w:firstLine="640"/>
        <w:jc w:val="both"/>
      </w:pPr>
      <w:r>
        <w:rPr>
          <w:rFonts w:ascii="仿宋_GB2312" w:hAnsi="仿宋_GB2312" w:eastAsia="仿宋_GB2312"/>
          <w:b/>
          <w:sz w:val="32"/>
        </w:rPr>
        <w:t>2024年度支出总计925.28万元，</w:t>
      </w:r>
      <w:r>
        <w:rPr>
          <w:rFonts w:ascii="仿宋_GB2312" w:hAnsi="仿宋_GB2312" w:eastAsia="仿宋_GB2312"/>
          <w:b w:val="0"/>
          <w:sz w:val="32"/>
        </w:rPr>
        <w:t>其中：本年支出合计851.88万元，结余分配0.00万元，年末结转和结余73.41万元。</w:t>
      </w:r>
    </w:p>
    <w:p w14:paraId="5CEA40DD">
      <w:pPr>
        <w:spacing w:line="580" w:lineRule="exact"/>
        <w:ind w:firstLine="640"/>
        <w:jc w:val="both"/>
      </w:pPr>
      <w:r>
        <w:rPr>
          <w:rFonts w:ascii="仿宋_GB2312" w:hAnsi="仿宋_GB2312" w:eastAsia="仿宋_GB2312"/>
          <w:b w:val="0"/>
          <w:sz w:val="32"/>
        </w:rPr>
        <w:t>收入支出总体与上年相比，增加24.46万元，增长2.72%，主要原因是：因机构改革，中共且末县</w:t>
      </w:r>
      <w:r>
        <w:rPr>
          <w:rFonts w:hint="eastAsia" w:ascii="仿宋_GB2312" w:hAnsi="仿宋_GB2312" w:eastAsia="仿宋_GB2312"/>
          <w:b w:val="0"/>
          <w:sz w:val="32"/>
          <w:lang w:eastAsia="zh-CN"/>
        </w:rPr>
        <w:t>委</w:t>
      </w:r>
      <w:r>
        <w:rPr>
          <w:rFonts w:ascii="仿宋_GB2312" w:hAnsi="仿宋_GB2312" w:eastAsia="仿宋_GB2312"/>
          <w:b w:val="0"/>
          <w:sz w:val="32"/>
        </w:rPr>
        <w:t>机关工委2024年合并至县委组织部，本年在职人员增加，在职人员工资调增、社保、公积金基数调增，人员经费增加，增加巴州且末县阿热勒镇2023年乡镇干部周转宿舍建设、巴州且末县阔什萨特玛乡2023年“五小”工程建设、巴州且末县英吾斯塘乡2023年“五小”工程建设、巴州且末县琼库勒乡2023年“五小”工程建设等项目经费，导致相关经费增加。</w:t>
      </w:r>
    </w:p>
    <w:p w14:paraId="4D3A58E1">
      <w:pPr>
        <w:spacing w:line="640" w:lineRule="exact"/>
        <w:ind w:firstLine="640"/>
        <w:jc w:val="both"/>
        <w:outlineLvl w:val="2"/>
      </w:pPr>
      <w:r>
        <w:rPr>
          <w:rFonts w:ascii="黑体" w:hAnsi="黑体" w:eastAsia="黑体"/>
          <w:sz w:val="32"/>
        </w:rPr>
        <w:t>二、收入决算情况说明</w:t>
      </w:r>
    </w:p>
    <w:p w14:paraId="5A5DE607">
      <w:pPr>
        <w:spacing w:line="580" w:lineRule="exact"/>
        <w:ind w:firstLine="640"/>
        <w:jc w:val="both"/>
      </w:pPr>
      <w:r>
        <w:rPr>
          <w:rFonts w:ascii="仿宋_GB2312" w:hAnsi="仿宋_GB2312" w:eastAsia="仿宋_GB2312"/>
          <w:b/>
          <w:sz w:val="32"/>
        </w:rPr>
        <w:t>本年收入858.86万元，</w:t>
      </w:r>
      <w:r>
        <w:rPr>
          <w:rFonts w:ascii="仿宋_GB2312" w:hAnsi="仿宋_GB2312" w:eastAsia="仿宋_GB2312"/>
          <w:b w:val="0"/>
          <w:sz w:val="32"/>
        </w:rPr>
        <w:t>其中：财政拨款收入831.11万元，占96.77%；上级补助收入0.00万元，占0.00%；事业收入0.00万元，占0.00%；经营收入0.00万元，占0.00%；附属单位上缴收入0.00万元，占0.00%；其他收入27.75万元，占3.23%。</w:t>
      </w:r>
    </w:p>
    <w:p w14:paraId="481EF5F5">
      <w:pPr>
        <w:spacing w:line="640" w:lineRule="exact"/>
        <w:ind w:firstLine="640"/>
        <w:jc w:val="both"/>
        <w:outlineLvl w:val="2"/>
      </w:pPr>
      <w:r>
        <w:rPr>
          <w:rFonts w:ascii="黑体" w:hAnsi="黑体" w:eastAsia="黑体"/>
          <w:sz w:val="32"/>
        </w:rPr>
        <w:t>三、支出决算情况说明</w:t>
      </w:r>
    </w:p>
    <w:p w14:paraId="1A643240">
      <w:pPr>
        <w:spacing w:line="580" w:lineRule="exact"/>
        <w:ind w:firstLine="640"/>
        <w:jc w:val="both"/>
      </w:pPr>
      <w:r>
        <w:rPr>
          <w:rFonts w:ascii="仿宋_GB2312" w:hAnsi="仿宋_GB2312" w:eastAsia="仿宋_GB2312"/>
          <w:b/>
          <w:sz w:val="32"/>
        </w:rPr>
        <w:t>本年支出851.88万元，</w:t>
      </w:r>
      <w:r>
        <w:rPr>
          <w:rFonts w:ascii="仿宋_GB2312" w:hAnsi="仿宋_GB2312" w:eastAsia="仿宋_GB2312"/>
          <w:b w:val="0"/>
          <w:sz w:val="32"/>
        </w:rPr>
        <w:t>其中：基本支出700.59万元，占82.24%；项目支出151.29万元，占17.76%；上缴上级支出0.00万元，占0.00%；经营支出0.00万元，占0.00%；对附属单位补助支出0.00万元，占0.00%。</w:t>
      </w:r>
    </w:p>
    <w:p w14:paraId="020EF26F">
      <w:pPr>
        <w:spacing w:line="640" w:lineRule="exact"/>
        <w:ind w:firstLine="640"/>
        <w:jc w:val="both"/>
        <w:outlineLvl w:val="2"/>
      </w:pPr>
      <w:r>
        <w:rPr>
          <w:rFonts w:ascii="黑体" w:hAnsi="黑体" w:eastAsia="黑体"/>
          <w:sz w:val="32"/>
        </w:rPr>
        <w:t>四、财政拨款收入支出决算总体情况说明</w:t>
      </w:r>
    </w:p>
    <w:p w14:paraId="71FDC908">
      <w:pPr>
        <w:spacing w:line="580" w:lineRule="exact"/>
        <w:ind w:firstLine="640"/>
        <w:jc w:val="both"/>
      </w:pPr>
      <w:r>
        <w:rPr>
          <w:rFonts w:ascii="仿宋_GB2312" w:hAnsi="仿宋_GB2312" w:eastAsia="仿宋_GB2312"/>
          <w:b/>
          <w:sz w:val="32"/>
        </w:rPr>
        <w:t>2024年度财政拨款收入总计831.11万元，</w:t>
      </w:r>
      <w:r>
        <w:rPr>
          <w:rFonts w:ascii="仿宋_GB2312" w:hAnsi="仿宋_GB2312" w:eastAsia="仿宋_GB2312"/>
          <w:b w:val="0"/>
          <w:sz w:val="32"/>
        </w:rPr>
        <w:t>其中：年初财政拨款结转和结余0.00万元，本年财政拨款收入831.11万元。</w:t>
      </w:r>
      <w:r>
        <w:rPr>
          <w:rFonts w:ascii="仿宋_GB2312" w:hAnsi="仿宋_GB2312" w:eastAsia="仿宋_GB2312"/>
          <w:b/>
          <w:sz w:val="32"/>
        </w:rPr>
        <w:t>财政拨款支出总计831.11万元，</w:t>
      </w:r>
      <w:r>
        <w:rPr>
          <w:rFonts w:ascii="仿宋_GB2312" w:hAnsi="仿宋_GB2312" w:eastAsia="仿宋_GB2312"/>
          <w:b w:val="0"/>
          <w:sz w:val="32"/>
        </w:rPr>
        <w:t>其中：年末财政拨款结转和结余0.00万元，本年财政拨款支出831.11万元。</w:t>
      </w:r>
    </w:p>
    <w:p w14:paraId="1CAD5ED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增加61.28万元，增长7.96%，主要原因是：因机构改革，中共且末县</w:t>
      </w:r>
      <w:r>
        <w:rPr>
          <w:rFonts w:hint="eastAsia" w:ascii="仿宋_GB2312" w:hAnsi="仿宋_GB2312" w:eastAsia="仿宋_GB2312"/>
          <w:b w:val="0"/>
          <w:sz w:val="32"/>
          <w:lang w:eastAsia="zh-CN"/>
        </w:rPr>
        <w:t>委</w:t>
      </w:r>
      <w:r>
        <w:rPr>
          <w:rFonts w:ascii="仿宋_GB2312" w:hAnsi="仿宋_GB2312" w:eastAsia="仿宋_GB2312"/>
          <w:b w:val="0"/>
          <w:sz w:val="32"/>
        </w:rPr>
        <w:t>机关工委2024年合并至县委组织部，本年在职人员增加，在职人员工资调增、社保、公积金基数调增，人员经费增加，增加巴州且末县阿热勒镇2023年乡镇干部周转宿舍建设、巴州且末县阔什萨特玛乡2023年“五小”工程建设、巴州且末县英吾斯塘乡2023年“五小”工程建设、巴州且末县琼库勒乡2023年“五小”工程建设等项目经费，导致相关经费增加。</w:t>
      </w:r>
      <w:r>
        <w:rPr>
          <w:rFonts w:ascii="仿宋_GB2312" w:hAnsi="仿宋_GB2312" w:eastAsia="仿宋_GB2312"/>
          <w:b/>
          <w:sz w:val="32"/>
        </w:rPr>
        <w:t>与年初预算相比，</w:t>
      </w:r>
      <w:r>
        <w:rPr>
          <w:rFonts w:ascii="仿宋_GB2312" w:hAnsi="仿宋_GB2312" w:eastAsia="仿宋_GB2312"/>
          <w:b w:val="0"/>
          <w:sz w:val="32"/>
        </w:rPr>
        <w:t>年初预算数884.13万元，决算数831.11万元，预决算差异率-6.00%，主要原因是：严格落实中央八项规定精神，厉行节约，减少不必要的开支。</w:t>
      </w:r>
    </w:p>
    <w:p w14:paraId="2A48F111">
      <w:pPr>
        <w:spacing w:line="640" w:lineRule="exact"/>
        <w:ind w:firstLine="640"/>
        <w:jc w:val="both"/>
        <w:outlineLvl w:val="2"/>
      </w:pPr>
      <w:r>
        <w:rPr>
          <w:rFonts w:ascii="黑体" w:hAnsi="黑体" w:eastAsia="黑体"/>
          <w:sz w:val="32"/>
        </w:rPr>
        <w:t>五、一般公共预算财政拨款支出决算情况说明</w:t>
      </w:r>
    </w:p>
    <w:p w14:paraId="219768AB">
      <w:pPr>
        <w:spacing w:line="640" w:lineRule="exact"/>
        <w:ind w:firstLine="640"/>
        <w:jc w:val="both"/>
        <w:outlineLvl w:val="3"/>
      </w:pPr>
      <w:r>
        <w:rPr>
          <w:rFonts w:ascii="楷体_GB2312" w:hAnsi="楷体_GB2312" w:eastAsia="楷体_GB2312"/>
          <w:b/>
          <w:sz w:val="32"/>
        </w:rPr>
        <w:t>（一）一般公共预算财政拨款支出决算总体情况</w:t>
      </w:r>
    </w:p>
    <w:p w14:paraId="3B20B18A">
      <w:pPr>
        <w:spacing w:line="580" w:lineRule="exact"/>
        <w:ind w:firstLine="640"/>
        <w:jc w:val="both"/>
      </w:pPr>
      <w:r>
        <w:rPr>
          <w:rFonts w:ascii="仿宋_GB2312" w:hAnsi="仿宋_GB2312" w:eastAsia="仿宋_GB2312"/>
          <w:b/>
          <w:sz w:val="32"/>
        </w:rPr>
        <w:t>2024年度一般公共预算财政拨款支出831.11万元，</w:t>
      </w:r>
      <w:r>
        <w:rPr>
          <w:rFonts w:ascii="仿宋_GB2312" w:hAnsi="仿宋_GB2312" w:eastAsia="仿宋_GB2312"/>
          <w:b w:val="0"/>
          <w:sz w:val="32"/>
        </w:rPr>
        <w:t>占本年支出合计的97.56%。</w:t>
      </w:r>
      <w:r>
        <w:rPr>
          <w:rFonts w:ascii="仿宋_GB2312" w:hAnsi="仿宋_GB2312" w:eastAsia="仿宋_GB2312"/>
          <w:b/>
          <w:sz w:val="32"/>
        </w:rPr>
        <w:t>与上年相比，</w:t>
      </w:r>
      <w:r>
        <w:rPr>
          <w:rFonts w:ascii="仿宋_GB2312" w:hAnsi="仿宋_GB2312" w:eastAsia="仿宋_GB2312"/>
          <w:b w:val="0"/>
          <w:sz w:val="32"/>
        </w:rPr>
        <w:t>增加61.28万元，增长7.96%，主要原因是：因机构改革，中共且末县</w:t>
      </w:r>
      <w:r>
        <w:rPr>
          <w:rFonts w:hint="eastAsia" w:ascii="仿宋_GB2312" w:hAnsi="仿宋_GB2312" w:eastAsia="仿宋_GB2312"/>
          <w:b w:val="0"/>
          <w:sz w:val="32"/>
          <w:lang w:eastAsia="zh-CN"/>
        </w:rPr>
        <w:t>委</w:t>
      </w:r>
      <w:r>
        <w:rPr>
          <w:rFonts w:ascii="仿宋_GB2312" w:hAnsi="仿宋_GB2312" w:eastAsia="仿宋_GB2312"/>
          <w:b w:val="0"/>
          <w:sz w:val="32"/>
        </w:rPr>
        <w:t>机关工委2024年合并至县委组织部，本年在职人员增加，在职人员工资调增、社保、公积金基数调增，人员经费增加，增加巴州且末县阿热勒镇2023年乡镇干部周转宿舍建设、巴州且末县阔什萨特玛乡2023年“五小”工程建设、巴州且末县英吾斯塘乡2023年“五小”工程建设、巴州且末县琼库勒乡2023年“五小”工程建设等项目经费，导致相关经费增加。</w:t>
      </w:r>
      <w:r>
        <w:rPr>
          <w:rFonts w:ascii="仿宋_GB2312" w:hAnsi="仿宋_GB2312" w:eastAsia="仿宋_GB2312"/>
          <w:b/>
          <w:sz w:val="32"/>
        </w:rPr>
        <w:t>与年初预算相比,</w:t>
      </w:r>
      <w:r>
        <w:rPr>
          <w:rFonts w:ascii="仿宋_GB2312" w:hAnsi="仿宋_GB2312" w:eastAsia="仿宋_GB2312"/>
          <w:b w:val="0"/>
          <w:sz w:val="32"/>
        </w:rPr>
        <w:t>年初预算数884.13万元，决算数831.11万元，预决算差异率-6.00%，主要原因是：严格落实中央八项规定精神，厉行节约，减少不必要的开支。</w:t>
      </w:r>
    </w:p>
    <w:p w14:paraId="718C8010">
      <w:pPr>
        <w:spacing w:line="640" w:lineRule="exact"/>
        <w:ind w:firstLine="640"/>
        <w:jc w:val="both"/>
        <w:outlineLvl w:val="3"/>
      </w:pPr>
      <w:r>
        <w:rPr>
          <w:rFonts w:ascii="楷体_GB2312" w:hAnsi="楷体_GB2312" w:eastAsia="楷体_GB2312"/>
          <w:b/>
          <w:sz w:val="32"/>
        </w:rPr>
        <w:t>（二）一般公共预算财政拨款支出决算结构情况</w:t>
      </w:r>
    </w:p>
    <w:p w14:paraId="73B41EE9">
      <w:pPr>
        <w:spacing w:line="580" w:lineRule="exact"/>
        <w:ind w:firstLine="640"/>
        <w:jc w:val="both"/>
      </w:pPr>
      <w:r>
        <w:rPr>
          <w:rFonts w:ascii="仿宋_GB2312" w:hAnsi="仿宋_GB2312" w:eastAsia="仿宋_GB2312"/>
          <w:b w:val="0"/>
          <w:sz w:val="32"/>
        </w:rPr>
        <w:t>1.一般公共服务支出(类)510.64万元,占61.44%。</w:t>
      </w:r>
    </w:p>
    <w:p w14:paraId="57D3F8C2">
      <w:pPr>
        <w:spacing w:line="580" w:lineRule="exact"/>
        <w:ind w:firstLine="640"/>
        <w:jc w:val="both"/>
      </w:pPr>
      <w:r>
        <w:rPr>
          <w:rFonts w:ascii="仿宋_GB2312" w:hAnsi="仿宋_GB2312" w:eastAsia="仿宋_GB2312"/>
          <w:b w:val="0"/>
          <w:sz w:val="32"/>
        </w:rPr>
        <w:t>2.社会保障和就业支出(类)105.17万元,占12.65%。</w:t>
      </w:r>
    </w:p>
    <w:p w14:paraId="104AB968">
      <w:pPr>
        <w:spacing w:line="580" w:lineRule="exact"/>
        <w:ind w:firstLine="640"/>
        <w:jc w:val="both"/>
      </w:pPr>
      <w:r>
        <w:rPr>
          <w:rFonts w:ascii="仿宋_GB2312" w:hAnsi="仿宋_GB2312" w:eastAsia="仿宋_GB2312"/>
          <w:b w:val="0"/>
          <w:sz w:val="32"/>
        </w:rPr>
        <w:t>3.卫生健康支出(类)31.05万元,占3.74%。</w:t>
      </w:r>
    </w:p>
    <w:p w14:paraId="59E35210">
      <w:pPr>
        <w:spacing w:line="580" w:lineRule="exact"/>
        <w:ind w:firstLine="640"/>
        <w:jc w:val="both"/>
      </w:pPr>
      <w:r>
        <w:rPr>
          <w:rFonts w:ascii="仿宋_GB2312" w:hAnsi="仿宋_GB2312" w:eastAsia="仿宋_GB2312"/>
          <w:b w:val="0"/>
          <w:sz w:val="32"/>
        </w:rPr>
        <w:t>4.住房保障支出(类)43.96万元,占5.29%。</w:t>
      </w:r>
    </w:p>
    <w:p w14:paraId="3896C5AC">
      <w:pPr>
        <w:spacing w:line="580" w:lineRule="exact"/>
        <w:ind w:firstLine="640"/>
        <w:jc w:val="both"/>
      </w:pPr>
      <w:r>
        <w:rPr>
          <w:rFonts w:ascii="仿宋_GB2312" w:hAnsi="仿宋_GB2312" w:eastAsia="仿宋_GB2312"/>
          <w:b w:val="0"/>
          <w:sz w:val="32"/>
        </w:rPr>
        <w:t>5.其他支出(类)140.29万元,占16.88%。</w:t>
      </w:r>
    </w:p>
    <w:p w14:paraId="44BE32A8">
      <w:pPr>
        <w:spacing w:line="640" w:lineRule="exact"/>
        <w:ind w:firstLine="640"/>
        <w:jc w:val="both"/>
        <w:outlineLvl w:val="3"/>
      </w:pPr>
      <w:r>
        <w:rPr>
          <w:rFonts w:ascii="楷体_GB2312" w:hAnsi="楷体_GB2312" w:eastAsia="楷体_GB2312"/>
          <w:b/>
          <w:sz w:val="32"/>
        </w:rPr>
        <w:t>（三）一般公共预算财政拨款支出决算具体情况</w:t>
      </w:r>
    </w:p>
    <w:p w14:paraId="3F6825FC">
      <w:pPr>
        <w:spacing w:line="580" w:lineRule="exact"/>
        <w:ind w:firstLine="640"/>
        <w:jc w:val="both"/>
      </w:pPr>
      <w:r>
        <w:rPr>
          <w:rFonts w:ascii="仿宋_GB2312" w:hAnsi="仿宋_GB2312" w:eastAsia="仿宋_GB2312"/>
          <w:b w:val="0"/>
          <w:sz w:val="32"/>
        </w:rPr>
        <w:t>1.一般公共服务支出(类)党委办公厅（室）及相关机构事务(款)行政运行(项):支出决算数为45.25万元，比上年决算增加45.25万元，增长100.00%,主要原因是：因机构改革，中共且末县</w:t>
      </w:r>
      <w:r>
        <w:rPr>
          <w:rFonts w:hint="eastAsia" w:ascii="仿宋_GB2312" w:hAnsi="仿宋_GB2312" w:eastAsia="仿宋_GB2312"/>
          <w:b w:val="0"/>
          <w:sz w:val="32"/>
          <w:lang w:eastAsia="zh-CN"/>
        </w:rPr>
        <w:t>委</w:t>
      </w:r>
      <w:r>
        <w:rPr>
          <w:rFonts w:ascii="仿宋_GB2312" w:hAnsi="仿宋_GB2312" w:eastAsia="仿宋_GB2312"/>
          <w:b w:val="0"/>
          <w:sz w:val="32"/>
        </w:rPr>
        <w:t>机关工委2024年合并至县委组织部，本年新增在职人员，人员经费增加，导致经费较上年有所增加。</w:t>
      </w:r>
    </w:p>
    <w:p w14:paraId="37476161">
      <w:pPr>
        <w:spacing w:line="580" w:lineRule="exact"/>
        <w:ind w:firstLine="640"/>
        <w:jc w:val="both"/>
      </w:pPr>
      <w:r>
        <w:rPr>
          <w:rFonts w:ascii="仿宋_GB2312" w:hAnsi="仿宋_GB2312" w:eastAsia="仿宋_GB2312"/>
          <w:b w:val="0"/>
          <w:sz w:val="32"/>
        </w:rPr>
        <w:t>2.一般公共服务支出(类)组织事务(款)行政运行(项):支出决算数为426.43万元，比上年决算减少83.82万元，下降16.43%,主要原因是：2023年补发以前年度绩效及工资，本年度无此项支出。</w:t>
      </w:r>
    </w:p>
    <w:p w14:paraId="247B389B">
      <w:pPr>
        <w:spacing w:line="580" w:lineRule="exact"/>
        <w:ind w:firstLine="640"/>
        <w:jc w:val="both"/>
      </w:pPr>
      <w:r>
        <w:rPr>
          <w:rFonts w:ascii="仿宋_GB2312" w:hAnsi="仿宋_GB2312" w:eastAsia="仿宋_GB2312"/>
          <w:b w:val="0"/>
          <w:sz w:val="32"/>
        </w:rPr>
        <w:t>3.一般公共服务支出(类)组织事务(款)其他组织事务支出(项):支出决算数为38.96万元，比上年决算减少44.41万元，下降53.27%,主要原因是：本年减少奖励金、专用设备购置等经费，导致相关经费减少。</w:t>
      </w:r>
    </w:p>
    <w:p w14:paraId="246E2633">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4.社会保障和就业支出(类)行政事业单位养老支出(款)行政单位离退休(项):支出决算数为39.39万元，比上年决算增加14.71万元，增长59.60%,主要原因是：本年退休人员增加，退休费支出增加。</w:t>
      </w:r>
    </w:p>
    <w:p w14:paraId="00E878D2">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5.社会保障和就业支出(类)行政事业单位养老支出(款)机关事业单位基本养老保险缴费支出(项):支出决算数为55.31万元，比上年决算增加8.53万元，增长18.23%,主要原因是：因机构改革，中共且末县</w:t>
      </w:r>
      <w:r>
        <w:rPr>
          <w:rFonts w:hint="eastAsia" w:ascii="仿宋_GB2312" w:hAnsi="仿宋_GB2312" w:eastAsia="仿宋_GB2312"/>
          <w:b w:val="0"/>
          <w:sz w:val="32"/>
          <w:lang w:eastAsia="zh-CN"/>
        </w:rPr>
        <w:t>委</w:t>
      </w:r>
      <w:r>
        <w:rPr>
          <w:rFonts w:ascii="仿宋_GB2312" w:hAnsi="仿宋_GB2312" w:eastAsia="仿宋_GB2312"/>
          <w:b w:val="0"/>
          <w:sz w:val="32"/>
        </w:rPr>
        <w:t>机关工委2024年合并至县委组织部，本年在职人员增加，养老保险缴费较上年增加。</w:t>
      </w:r>
    </w:p>
    <w:p w14:paraId="0EBA3A86">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10.47万元，比上年决算增加10.47万元，增长100.00%,主要原因是：本年新增退休人员较上年增加，职业年金缴费支出增加。</w:t>
      </w:r>
    </w:p>
    <w:p w14:paraId="778A32D1">
      <w:pPr>
        <w:spacing w:line="580" w:lineRule="exact"/>
        <w:ind w:firstLine="640"/>
        <w:jc w:val="both"/>
      </w:pPr>
      <w:r>
        <w:rPr>
          <w:rFonts w:ascii="仿宋_GB2312" w:hAnsi="仿宋_GB2312" w:eastAsia="仿宋_GB2312"/>
          <w:b w:val="0"/>
          <w:sz w:val="32"/>
        </w:rPr>
        <w:t>7.卫生健康支出(类)行政事业单位医疗(款)行政单位医疗(项):支出决算数为25.05万元，比上年决算增加3.50万元，增长16.24%,主要原因是：因机构改革，中共且末县</w:t>
      </w:r>
      <w:r>
        <w:rPr>
          <w:rFonts w:hint="eastAsia" w:ascii="仿宋_GB2312" w:hAnsi="仿宋_GB2312" w:eastAsia="仿宋_GB2312"/>
          <w:b w:val="0"/>
          <w:sz w:val="32"/>
          <w:lang w:eastAsia="zh-CN"/>
        </w:rPr>
        <w:t>委</w:t>
      </w:r>
      <w:r>
        <w:rPr>
          <w:rFonts w:ascii="仿宋_GB2312" w:hAnsi="仿宋_GB2312" w:eastAsia="仿宋_GB2312"/>
          <w:b w:val="0"/>
          <w:sz w:val="32"/>
        </w:rPr>
        <w:t>机关工委2024年合并至县委组织部，本年在职人员增加，行政单位医疗支出较上年增加。</w:t>
      </w:r>
    </w:p>
    <w:p w14:paraId="68D4BD89">
      <w:pPr>
        <w:spacing w:line="580" w:lineRule="exact"/>
        <w:ind w:firstLine="640"/>
        <w:jc w:val="both"/>
      </w:pPr>
      <w:r>
        <w:rPr>
          <w:rFonts w:ascii="仿宋_GB2312" w:hAnsi="仿宋_GB2312" w:eastAsia="仿宋_GB2312"/>
          <w:b w:val="0"/>
          <w:sz w:val="32"/>
        </w:rPr>
        <w:t>8.卫生健康支出(类)行政事业单位医疗(款)公务员医疗补助(项):支出决算数为6.00万元，比上年决算增加1.03万元，增长20.72%,主要原因是：因机构改革，中共且末县</w:t>
      </w:r>
      <w:r>
        <w:rPr>
          <w:rFonts w:hint="eastAsia" w:ascii="仿宋_GB2312" w:hAnsi="仿宋_GB2312" w:eastAsia="仿宋_GB2312"/>
          <w:b w:val="0"/>
          <w:sz w:val="32"/>
          <w:lang w:eastAsia="zh-CN"/>
        </w:rPr>
        <w:t>委</w:t>
      </w:r>
      <w:r>
        <w:rPr>
          <w:rFonts w:ascii="仿宋_GB2312" w:hAnsi="仿宋_GB2312" w:eastAsia="仿宋_GB2312"/>
          <w:b w:val="0"/>
          <w:sz w:val="32"/>
        </w:rPr>
        <w:t>机关工委2024年合并至县委组织部，本年在职人员增加，公务员医疗补助较上年增加。</w:t>
      </w:r>
    </w:p>
    <w:p w14:paraId="5760ACE1">
      <w:pPr>
        <w:spacing w:line="580" w:lineRule="exact"/>
        <w:ind w:firstLine="640"/>
        <w:jc w:val="both"/>
      </w:pPr>
      <w:r>
        <w:rPr>
          <w:rFonts w:ascii="仿宋_GB2312" w:hAnsi="仿宋_GB2312" w:eastAsia="仿宋_GB2312"/>
          <w:b w:val="0"/>
          <w:sz w:val="32"/>
        </w:rPr>
        <w:t>9.住房保障支出(类)住房改革支出(款)住房公积金(项):支出决算数为43.96万元，比上年决算增加8.39万元，增长23.59%,主要原因是：因机构改革，中共且末县</w:t>
      </w:r>
      <w:r>
        <w:rPr>
          <w:rFonts w:hint="eastAsia" w:ascii="仿宋_GB2312" w:hAnsi="仿宋_GB2312" w:eastAsia="仿宋_GB2312"/>
          <w:b w:val="0"/>
          <w:sz w:val="32"/>
          <w:lang w:eastAsia="zh-CN"/>
        </w:rPr>
        <w:t>委</w:t>
      </w:r>
      <w:r>
        <w:rPr>
          <w:rFonts w:ascii="仿宋_GB2312" w:hAnsi="仿宋_GB2312" w:eastAsia="仿宋_GB2312"/>
          <w:b w:val="0"/>
          <w:sz w:val="32"/>
        </w:rPr>
        <w:t>机关工委2024年合并至县委组织部，本年在职人员增加，住房公积金支出较上年增加。</w:t>
      </w:r>
    </w:p>
    <w:p w14:paraId="63637F13">
      <w:pPr>
        <w:spacing w:line="580" w:lineRule="exact"/>
        <w:ind w:firstLine="640"/>
        <w:jc w:val="both"/>
      </w:pPr>
      <w:r>
        <w:rPr>
          <w:rFonts w:ascii="仿宋_GB2312" w:hAnsi="仿宋_GB2312" w:eastAsia="仿宋_GB2312"/>
          <w:b w:val="0"/>
          <w:sz w:val="32"/>
        </w:rPr>
        <w:t>10.其他支出(类)其他支出(款)其他支出(项):支出决算数为140.29万元，比上年决算增加97.61万元，增长228.70%,主要原因是：本年增加巴州且末县阿热勒镇2023年乡镇干部周转宿舍建设、巴州且末县阔什萨特玛乡2023年“五小”工程建设、巴州且末县英吾斯塘乡2023年“五小”工程建设、巴州且末县琼库勒乡2023年“五小”工程建设等项目经费，导致相关经费增加。</w:t>
      </w:r>
    </w:p>
    <w:p w14:paraId="49666EF3">
      <w:pPr>
        <w:spacing w:line="640" w:lineRule="exact"/>
        <w:ind w:firstLine="640"/>
        <w:jc w:val="both"/>
        <w:outlineLvl w:val="2"/>
      </w:pPr>
      <w:r>
        <w:rPr>
          <w:rFonts w:ascii="黑体" w:hAnsi="黑体" w:eastAsia="黑体"/>
          <w:sz w:val="32"/>
        </w:rPr>
        <w:t>六、一般公共预算财政拨款基本支出决算情况说明</w:t>
      </w:r>
    </w:p>
    <w:p w14:paraId="062F39FC">
      <w:pPr>
        <w:spacing w:line="580" w:lineRule="exact"/>
        <w:ind w:firstLine="640"/>
        <w:jc w:val="both"/>
      </w:pPr>
      <w:r>
        <w:rPr>
          <w:rFonts w:ascii="仿宋_GB2312" w:hAnsi="仿宋_GB2312" w:eastAsia="仿宋_GB2312"/>
          <w:b w:val="0"/>
          <w:sz w:val="32"/>
        </w:rPr>
        <w:t>2024年度一般公共预算财政拨款基本支出679.82万元，其中：</w:t>
      </w:r>
      <w:r>
        <w:rPr>
          <w:rFonts w:ascii="仿宋_GB2312" w:hAnsi="仿宋_GB2312" w:eastAsia="仿宋_GB2312"/>
          <w:b/>
          <w:sz w:val="32"/>
        </w:rPr>
        <w:t>人员经费591.13万元，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抚恤金、生活补助、医疗费补助、奖励金。</w:t>
      </w:r>
    </w:p>
    <w:p w14:paraId="0B0A347A">
      <w:pPr>
        <w:spacing w:line="580" w:lineRule="exact"/>
        <w:ind w:firstLine="640"/>
        <w:jc w:val="both"/>
      </w:pPr>
      <w:r>
        <w:rPr>
          <w:rFonts w:ascii="仿宋_GB2312" w:hAnsi="仿宋_GB2312" w:eastAsia="仿宋_GB2312"/>
          <w:b/>
          <w:sz w:val="32"/>
        </w:rPr>
        <w:t>公用经费88.69万元，</w:t>
      </w:r>
      <w:r>
        <w:rPr>
          <w:rFonts w:ascii="仿宋_GB2312" w:hAnsi="仿宋_GB2312" w:eastAsia="仿宋_GB2312"/>
          <w:b w:val="0"/>
          <w:sz w:val="32"/>
        </w:rPr>
        <w:t>包括：办公费、印刷费、咨询费、邮电费、差旅费、租赁费、福利费、公务用车运行维护费、税金及附加费用。</w:t>
      </w:r>
    </w:p>
    <w:p w14:paraId="1B9B7FB3">
      <w:pPr>
        <w:spacing w:line="640" w:lineRule="exact"/>
        <w:ind w:firstLine="640"/>
        <w:jc w:val="both"/>
        <w:outlineLvl w:val="2"/>
      </w:pPr>
      <w:r>
        <w:rPr>
          <w:rFonts w:ascii="黑体" w:hAnsi="黑体" w:eastAsia="黑体"/>
          <w:sz w:val="32"/>
        </w:rPr>
        <w:t>七、政府性基金预算财政拨款收入支出决算情况说明</w:t>
      </w:r>
    </w:p>
    <w:p w14:paraId="499C3DC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1103236">
      <w:pPr>
        <w:spacing w:line="640" w:lineRule="exact"/>
        <w:ind w:firstLine="640"/>
        <w:jc w:val="both"/>
        <w:outlineLvl w:val="2"/>
      </w:pPr>
      <w:r>
        <w:rPr>
          <w:rFonts w:ascii="黑体" w:hAnsi="黑体" w:eastAsia="黑体"/>
          <w:sz w:val="32"/>
        </w:rPr>
        <w:t>八、国有资本经营预算财政拨款收入支出决算情况说明</w:t>
      </w:r>
    </w:p>
    <w:p w14:paraId="2C047A8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B85173F">
      <w:pPr>
        <w:spacing w:line="640" w:lineRule="exact"/>
        <w:ind w:firstLine="640"/>
        <w:jc w:val="both"/>
        <w:outlineLvl w:val="2"/>
      </w:pPr>
      <w:r>
        <w:rPr>
          <w:rFonts w:ascii="黑体" w:hAnsi="黑体" w:eastAsia="黑体"/>
          <w:sz w:val="32"/>
        </w:rPr>
        <w:t>九、财政拨款“三公”经费支出决算情况说明</w:t>
      </w:r>
    </w:p>
    <w:p w14:paraId="0C1DB1FB">
      <w:pPr>
        <w:spacing w:line="580" w:lineRule="exact"/>
        <w:ind w:firstLine="640"/>
        <w:jc w:val="both"/>
      </w:pPr>
      <w:r>
        <w:rPr>
          <w:rFonts w:ascii="仿宋_GB2312" w:hAnsi="仿宋_GB2312" w:eastAsia="仿宋_GB2312"/>
          <w:b/>
          <w:sz w:val="32"/>
        </w:rPr>
        <w:t>2024年度财政拨款“三公”经费支出12.48万元，</w:t>
      </w:r>
      <w:r>
        <w:rPr>
          <w:rFonts w:ascii="仿宋_GB2312" w:hAnsi="仿宋_GB2312" w:eastAsia="仿宋_GB2312"/>
          <w:b w:val="0"/>
          <w:sz w:val="32"/>
        </w:rPr>
        <w:t>比上年增加2.58万元，增长26.06%，主要原因是：因机构改革，中共且末县</w:t>
      </w:r>
      <w:r>
        <w:rPr>
          <w:rFonts w:hint="eastAsia" w:ascii="仿宋_GB2312" w:hAnsi="仿宋_GB2312" w:eastAsia="仿宋_GB2312"/>
          <w:b w:val="0"/>
          <w:sz w:val="32"/>
          <w:lang w:eastAsia="zh-CN"/>
        </w:rPr>
        <w:t>委</w:t>
      </w:r>
      <w:r>
        <w:rPr>
          <w:rFonts w:ascii="仿宋_GB2312" w:hAnsi="仿宋_GB2312" w:eastAsia="仿宋_GB2312"/>
          <w:b w:val="0"/>
          <w:sz w:val="32"/>
        </w:rPr>
        <w:t>机关工委2024年合并至县委组织部，车辆增加，车辆运行经费增加。其中：因公出国（境）费支出0.00万元，占0.00%，比上年增加0.00万元，增长0.00%，主要原因是：2023年与2024年均未安排因公出国（境）费支出。公务用车购置及运行维护费支出12.48万元，占100.00%，比上年增加2.58万元，增长26.06%，主要原因是：因机构改革，中共且末县</w:t>
      </w:r>
      <w:r>
        <w:rPr>
          <w:rFonts w:hint="eastAsia" w:ascii="仿宋_GB2312" w:hAnsi="仿宋_GB2312" w:eastAsia="仿宋_GB2312"/>
          <w:b w:val="0"/>
          <w:sz w:val="32"/>
          <w:lang w:eastAsia="zh-CN"/>
        </w:rPr>
        <w:t>委</w:t>
      </w:r>
      <w:r>
        <w:rPr>
          <w:rFonts w:ascii="仿宋_GB2312" w:hAnsi="仿宋_GB2312" w:eastAsia="仿宋_GB2312"/>
          <w:b w:val="0"/>
          <w:sz w:val="32"/>
        </w:rPr>
        <w:t>机关工委2024年合并至县委组织部，车辆增加，车辆运行经费增加。公务接待费支出0.00万元，占0.00%，比上年增加0.00万元，增长0.00%，主要原因是：2023年与2024年均未安排公务接待费支出。</w:t>
      </w:r>
    </w:p>
    <w:p w14:paraId="06A10303">
      <w:pPr>
        <w:spacing w:line="580" w:lineRule="exact"/>
        <w:ind w:firstLine="640"/>
        <w:jc w:val="both"/>
      </w:pPr>
      <w:r>
        <w:rPr>
          <w:rFonts w:ascii="仿宋_GB2312" w:hAnsi="仿宋_GB2312" w:eastAsia="仿宋_GB2312"/>
          <w:b/>
          <w:sz w:val="32"/>
        </w:rPr>
        <w:t>具体情况如下：</w:t>
      </w:r>
    </w:p>
    <w:p w14:paraId="588E7C5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AF20C27">
      <w:pPr>
        <w:spacing w:line="580" w:lineRule="exact"/>
        <w:ind w:firstLine="640"/>
        <w:jc w:val="both"/>
      </w:pPr>
      <w:r>
        <w:rPr>
          <w:rFonts w:ascii="仿宋_GB2312" w:hAnsi="仿宋_GB2312" w:eastAsia="仿宋_GB2312"/>
          <w:b w:val="0"/>
          <w:sz w:val="32"/>
        </w:rPr>
        <w:t>公务用车购置及运行维护费12.48万元，其中：公务用车购置费0.00万元，公务用车运行维护费12.48万元。公务用车运行维护费开支内容包括车辆加油费、维修费、保险费。公务用车购置数0辆，公务用车保有量4辆。国有资产占用情况中固定资产车辆4辆，与公务用车保有量差异原因是：本单位固定资产车辆与公务用车保有量一致无差异。</w:t>
      </w:r>
    </w:p>
    <w:p w14:paraId="762E8D87">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080CD3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12.50万元，决算数12.48万元，预决算差异率-0.16%，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12.50万元，决算数12.48万元，预决算差异率-0.16%，主要原因是：严格落实中央八项规定精神，厉行节约，减少经费支出。公务接待费全年预算数0.00万元，决算数0.00万元，预决算差异率0.00%，主要原因是：本单位无公务接待费。</w:t>
      </w:r>
    </w:p>
    <w:p w14:paraId="5A1A5BB0">
      <w:pPr>
        <w:spacing w:line="640" w:lineRule="exact"/>
        <w:ind w:firstLine="640"/>
        <w:jc w:val="both"/>
        <w:outlineLvl w:val="2"/>
      </w:pPr>
      <w:r>
        <w:rPr>
          <w:rFonts w:ascii="黑体" w:hAnsi="黑体" w:eastAsia="黑体"/>
          <w:sz w:val="32"/>
        </w:rPr>
        <w:t>十、其他重要事项的情况说明</w:t>
      </w:r>
    </w:p>
    <w:p w14:paraId="0AC5E968">
      <w:pPr>
        <w:spacing w:line="640" w:lineRule="exact"/>
        <w:ind w:firstLine="640"/>
        <w:jc w:val="both"/>
        <w:outlineLvl w:val="3"/>
      </w:pPr>
      <w:r>
        <w:rPr>
          <w:rFonts w:ascii="楷体_GB2312" w:hAnsi="楷体_GB2312" w:eastAsia="楷体_GB2312"/>
          <w:b/>
          <w:sz w:val="32"/>
        </w:rPr>
        <w:t>（一）机关运行经费及公用经费支出情况</w:t>
      </w:r>
    </w:p>
    <w:p w14:paraId="38E5F19A">
      <w:pPr>
        <w:spacing w:line="580" w:lineRule="exact"/>
        <w:ind w:firstLine="640"/>
        <w:jc w:val="both"/>
      </w:pPr>
      <w:r>
        <w:rPr>
          <w:rFonts w:ascii="仿宋_GB2312" w:hAnsi="仿宋_GB2312" w:eastAsia="仿宋_GB2312"/>
          <w:b w:val="0"/>
          <w:sz w:val="32"/>
        </w:rPr>
        <w:t>2024年度中共且末县委员会组织部本级（行政单位和参照公务员法管理事业单位）机关运行经费支出88.69万元，比上年增加29.04万元，增长48.68%，主要原因是：中共且末县委</w:t>
      </w:r>
      <w:r>
        <w:rPr>
          <w:rFonts w:hint="eastAsia" w:ascii="仿宋_GB2312" w:hAnsi="仿宋_GB2312" w:eastAsia="仿宋_GB2312"/>
          <w:b w:val="0"/>
          <w:sz w:val="32"/>
          <w:lang w:eastAsia="zh-CN"/>
        </w:rPr>
        <w:t>员会</w:t>
      </w:r>
      <w:r>
        <w:rPr>
          <w:rFonts w:ascii="仿宋_GB2312" w:hAnsi="仿宋_GB2312" w:eastAsia="仿宋_GB2312"/>
          <w:b w:val="0"/>
          <w:sz w:val="32"/>
        </w:rPr>
        <w:t>机关工委2024年合并至县委组织部，增加办公费等经费，导致机关运行经费增加。</w:t>
      </w:r>
    </w:p>
    <w:p w14:paraId="265AD22F">
      <w:pPr>
        <w:spacing w:line="640" w:lineRule="exact"/>
        <w:ind w:firstLine="640"/>
        <w:jc w:val="both"/>
        <w:outlineLvl w:val="3"/>
      </w:pPr>
      <w:r>
        <w:rPr>
          <w:rFonts w:ascii="楷体_GB2312" w:hAnsi="楷体_GB2312" w:eastAsia="楷体_GB2312"/>
          <w:b/>
          <w:sz w:val="32"/>
        </w:rPr>
        <w:t>（二）政府采购情况</w:t>
      </w:r>
    </w:p>
    <w:p w14:paraId="67D3B5B1">
      <w:pPr>
        <w:spacing w:line="580" w:lineRule="exact"/>
        <w:ind w:firstLine="640"/>
        <w:jc w:val="both"/>
      </w:pPr>
      <w:r>
        <w:rPr>
          <w:rFonts w:ascii="仿宋_GB2312" w:hAnsi="仿宋_GB2312" w:eastAsia="仿宋_GB2312"/>
          <w:b w:val="0"/>
          <w:sz w:val="32"/>
        </w:rPr>
        <w:t>2024年度政府采购支出总额51.85万元，其中：政府采购货物支出38.48万元、政府采购工程支出0.00万元、政府采购服务支出13.37万元。</w:t>
      </w:r>
    </w:p>
    <w:p w14:paraId="054BA247">
      <w:pPr>
        <w:spacing w:line="580" w:lineRule="exact"/>
        <w:ind w:firstLine="640"/>
        <w:jc w:val="both"/>
      </w:pPr>
      <w:r>
        <w:rPr>
          <w:rFonts w:ascii="仿宋_GB2312" w:hAnsi="仿宋_GB2312" w:eastAsia="仿宋_GB2312"/>
          <w:b w:val="0"/>
          <w:sz w:val="32"/>
        </w:rPr>
        <w:t>授予中小企业合同金额50.13万元，占政府采购支出总额的96.68%，其中：授予小微企业合同金额50.13万元，占政府采购支出总额的96.68%。</w:t>
      </w:r>
    </w:p>
    <w:p w14:paraId="7D8B5287">
      <w:pPr>
        <w:spacing w:line="640" w:lineRule="exact"/>
        <w:ind w:firstLine="640"/>
        <w:jc w:val="both"/>
        <w:outlineLvl w:val="3"/>
      </w:pPr>
      <w:r>
        <w:rPr>
          <w:rFonts w:ascii="楷体_GB2312" w:hAnsi="楷体_GB2312" w:eastAsia="楷体_GB2312"/>
          <w:b/>
          <w:sz w:val="32"/>
        </w:rPr>
        <w:t>（三）国有资产占用情况说明</w:t>
      </w:r>
    </w:p>
    <w:p w14:paraId="0922CEE9">
      <w:pPr>
        <w:spacing w:line="580" w:lineRule="exact"/>
        <w:ind w:firstLine="640"/>
        <w:jc w:val="both"/>
      </w:pPr>
      <w:r>
        <w:rPr>
          <w:rFonts w:ascii="仿宋_GB2312" w:hAnsi="仿宋_GB2312" w:eastAsia="仿宋_GB2312"/>
          <w:b w:val="0"/>
          <w:sz w:val="32"/>
        </w:rPr>
        <w:t>截至2024年12月31日，房屋0.00平方米，价值0.00万元。车辆4辆，价值51.55万元，其中：副部（省）级及以上领导用车0辆、主要负责人用车4辆、机要通信用车0辆、应急保障用车0辆、执法执勤用车0辆、特种专业技术用车0辆、离退休干部服务用车0辆、其他用车0辆，其他用车主要是：本单位无其他用车。单价100万元（含）以上设备（不含车辆）1台（套）。</w:t>
      </w:r>
    </w:p>
    <w:p w14:paraId="24CCE61F">
      <w:pPr>
        <w:spacing w:line="640" w:lineRule="exact"/>
        <w:ind w:firstLine="640"/>
        <w:jc w:val="both"/>
        <w:outlineLvl w:val="2"/>
      </w:pPr>
      <w:r>
        <w:rPr>
          <w:rFonts w:ascii="黑体" w:hAnsi="黑体" w:eastAsia="黑体"/>
          <w:sz w:val="32"/>
        </w:rPr>
        <w:t>十一、预算绩效的情况说明</w:t>
      </w:r>
    </w:p>
    <w:p w14:paraId="4A46B586">
      <w:pPr>
        <w:spacing w:line="580" w:lineRule="exact"/>
        <w:ind w:firstLine="640"/>
        <w:jc w:val="both"/>
      </w:pPr>
      <w:r>
        <w:rPr>
          <w:rFonts w:ascii="仿宋_GB2312" w:hAnsi="仿宋_GB2312" w:eastAsia="仿宋_GB2312"/>
          <w:b w:val="0"/>
          <w:sz w:val="32"/>
        </w:rPr>
        <w:t>根据预算绩效管理要求，本单位预算绩效评价项目3个，全年预算数1,039.84万元，全年执行数141.50万元。预算绩效管理取得的成效：一是确保资金的高效使用，切实发挥财政资金使用效果；二是严格按照工作职责和相关文件依据，确保专款专用；三是严格控制资金的流出方向，确保资金的合规性。发现的问题及原因：一是部分业务人员绩效管理意识有待增强，未能全面深入认识理解绩效管理工作的意义。绩效管理经验不足，预算绩效管理工作有待进一步落实。二是绩效指标的明确性、可衡量性、相关性还需进一步提升。预算精细化管理还需完善，预算编制管理水平仍有进一步提升的空间。下一步改进措施：一是加强学习，进一步明确如何参照考核体系，科学合理设定绩效目标，充分发挥预算绩效管理工作效用。二是财务上会计核算要更加详细，为本单位各项工作的开展、总结、评估提供有效数据资料支撑,为各项业务工作更好</w:t>
      </w:r>
      <w:r>
        <w:rPr>
          <w:rFonts w:hint="eastAsia" w:ascii="仿宋_GB2312" w:hAnsi="仿宋_GB2312" w:eastAsia="仿宋_GB2312"/>
          <w:b w:val="0"/>
          <w:sz w:val="32"/>
          <w:lang w:eastAsia="zh-CN"/>
        </w:rPr>
        <w:t>地</w:t>
      </w:r>
      <w:r>
        <w:rPr>
          <w:rFonts w:ascii="仿宋_GB2312" w:hAnsi="仿宋_GB2312" w:eastAsia="仿宋_GB2312"/>
          <w:b w:val="0"/>
          <w:sz w:val="32"/>
        </w:rPr>
        <w:t>开展提供帮助。具体附项目支出绩效自评表和评价报告。</w:t>
      </w:r>
    </w:p>
    <w:p w14:paraId="7D0DD69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3ADB413C">
        <w:tblPrEx>
          <w:tblCellMar>
            <w:top w:w="0" w:type="dxa"/>
            <w:left w:w="108" w:type="dxa"/>
            <w:bottom w:w="0" w:type="dxa"/>
            <w:right w:w="108" w:type="dxa"/>
          </w:tblCellMar>
        </w:tblPrEx>
        <w:tc>
          <w:tcPr>
            <w:tcW w:w="8848" w:type="dxa"/>
            <w:gridSpan w:val="14"/>
            <w:vAlign w:val="center"/>
          </w:tcPr>
          <w:p w14:paraId="45BB39FE">
            <w:pPr>
              <w:jc w:val="center"/>
            </w:pPr>
            <w:r>
              <w:rPr>
                <w:rFonts w:ascii="宋体" w:hAnsi="宋体" w:eastAsia="宋体"/>
                <w:sz w:val="24"/>
              </w:rPr>
              <w:t>项目支出绩效自评表</w:t>
            </w:r>
          </w:p>
        </w:tc>
      </w:tr>
      <w:tr w14:paraId="1E0FE745">
        <w:tblPrEx>
          <w:tblCellMar>
            <w:top w:w="0" w:type="dxa"/>
            <w:left w:w="108" w:type="dxa"/>
            <w:bottom w:w="0" w:type="dxa"/>
            <w:right w:w="108" w:type="dxa"/>
          </w:tblCellMar>
        </w:tblPrEx>
        <w:tc>
          <w:tcPr>
            <w:tcW w:w="8848" w:type="dxa"/>
            <w:gridSpan w:val="14"/>
            <w:vAlign w:val="center"/>
          </w:tcPr>
          <w:p w14:paraId="42AE80BA">
            <w:pPr>
              <w:jc w:val="center"/>
            </w:pPr>
            <w:r>
              <w:rPr>
                <w:rFonts w:ascii="宋体" w:hAnsi="宋体" w:eastAsia="宋体"/>
                <w:sz w:val="24"/>
              </w:rPr>
              <w:t>(2024年度)</w:t>
            </w:r>
          </w:p>
        </w:tc>
      </w:tr>
      <w:tr w14:paraId="7182482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BE2B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A52F48">
            <w:pPr>
              <w:jc w:val="center"/>
            </w:pPr>
            <w:r>
              <w:rPr>
                <w:rFonts w:ascii="宋体" w:hAnsi="宋体" w:eastAsia="宋体"/>
                <w:sz w:val="16"/>
              </w:rPr>
              <w:t>主题教育办公室工作经费</w:t>
            </w:r>
          </w:p>
        </w:tc>
      </w:tr>
      <w:tr w14:paraId="279060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2170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95C788">
            <w:pPr>
              <w:jc w:val="center"/>
            </w:pPr>
            <w:r>
              <w:rPr>
                <w:rFonts w:ascii="宋体" w:hAnsi="宋体" w:eastAsia="宋体"/>
                <w:sz w:val="16"/>
              </w:rPr>
              <w:t>且末县委组织部本级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EFA8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854D96">
            <w:pPr>
              <w:jc w:val="center"/>
            </w:pPr>
            <w:r>
              <w:rPr>
                <w:rFonts w:ascii="宋体" w:hAnsi="宋体" w:eastAsia="宋体"/>
                <w:sz w:val="16"/>
              </w:rPr>
              <w:t>且末县委组织部本级</w:t>
            </w:r>
          </w:p>
        </w:tc>
      </w:tr>
      <w:tr w14:paraId="07CC70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A0A84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92E9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1942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E6C9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FC61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E528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17A2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B254B">
            <w:pPr>
              <w:jc w:val="center"/>
            </w:pPr>
            <w:r>
              <w:rPr>
                <w:rFonts w:ascii="宋体" w:hAnsi="宋体" w:eastAsia="宋体"/>
                <w:sz w:val="16"/>
              </w:rPr>
              <w:t>得分</w:t>
            </w:r>
          </w:p>
        </w:tc>
      </w:tr>
      <w:tr w14:paraId="723217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931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9B5F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B3E1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80FC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12981">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C623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57E6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DDF2D">
            <w:pPr>
              <w:jc w:val="center"/>
            </w:pPr>
            <w:r>
              <w:rPr>
                <w:rFonts w:ascii="宋体" w:hAnsi="宋体" w:eastAsia="宋体"/>
                <w:sz w:val="16"/>
              </w:rPr>
              <w:t>10.00</w:t>
            </w:r>
          </w:p>
        </w:tc>
      </w:tr>
      <w:tr w14:paraId="0D08EB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D0D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F5EE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3259E">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65A3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5167B">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21A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FE2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9BDC7">
            <w:pPr>
              <w:jc w:val="center"/>
            </w:pPr>
            <w:r>
              <w:rPr>
                <w:rFonts w:ascii="宋体" w:hAnsi="宋体" w:eastAsia="宋体"/>
                <w:sz w:val="16"/>
              </w:rPr>
              <w:t>-</w:t>
            </w:r>
          </w:p>
        </w:tc>
      </w:tr>
      <w:tr w14:paraId="5B3544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F791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B268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3C0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399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FB5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6D40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F2A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34E4E">
            <w:pPr>
              <w:jc w:val="center"/>
            </w:pPr>
            <w:r>
              <w:rPr>
                <w:rFonts w:ascii="宋体" w:hAnsi="宋体" w:eastAsia="宋体"/>
                <w:sz w:val="16"/>
              </w:rPr>
              <w:t>-</w:t>
            </w:r>
          </w:p>
        </w:tc>
      </w:tr>
      <w:tr w14:paraId="1C2820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3DE74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324C6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53DD2F">
            <w:pPr>
              <w:jc w:val="center"/>
            </w:pPr>
            <w:r>
              <w:rPr>
                <w:rFonts w:ascii="宋体" w:hAnsi="宋体" w:eastAsia="宋体"/>
                <w:sz w:val="16"/>
              </w:rPr>
              <w:t>总体目标完成情况</w:t>
            </w:r>
          </w:p>
        </w:tc>
      </w:tr>
      <w:tr w14:paraId="45D3B2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39299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8A6384">
            <w:pPr>
              <w:jc w:val="both"/>
            </w:pPr>
            <w:r>
              <w:rPr>
                <w:rFonts w:ascii="宋体" w:hAnsi="宋体" w:eastAsia="宋体"/>
                <w:sz w:val="16"/>
              </w:rPr>
              <w:t>一是做好县级领导干部、全县各级党组织和广大党员主题教育理论学习书籍的购买、学习资料印发等；二是开展好主题教育“读书班”、专题培训班、研讨班，制作主题教育内部宣传等材料；三是做好中央、自治区、自治州巡回指导组在且工作期间的日常办公及后勤保障服务等工作；四是主题教育期间日常的办公电脑、复印一体机、胶印机、打印机、碎纸机等办公耗材及打印纸办公用品的采购、维修。五是做好主题教育期间公务车辆的使用，包含公务车辆燃油费、维修费、保养费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2328A0">
            <w:pPr>
              <w:jc w:val="both"/>
            </w:pPr>
            <w:r>
              <w:rPr>
                <w:rFonts w:hint="eastAsia" w:ascii="宋体" w:hAnsi="宋体"/>
                <w:sz w:val="16"/>
                <w:lang w:eastAsia="zh-CN"/>
              </w:rPr>
              <w:t>截至</w:t>
            </w:r>
            <w:r>
              <w:rPr>
                <w:rFonts w:ascii="宋体" w:hAnsi="宋体" w:eastAsia="宋体"/>
                <w:sz w:val="16"/>
              </w:rPr>
              <w:t>2024年年底，主题教育办公经费30万元，全年执行30万元，一是做好县级领导干部、全县各级党组织和广大党员主题教育理论学习书籍的购买、学习资料印发等；二是开展好主题教育“读书班”、专题培训班、研讨班，制作主题教育内部宣传等材料；三是做好中央、自治区、自治州巡回指导组在且工作期间的日常办公及后勤保障服务等工作；四是主题教育期间日常的办公电脑、复印一体机、胶印机、打印机、碎纸机等办公耗材及打印纸办公用品的采购、维修。五是做好主题教育期间公务车辆的使用，包含公务车辆燃油费、维修费、保养费等。</w:t>
            </w:r>
          </w:p>
        </w:tc>
      </w:tr>
      <w:tr w14:paraId="0A7F39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6851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0C8D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F81A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3758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FEAF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B123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06D8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4654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1F9C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9EF7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B922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1A96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F679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3D45A">
            <w:pPr>
              <w:jc w:val="center"/>
            </w:pPr>
            <w:r>
              <w:rPr>
                <w:rFonts w:ascii="宋体" w:hAnsi="宋体" w:eastAsia="宋体"/>
                <w:sz w:val="16"/>
              </w:rPr>
              <w:t>偏差原因分析及改进措施</w:t>
            </w:r>
          </w:p>
        </w:tc>
      </w:tr>
      <w:tr w14:paraId="430F88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5342A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5063B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BB54F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EEE4B">
            <w:pPr>
              <w:jc w:val="center"/>
            </w:pPr>
            <w:r>
              <w:rPr>
                <w:rFonts w:ascii="宋体" w:hAnsi="宋体" w:eastAsia="宋体"/>
                <w:sz w:val="16"/>
              </w:rPr>
              <w:t>培训班次（班次）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171B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F91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BDF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0A10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1E2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708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ECC34">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802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4AF7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CAF92">
            <w:pPr>
              <w:jc w:val="center"/>
            </w:pPr>
          </w:p>
        </w:tc>
      </w:tr>
      <w:tr w14:paraId="452368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FDC5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EFEB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6A9F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E2C5C">
            <w:pPr>
              <w:jc w:val="center"/>
            </w:pPr>
            <w:r>
              <w:rPr>
                <w:rFonts w:ascii="宋体" w:hAnsi="宋体" w:eastAsia="宋体"/>
                <w:sz w:val="16"/>
              </w:rPr>
              <w:t>培训科级领导干部人数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5222B">
            <w:pPr>
              <w:jc w:val="center"/>
            </w:pPr>
            <w:r>
              <w:rPr>
                <w:rFonts w:ascii="宋体" w:hAnsi="宋体" w:eastAsia="宋体"/>
                <w:sz w:val="16"/>
              </w:rPr>
              <w:t>&gt;=38人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EB1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690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E8DE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F47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05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EF0EF">
            <w:pPr>
              <w:jc w:val="center"/>
            </w:pPr>
            <w:r>
              <w:rPr>
                <w:rFonts w:ascii="宋体" w:hAnsi="宋体" w:eastAsia="宋体"/>
                <w:sz w:val="16"/>
              </w:rPr>
              <w:t>=42人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C40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05BD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2AD76">
            <w:pPr>
              <w:jc w:val="center"/>
            </w:pPr>
          </w:p>
        </w:tc>
      </w:tr>
      <w:tr w14:paraId="75E1D9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FA3B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434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9A0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61978">
            <w:pPr>
              <w:jc w:val="center"/>
            </w:pPr>
            <w:r>
              <w:rPr>
                <w:rFonts w:ascii="宋体" w:hAnsi="宋体" w:eastAsia="宋体"/>
                <w:sz w:val="16"/>
              </w:rPr>
              <w:t>培训党员干部人数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B41C6">
            <w:pPr>
              <w:jc w:val="center"/>
            </w:pPr>
            <w:r>
              <w:rPr>
                <w:rFonts w:ascii="宋体" w:hAnsi="宋体" w:eastAsia="宋体"/>
                <w:sz w:val="16"/>
              </w:rPr>
              <w:t>&gt;=6000人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DA4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960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E12D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071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8A4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B92E0">
            <w:pPr>
              <w:jc w:val="center"/>
            </w:pPr>
            <w:r>
              <w:rPr>
                <w:rFonts w:ascii="宋体" w:hAnsi="宋体" w:eastAsia="宋体"/>
                <w:sz w:val="16"/>
              </w:rPr>
              <w:t>=6469人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A3B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4D3F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04481">
            <w:pPr>
              <w:jc w:val="center"/>
            </w:pPr>
          </w:p>
        </w:tc>
      </w:tr>
      <w:tr w14:paraId="28B701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441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75C2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D623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AB3FF">
            <w:pPr>
              <w:jc w:val="center"/>
            </w:pPr>
            <w:r>
              <w:rPr>
                <w:rFonts w:ascii="宋体" w:hAnsi="宋体" w:eastAsia="宋体"/>
                <w:sz w:val="16"/>
              </w:rPr>
              <w:t>举办成功率（%）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C47F7">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5F2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ADE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58A8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AEA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9D5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FDB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A70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B278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F237E">
            <w:pPr>
              <w:jc w:val="center"/>
            </w:pPr>
          </w:p>
        </w:tc>
      </w:tr>
      <w:tr w14:paraId="0CA6D7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428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9C55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437A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640F9">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5DD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B8D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CD1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759F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C8E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685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E1A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0B3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B471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8B1B1">
            <w:pPr>
              <w:jc w:val="center"/>
            </w:pPr>
          </w:p>
        </w:tc>
      </w:tr>
      <w:tr w14:paraId="6558D0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6CB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28B6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5438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7314D">
            <w:pPr>
              <w:jc w:val="center"/>
            </w:pPr>
            <w:r>
              <w:rPr>
                <w:rFonts w:ascii="宋体" w:hAnsi="宋体" w:eastAsia="宋体"/>
                <w:sz w:val="16"/>
              </w:rPr>
              <w:t>项目资金金额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102C2">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13B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419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804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FA5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9062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8C5A7">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AD5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EB7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9A0E2">
            <w:pPr>
              <w:jc w:val="center"/>
            </w:pPr>
          </w:p>
        </w:tc>
      </w:tr>
      <w:tr w14:paraId="2C05FF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9E9F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F48D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5014E">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7089A">
            <w:pPr>
              <w:jc w:val="center"/>
            </w:pPr>
            <w:r>
              <w:rPr>
                <w:rFonts w:ascii="宋体" w:hAnsi="宋体" w:eastAsia="宋体"/>
                <w:sz w:val="16"/>
              </w:rPr>
              <w:t>提升习近平新时代中国特色社会主义思想觉悟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4DFC5">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D6A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010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F3A9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248D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3A19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150B">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565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5D52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C9EA4">
            <w:pPr>
              <w:jc w:val="center"/>
            </w:pPr>
          </w:p>
        </w:tc>
      </w:tr>
      <w:tr w14:paraId="63426B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B16C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6AB3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6E79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0685C">
            <w:pPr>
              <w:jc w:val="center"/>
            </w:pPr>
            <w:r>
              <w:rPr>
                <w:rFonts w:ascii="宋体" w:hAnsi="宋体" w:eastAsia="宋体"/>
                <w:sz w:val="16"/>
              </w:rPr>
              <w:t>培训人员满意率（%）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723B6">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9BA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FFFB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357E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6063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166B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017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77B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7227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71FB1">
            <w:pPr>
              <w:jc w:val="center"/>
            </w:pPr>
          </w:p>
        </w:tc>
      </w:tr>
      <w:tr w14:paraId="4A730B5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74E4DF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8A9C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31F3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648E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1F7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BBA1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ABC7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63D3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E083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DB74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939100"/>
        </w:tc>
      </w:tr>
    </w:tbl>
    <w:p w14:paraId="6BB031E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12B26367">
        <w:tblPrEx>
          <w:tblCellMar>
            <w:top w:w="0" w:type="dxa"/>
            <w:left w:w="108" w:type="dxa"/>
            <w:bottom w:w="0" w:type="dxa"/>
            <w:right w:w="108" w:type="dxa"/>
          </w:tblCellMar>
        </w:tblPrEx>
        <w:tc>
          <w:tcPr>
            <w:tcW w:w="8848" w:type="dxa"/>
            <w:gridSpan w:val="14"/>
            <w:vAlign w:val="center"/>
          </w:tcPr>
          <w:p w14:paraId="71A73722">
            <w:pPr>
              <w:jc w:val="center"/>
            </w:pPr>
            <w:r>
              <w:rPr>
                <w:rFonts w:ascii="宋体" w:hAnsi="宋体" w:eastAsia="宋体"/>
                <w:sz w:val="24"/>
              </w:rPr>
              <w:t>项目支出绩效自评表</w:t>
            </w:r>
          </w:p>
        </w:tc>
      </w:tr>
      <w:tr w14:paraId="6AAE088B">
        <w:tblPrEx>
          <w:tblCellMar>
            <w:top w:w="0" w:type="dxa"/>
            <w:left w:w="108" w:type="dxa"/>
            <w:bottom w:w="0" w:type="dxa"/>
            <w:right w:w="108" w:type="dxa"/>
          </w:tblCellMar>
        </w:tblPrEx>
        <w:tc>
          <w:tcPr>
            <w:tcW w:w="8848" w:type="dxa"/>
            <w:gridSpan w:val="14"/>
            <w:vAlign w:val="center"/>
          </w:tcPr>
          <w:p w14:paraId="5CDBB35B">
            <w:pPr>
              <w:jc w:val="center"/>
            </w:pPr>
            <w:r>
              <w:rPr>
                <w:rFonts w:ascii="宋体" w:hAnsi="宋体" w:eastAsia="宋体"/>
                <w:sz w:val="24"/>
              </w:rPr>
              <w:t>(2024年度)</w:t>
            </w:r>
          </w:p>
        </w:tc>
      </w:tr>
      <w:tr w14:paraId="1A72B7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8FF2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250EA7">
            <w:pPr>
              <w:jc w:val="center"/>
            </w:pPr>
            <w:r>
              <w:rPr>
                <w:rFonts w:ascii="宋体" w:hAnsi="宋体" w:eastAsia="宋体"/>
                <w:sz w:val="16"/>
              </w:rPr>
              <w:t>自治区2023年援疆干部医疗费项目</w:t>
            </w:r>
          </w:p>
        </w:tc>
      </w:tr>
      <w:tr w14:paraId="503F24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8111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D339E6">
            <w:pPr>
              <w:jc w:val="center"/>
            </w:pPr>
            <w:r>
              <w:rPr>
                <w:rFonts w:ascii="宋体" w:hAnsi="宋体" w:eastAsia="宋体"/>
                <w:sz w:val="16"/>
              </w:rPr>
              <w:t>且末县委组织部本级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BE18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4F3A79">
            <w:pPr>
              <w:jc w:val="center"/>
            </w:pPr>
            <w:r>
              <w:rPr>
                <w:rFonts w:ascii="宋体" w:hAnsi="宋体" w:eastAsia="宋体"/>
                <w:sz w:val="16"/>
              </w:rPr>
              <w:t>且末县委组织部本级</w:t>
            </w:r>
          </w:p>
        </w:tc>
      </w:tr>
      <w:tr w14:paraId="7414169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314DE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A410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601A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2A0C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3770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71F1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74E4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EDF75">
            <w:pPr>
              <w:jc w:val="center"/>
            </w:pPr>
            <w:r>
              <w:rPr>
                <w:rFonts w:ascii="宋体" w:hAnsi="宋体" w:eastAsia="宋体"/>
                <w:sz w:val="16"/>
              </w:rPr>
              <w:t>得分</w:t>
            </w:r>
          </w:p>
        </w:tc>
      </w:tr>
      <w:tr w14:paraId="75A69E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1EB5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9E973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33689">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24293">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9C7E9">
            <w:pPr>
              <w:jc w:val="center"/>
            </w:pPr>
            <w:r>
              <w:rPr>
                <w:rFonts w:ascii="宋体" w:hAnsi="宋体" w:eastAsia="宋体"/>
                <w:sz w:val="16"/>
              </w:rPr>
              <w:t>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B1C38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70F14">
            <w:pPr>
              <w:jc w:val="center"/>
            </w:pPr>
            <w:r>
              <w:rPr>
                <w:rFonts w:ascii="宋体" w:hAnsi="宋体" w:eastAsia="宋体"/>
                <w:sz w:val="16"/>
              </w:rPr>
              <w:t>33.33%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857A3">
            <w:pPr>
              <w:jc w:val="center"/>
            </w:pPr>
            <w:r>
              <w:rPr>
                <w:rFonts w:ascii="宋体" w:hAnsi="宋体" w:eastAsia="宋体"/>
                <w:sz w:val="16"/>
              </w:rPr>
              <w:t>0.00</w:t>
            </w:r>
          </w:p>
        </w:tc>
      </w:tr>
      <w:tr w14:paraId="554D4F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AE90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5411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E3B2F">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2F2F0">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3359A">
            <w:pPr>
              <w:jc w:val="center"/>
            </w:pPr>
            <w:r>
              <w:rPr>
                <w:rFonts w:ascii="宋体" w:hAnsi="宋体" w:eastAsia="宋体"/>
                <w:sz w:val="16"/>
              </w:rPr>
              <w:t>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F8DD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94A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2FB51">
            <w:pPr>
              <w:jc w:val="center"/>
            </w:pPr>
            <w:r>
              <w:rPr>
                <w:rFonts w:ascii="宋体" w:hAnsi="宋体" w:eastAsia="宋体"/>
                <w:sz w:val="16"/>
              </w:rPr>
              <w:t>-</w:t>
            </w:r>
          </w:p>
        </w:tc>
      </w:tr>
      <w:tr w14:paraId="43ECD0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3AA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B195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3099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5B7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FB5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66D0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AB8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933E3">
            <w:pPr>
              <w:jc w:val="center"/>
            </w:pPr>
            <w:r>
              <w:rPr>
                <w:rFonts w:ascii="宋体" w:hAnsi="宋体" w:eastAsia="宋体"/>
                <w:sz w:val="16"/>
              </w:rPr>
              <w:t>-</w:t>
            </w:r>
          </w:p>
        </w:tc>
      </w:tr>
      <w:tr w14:paraId="2339CA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BC970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C92FE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769649">
            <w:pPr>
              <w:jc w:val="center"/>
            </w:pPr>
            <w:r>
              <w:rPr>
                <w:rFonts w:ascii="宋体" w:hAnsi="宋体" w:eastAsia="宋体"/>
                <w:sz w:val="16"/>
              </w:rPr>
              <w:t>总体目标完成情况</w:t>
            </w:r>
          </w:p>
        </w:tc>
      </w:tr>
      <w:tr w14:paraId="06974A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0BB4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18025E">
            <w:pPr>
              <w:jc w:val="both"/>
            </w:pPr>
            <w:r>
              <w:rPr>
                <w:rFonts w:ascii="宋体" w:hAnsi="宋体" w:eastAsia="宋体"/>
                <w:sz w:val="16"/>
              </w:rPr>
              <w:t>该项目为经常性项目，每年上半年由我部汇总分析上年援疆干部医疗费使用情况基础上，对本年度援疆干部医疗费进行核算，提出分配和划拨建议，该项目全部用于援疆干部人才医疗保健的保障工作。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D0E776">
            <w:pPr>
              <w:jc w:val="both"/>
            </w:pPr>
            <w:r>
              <w:rPr>
                <w:rFonts w:ascii="宋体" w:hAnsi="宋体" w:eastAsia="宋体"/>
                <w:sz w:val="16"/>
              </w:rPr>
              <w:t>该项目为经常性项目，</w:t>
            </w:r>
            <w:r>
              <w:rPr>
                <w:rFonts w:hint="eastAsia" w:ascii="宋体" w:hAnsi="宋体"/>
                <w:sz w:val="16"/>
                <w:lang w:eastAsia="zh-CN"/>
              </w:rPr>
              <w:t>截至</w:t>
            </w:r>
            <w:r>
              <w:rPr>
                <w:rFonts w:ascii="宋体" w:hAnsi="宋体" w:eastAsia="宋体"/>
                <w:sz w:val="16"/>
              </w:rPr>
              <w:t>2024年，援疆干部医疗费项目资金7.5万元，实际执行数为2.5万元，保障了18名援疆干部医疗服务费，年度体检一次，医疗保障服务费3000元/人，通过实报实销切实解决了援疆干部就医问题。</w:t>
            </w:r>
          </w:p>
        </w:tc>
      </w:tr>
      <w:tr w14:paraId="4F06A8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F3932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15AA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390C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B137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2A3D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DC4D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68B9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00B2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624E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EF32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D0BC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700B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67ED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FBE30">
            <w:pPr>
              <w:jc w:val="center"/>
            </w:pPr>
            <w:r>
              <w:rPr>
                <w:rFonts w:ascii="宋体" w:hAnsi="宋体" w:eastAsia="宋体"/>
                <w:sz w:val="16"/>
              </w:rPr>
              <w:t>偏差原因分析及改进措施</w:t>
            </w:r>
          </w:p>
        </w:tc>
      </w:tr>
      <w:tr w14:paraId="59DC07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A9022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F9542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B907B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671BC">
            <w:pPr>
              <w:jc w:val="center"/>
            </w:pPr>
            <w:r>
              <w:rPr>
                <w:rFonts w:ascii="宋体" w:hAnsi="宋体" w:eastAsia="宋体"/>
                <w:sz w:val="16"/>
              </w:rPr>
              <w:t>保障援疆干部人才医疗服务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77763">
            <w:pPr>
              <w:jc w:val="center"/>
            </w:pPr>
            <w:r>
              <w:rPr>
                <w:rFonts w:ascii="宋体" w:hAnsi="宋体" w:eastAsia="宋体"/>
                <w:sz w:val="16"/>
              </w:rPr>
              <w:t>&gt;=25人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E09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927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C91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752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BC07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F2589">
            <w:pPr>
              <w:jc w:val="center"/>
            </w:pPr>
            <w:r>
              <w:rPr>
                <w:rFonts w:ascii="宋体" w:hAnsi="宋体" w:eastAsia="宋体"/>
                <w:sz w:val="16"/>
              </w:rPr>
              <w:t>=18人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24058">
            <w:pPr>
              <w:jc w:val="center"/>
            </w:pPr>
            <w:r>
              <w:rPr>
                <w:rFonts w:ascii="宋体" w:hAnsi="宋体" w:eastAsia="宋体"/>
                <w:sz w:val="16"/>
              </w:rPr>
              <w:t>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8C037">
            <w:pPr>
              <w:jc w:val="center"/>
            </w:pPr>
            <w:r>
              <w:rPr>
                <w:rFonts w:ascii="宋体" w:hAnsi="宋体" w:eastAsia="宋体"/>
                <w:sz w:val="16"/>
              </w:rPr>
              <w:t>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A5A25">
            <w:pPr>
              <w:jc w:val="center"/>
            </w:pPr>
            <w:r>
              <w:rPr>
                <w:rFonts w:ascii="宋体" w:hAnsi="宋体" w:eastAsia="宋体"/>
                <w:sz w:val="16"/>
              </w:rPr>
              <w:t>援疆干部实际数量比预期数量少</w:t>
            </w:r>
          </w:p>
        </w:tc>
      </w:tr>
      <w:tr w14:paraId="1E3A9B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8232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DBC6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FE15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4C11D">
            <w:pPr>
              <w:jc w:val="center"/>
            </w:pPr>
            <w:r>
              <w:rPr>
                <w:rFonts w:ascii="宋体" w:hAnsi="宋体" w:eastAsia="宋体"/>
                <w:sz w:val="16"/>
              </w:rPr>
              <w:t>援疆干部人才年度体检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BDC3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A04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6FD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97F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6D2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1692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CF88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C0C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4D2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F7104">
            <w:pPr>
              <w:jc w:val="center"/>
            </w:pPr>
          </w:p>
        </w:tc>
      </w:tr>
      <w:tr w14:paraId="502B17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8646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F98B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777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E4CC8">
            <w:pPr>
              <w:jc w:val="center"/>
            </w:pPr>
            <w:r>
              <w:rPr>
                <w:rFonts w:ascii="宋体" w:hAnsi="宋体" w:eastAsia="宋体"/>
                <w:sz w:val="16"/>
              </w:rPr>
              <w:t>拨付标准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92E0A">
            <w:pPr>
              <w:jc w:val="center"/>
            </w:pPr>
            <w:r>
              <w:rPr>
                <w:rFonts w:ascii="宋体" w:hAnsi="宋体" w:eastAsia="宋体"/>
                <w:sz w:val="16"/>
              </w:rPr>
              <w:t>=3000元/人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74D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9C9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584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7C9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F302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12739">
            <w:pPr>
              <w:jc w:val="center"/>
            </w:pPr>
            <w:r>
              <w:rPr>
                <w:rFonts w:ascii="宋体" w:hAnsi="宋体" w:eastAsia="宋体"/>
                <w:sz w:val="16"/>
              </w:rPr>
              <w:t>=3000元/人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A34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CA0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2EB29">
            <w:pPr>
              <w:jc w:val="center"/>
            </w:pPr>
          </w:p>
        </w:tc>
      </w:tr>
      <w:tr w14:paraId="4BD01A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70E3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B40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0BAE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A68D0">
            <w:pPr>
              <w:jc w:val="center"/>
            </w:pPr>
            <w:r>
              <w:rPr>
                <w:rFonts w:ascii="宋体" w:hAnsi="宋体" w:eastAsia="宋体"/>
                <w:sz w:val="16"/>
              </w:rPr>
              <w:t>援疆干部人才就医费用报销率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2A485">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69D18">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BDC1B">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B7C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5E5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89D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C70D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162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85C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1F75B">
            <w:pPr>
              <w:jc w:val="center"/>
            </w:pPr>
          </w:p>
        </w:tc>
      </w:tr>
      <w:tr w14:paraId="752E6F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7841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20D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4E18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D2839">
            <w:pPr>
              <w:jc w:val="center"/>
            </w:pPr>
            <w:r>
              <w:rPr>
                <w:rFonts w:ascii="宋体" w:hAnsi="宋体" w:eastAsia="宋体"/>
                <w:sz w:val="16"/>
              </w:rPr>
              <w:t>援疆干部人才日常就医保障时限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71608">
            <w:pPr>
              <w:jc w:val="center"/>
            </w:pPr>
            <w:r>
              <w:rPr>
                <w:rFonts w:ascii="宋体" w:hAnsi="宋体" w:eastAsia="宋体"/>
                <w:sz w:val="16"/>
              </w:rPr>
              <w:t>全年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CFC60">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A9D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77E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AA1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C186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5168F">
            <w:pPr>
              <w:jc w:val="center"/>
            </w:pPr>
            <w:r>
              <w:rPr>
                <w:rFonts w:ascii="宋体" w:hAnsi="宋体" w:eastAsia="宋体"/>
                <w:sz w:val="16"/>
              </w:rPr>
              <w:t>全年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4D7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FD8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59A2C">
            <w:pPr>
              <w:jc w:val="center"/>
            </w:pPr>
          </w:p>
        </w:tc>
      </w:tr>
      <w:tr w14:paraId="17F197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B8C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6A0F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B279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008D6">
            <w:pPr>
              <w:jc w:val="center"/>
            </w:pPr>
            <w:r>
              <w:rPr>
                <w:rFonts w:ascii="宋体" w:hAnsi="宋体" w:eastAsia="宋体"/>
                <w:sz w:val="16"/>
              </w:rPr>
              <w:t>医疗费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75243">
            <w:pPr>
              <w:jc w:val="center"/>
            </w:pPr>
            <w:r>
              <w:rPr>
                <w:rFonts w:ascii="宋体" w:hAnsi="宋体" w:eastAsia="宋体"/>
                <w:sz w:val="16"/>
              </w:rPr>
              <w:t>&lt;=7.50万元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C89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522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295C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803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9DB8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23F2F">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9C7E6">
            <w:pPr>
              <w:jc w:val="center"/>
            </w:pPr>
            <w:r>
              <w:rPr>
                <w:rFonts w:ascii="宋体" w:hAnsi="宋体" w:eastAsia="宋体"/>
                <w:sz w:val="16"/>
              </w:rPr>
              <w:t>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8C041">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23DED">
            <w:pPr>
              <w:jc w:val="center"/>
            </w:pPr>
            <w:r>
              <w:rPr>
                <w:rFonts w:ascii="宋体" w:hAnsi="宋体" w:eastAsia="宋体"/>
                <w:sz w:val="16"/>
              </w:rPr>
              <w:t>援疆干部实际数量比预期数量少</w:t>
            </w:r>
          </w:p>
        </w:tc>
      </w:tr>
      <w:tr w14:paraId="29A9FE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9136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A918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5CA8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8B64F">
            <w:pPr>
              <w:jc w:val="center"/>
            </w:pPr>
            <w:r>
              <w:rPr>
                <w:rFonts w:ascii="宋体" w:hAnsi="宋体" w:eastAsia="宋体"/>
                <w:sz w:val="16"/>
              </w:rPr>
              <w:t>援疆干部人才满意度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11517">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2CF3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F443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633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D32D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0E1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4F449">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2AF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1D9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0BCA5">
            <w:pPr>
              <w:jc w:val="center"/>
            </w:pPr>
          </w:p>
        </w:tc>
      </w:tr>
      <w:tr w14:paraId="37C9249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F140F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44F3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F389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BC10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E3E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2DF4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CF58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1235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4A2E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4A50D">
            <w:pPr>
              <w:jc w:val="center"/>
            </w:pPr>
            <w:r>
              <w:rPr>
                <w:rFonts w:ascii="宋体" w:hAnsi="宋体" w:eastAsia="宋体"/>
                <w:sz w:val="16"/>
              </w:rPr>
              <w:t>67.10分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0B221C"/>
        </w:tc>
      </w:tr>
    </w:tbl>
    <w:p w14:paraId="6CF24C8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96"/>
        <w:gridCol w:w="632"/>
        <w:gridCol w:w="632"/>
        <w:gridCol w:w="632"/>
      </w:tblGrid>
      <w:tr w14:paraId="5A18F147">
        <w:tblPrEx>
          <w:tblCellMar>
            <w:top w:w="0" w:type="dxa"/>
            <w:left w:w="108" w:type="dxa"/>
            <w:bottom w:w="0" w:type="dxa"/>
            <w:right w:w="108" w:type="dxa"/>
          </w:tblCellMar>
        </w:tblPrEx>
        <w:tc>
          <w:tcPr>
            <w:tcW w:w="8848" w:type="dxa"/>
            <w:gridSpan w:val="14"/>
            <w:vAlign w:val="center"/>
          </w:tcPr>
          <w:p w14:paraId="603B2337">
            <w:pPr>
              <w:jc w:val="center"/>
            </w:pPr>
            <w:r>
              <w:rPr>
                <w:rFonts w:ascii="宋体" w:hAnsi="宋体" w:eastAsia="宋体"/>
                <w:sz w:val="24"/>
              </w:rPr>
              <w:t>项目支出绩效自评表</w:t>
            </w:r>
          </w:p>
        </w:tc>
      </w:tr>
      <w:tr w14:paraId="7AA2A7FC">
        <w:tblPrEx>
          <w:tblCellMar>
            <w:top w:w="0" w:type="dxa"/>
            <w:left w:w="108" w:type="dxa"/>
            <w:bottom w:w="0" w:type="dxa"/>
            <w:right w:w="108" w:type="dxa"/>
          </w:tblCellMar>
        </w:tblPrEx>
        <w:tc>
          <w:tcPr>
            <w:tcW w:w="8848" w:type="dxa"/>
            <w:gridSpan w:val="14"/>
            <w:vAlign w:val="center"/>
          </w:tcPr>
          <w:p w14:paraId="5D8E9717">
            <w:pPr>
              <w:jc w:val="center"/>
            </w:pPr>
            <w:r>
              <w:rPr>
                <w:rFonts w:ascii="宋体" w:hAnsi="宋体" w:eastAsia="宋体"/>
                <w:sz w:val="24"/>
              </w:rPr>
              <w:t>(2024年度)</w:t>
            </w:r>
          </w:p>
        </w:tc>
      </w:tr>
      <w:tr w14:paraId="0E46BB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A6DA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8D233C">
            <w:pPr>
              <w:jc w:val="center"/>
            </w:pPr>
            <w:r>
              <w:rPr>
                <w:rFonts w:ascii="宋体" w:hAnsi="宋体" w:eastAsia="宋体"/>
                <w:sz w:val="16"/>
              </w:rPr>
              <w:t>2024年工作队办实事办好事工作经费</w:t>
            </w:r>
          </w:p>
        </w:tc>
      </w:tr>
      <w:tr w14:paraId="472BCAA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B2F1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86EB03">
            <w:pPr>
              <w:jc w:val="center"/>
            </w:pPr>
            <w:r>
              <w:rPr>
                <w:rFonts w:ascii="宋体" w:hAnsi="宋体" w:eastAsia="宋体"/>
                <w:sz w:val="16"/>
              </w:rPr>
              <w:t>且末县委组织部本级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E7FA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C1B841">
            <w:pPr>
              <w:jc w:val="center"/>
            </w:pPr>
            <w:r>
              <w:rPr>
                <w:rFonts w:ascii="宋体" w:hAnsi="宋体" w:eastAsia="宋体"/>
                <w:sz w:val="16"/>
              </w:rPr>
              <w:t>且末县委组织部本级</w:t>
            </w:r>
          </w:p>
        </w:tc>
      </w:tr>
      <w:tr w14:paraId="28BF80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30073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B6CB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8D64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7F9C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DA94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80BA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0DDF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27AA9">
            <w:pPr>
              <w:jc w:val="center"/>
            </w:pPr>
            <w:r>
              <w:rPr>
                <w:rFonts w:ascii="宋体" w:hAnsi="宋体" w:eastAsia="宋体"/>
                <w:sz w:val="16"/>
              </w:rPr>
              <w:t>得分</w:t>
            </w:r>
          </w:p>
        </w:tc>
      </w:tr>
      <w:tr w14:paraId="41D886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E1F5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CDCD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5BE35">
            <w:pPr>
              <w:jc w:val="center"/>
            </w:pPr>
            <w:r>
              <w:rPr>
                <w:rFonts w:ascii="宋体" w:hAnsi="宋体" w:eastAsia="宋体"/>
                <w:sz w:val="16"/>
              </w:rPr>
              <w:t>1,002.34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A72EF">
            <w:pPr>
              <w:jc w:val="center"/>
            </w:pPr>
            <w:r>
              <w:rPr>
                <w:rFonts w:ascii="宋体" w:hAnsi="宋体" w:eastAsia="宋体"/>
                <w:sz w:val="16"/>
              </w:rPr>
              <w:t>1,002.34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EFC7F">
            <w:pPr>
              <w:jc w:val="center"/>
            </w:pPr>
            <w:r>
              <w:rPr>
                <w:rFonts w:ascii="宋体" w:hAnsi="宋体" w:eastAsia="宋体"/>
                <w:sz w:val="16"/>
              </w:rPr>
              <w:t>109.00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D259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327AF">
            <w:pPr>
              <w:jc w:val="center"/>
            </w:pPr>
            <w:r>
              <w:rPr>
                <w:rFonts w:ascii="宋体" w:hAnsi="宋体" w:eastAsia="宋体"/>
                <w:sz w:val="16"/>
              </w:rPr>
              <w:t>10.87%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CD6F8">
            <w:pPr>
              <w:jc w:val="center"/>
            </w:pPr>
            <w:r>
              <w:rPr>
                <w:rFonts w:ascii="宋体" w:hAnsi="宋体" w:eastAsia="宋体"/>
                <w:sz w:val="16"/>
              </w:rPr>
              <w:t>0.00</w:t>
            </w:r>
          </w:p>
        </w:tc>
      </w:tr>
      <w:tr w14:paraId="18174C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CDB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FABA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9C3AA">
            <w:pPr>
              <w:jc w:val="center"/>
            </w:pPr>
            <w:r>
              <w:rPr>
                <w:rFonts w:ascii="宋体" w:hAnsi="宋体" w:eastAsia="宋体"/>
                <w:sz w:val="16"/>
              </w:rPr>
              <w:t>1,002.34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B6916">
            <w:pPr>
              <w:jc w:val="center"/>
            </w:pPr>
            <w:r>
              <w:rPr>
                <w:rFonts w:ascii="宋体" w:hAnsi="宋体" w:eastAsia="宋体"/>
                <w:sz w:val="16"/>
              </w:rPr>
              <w:t>1,002.34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964E6">
            <w:pPr>
              <w:jc w:val="center"/>
            </w:pPr>
            <w:r>
              <w:rPr>
                <w:rFonts w:ascii="宋体" w:hAnsi="宋体" w:eastAsia="宋体"/>
                <w:sz w:val="16"/>
              </w:rPr>
              <w:t>109.00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EEEB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209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159B8">
            <w:pPr>
              <w:jc w:val="center"/>
            </w:pPr>
            <w:r>
              <w:rPr>
                <w:rFonts w:ascii="宋体" w:hAnsi="宋体" w:eastAsia="宋体"/>
                <w:sz w:val="16"/>
              </w:rPr>
              <w:t>-</w:t>
            </w:r>
          </w:p>
        </w:tc>
      </w:tr>
      <w:tr w14:paraId="7D0474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86E2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4DB1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221A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91A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71C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064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ED3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E2B69">
            <w:pPr>
              <w:jc w:val="center"/>
            </w:pPr>
            <w:r>
              <w:rPr>
                <w:rFonts w:ascii="宋体" w:hAnsi="宋体" w:eastAsia="宋体"/>
                <w:sz w:val="16"/>
              </w:rPr>
              <w:t>-</w:t>
            </w:r>
          </w:p>
        </w:tc>
      </w:tr>
      <w:tr w14:paraId="2EB4ED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7B9C4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32596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245A50">
            <w:pPr>
              <w:jc w:val="center"/>
            </w:pPr>
            <w:r>
              <w:rPr>
                <w:rFonts w:ascii="宋体" w:hAnsi="宋体" w:eastAsia="宋体"/>
                <w:sz w:val="16"/>
              </w:rPr>
              <w:t>总体目标完成情况</w:t>
            </w:r>
          </w:p>
        </w:tc>
      </w:tr>
      <w:tr w14:paraId="39C8D2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9D2A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CCE342">
            <w:pPr>
              <w:jc w:val="both"/>
            </w:pPr>
            <w:r>
              <w:rPr>
                <w:rFonts w:hint="eastAsia" w:ascii="宋体" w:hAnsi="宋体"/>
                <w:sz w:val="16"/>
                <w:lang w:eastAsia="zh-CN"/>
              </w:rPr>
              <w:t>1.</w:t>
            </w:r>
            <w:r>
              <w:rPr>
                <w:rFonts w:ascii="宋体" w:hAnsi="宋体" w:eastAsia="宋体"/>
                <w:sz w:val="16"/>
              </w:rPr>
              <w:t>总体目标：促进党的基层组织建设、党员教育管理、党员发展、党费管理、党的工作制度、党内生活制度、工作等方面进行指导、组织、管理，组织部日常工作：日常宣传品制作及全县干部工作手册、口袋书、培训费、工作经费（办公用品、耗材）、差旅费、车辆维修费等。 2、阶段性目标： 党员、入党积极分子、干部学习教育培训次数达到12次。工作手册、口袋书印务达到10000册，采购一批办公用品、耗材及报销一批差旅费。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E4C18D">
            <w:pPr>
              <w:jc w:val="both"/>
            </w:pPr>
            <w:r>
              <w:rPr>
                <w:rFonts w:hint="eastAsia" w:ascii="宋体" w:hAnsi="宋体"/>
                <w:sz w:val="16"/>
                <w:lang w:eastAsia="zh-CN"/>
              </w:rPr>
              <w:t>截至</w:t>
            </w:r>
            <w:r>
              <w:rPr>
                <w:rFonts w:ascii="宋体" w:hAnsi="宋体" w:eastAsia="宋体"/>
                <w:sz w:val="16"/>
              </w:rPr>
              <w:t>2024年，工作队办实事办好事工作经费1002.34万元，执行数为109万元，工作队队员发放补助12次，确保经费支付覆盖率，补助发放准确率100%，进一步提升工作效率，显著提升对工作队关心关爱。</w:t>
            </w:r>
          </w:p>
        </w:tc>
      </w:tr>
      <w:tr w14:paraId="273534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02B23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4402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6594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D312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D9D4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DE9E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12D1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B8B9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0D14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75D4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C3CA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9EEB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4E04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16360">
            <w:pPr>
              <w:jc w:val="center"/>
            </w:pPr>
            <w:r>
              <w:rPr>
                <w:rFonts w:ascii="宋体" w:hAnsi="宋体" w:eastAsia="宋体"/>
                <w:sz w:val="16"/>
              </w:rPr>
              <w:t>偏差原因分析及改进措施</w:t>
            </w:r>
          </w:p>
        </w:tc>
      </w:tr>
      <w:tr w14:paraId="799632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D620A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0E4E0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8FF7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2EE27">
            <w:pPr>
              <w:jc w:val="center"/>
            </w:pPr>
            <w:r>
              <w:rPr>
                <w:rFonts w:ascii="宋体" w:hAnsi="宋体" w:eastAsia="宋体"/>
                <w:sz w:val="16"/>
              </w:rPr>
              <w:t>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0D0D1">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569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429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24A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43E7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0366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FF324">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1AF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A3E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B5900">
            <w:pPr>
              <w:jc w:val="center"/>
            </w:pPr>
          </w:p>
        </w:tc>
      </w:tr>
      <w:tr w14:paraId="34AAB6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900A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D154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B6991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539D8">
            <w:pPr>
              <w:jc w:val="center"/>
            </w:pPr>
            <w:r>
              <w:rPr>
                <w:rFonts w:ascii="宋体" w:hAnsi="宋体" w:eastAsia="宋体"/>
                <w:sz w:val="16"/>
              </w:rPr>
              <w:t>确保经费支付覆盖率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D486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712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BB7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EC3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0DE9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851C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050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BC1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A50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BF9ED">
            <w:pPr>
              <w:jc w:val="center"/>
            </w:pPr>
          </w:p>
        </w:tc>
      </w:tr>
      <w:tr w14:paraId="00085A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DB35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952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595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B94A6">
            <w:pPr>
              <w:jc w:val="center"/>
            </w:pPr>
            <w:r>
              <w:rPr>
                <w:rFonts w:ascii="宋体" w:hAnsi="宋体" w:eastAsia="宋体"/>
                <w:sz w:val="16"/>
              </w:rPr>
              <w:t>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19BF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FA8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599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C0F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04EB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E296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157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BDA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5FE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6E2F8">
            <w:pPr>
              <w:jc w:val="center"/>
            </w:pPr>
          </w:p>
        </w:tc>
      </w:tr>
      <w:tr w14:paraId="5D9186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D36C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AD13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23C6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125A1">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0F1B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1B3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651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B81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9783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C4DE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CC7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D76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6309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9FC16">
            <w:pPr>
              <w:jc w:val="center"/>
            </w:pPr>
            <w:r>
              <w:rPr>
                <w:rFonts w:ascii="宋体" w:hAnsi="宋体" w:eastAsia="宋体"/>
                <w:sz w:val="16"/>
              </w:rPr>
              <w:t>项目资金未全部进行支付</w:t>
            </w:r>
          </w:p>
        </w:tc>
      </w:tr>
      <w:tr w14:paraId="74B881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0DF8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83EA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AB90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B86F0">
            <w:pPr>
              <w:jc w:val="center"/>
            </w:pPr>
            <w:r>
              <w:rPr>
                <w:rFonts w:ascii="宋体" w:hAnsi="宋体" w:eastAsia="宋体"/>
                <w:sz w:val="16"/>
              </w:rPr>
              <w:t>补助发放标准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9E1A5">
            <w:pPr>
              <w:jc w:val="center"/>
            </w:pPr>
            <w:r>
              <w:rPr>
                <w:rFonts w:ascii="宋体" w:hAnsi="宋体" w:eastAsia="宋体"/>
                <w:sz w:val="16"/>
              </w:rPr>
              <w:t>&lt;=83.53万元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7757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244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80F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961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9161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ABF56">
            <w:pPr>
              <w:jc w:val="center"/>
            </w:pPr>
            <w:r>
              <w:rPr>
                <w:rFonts w:ascii="宋体" w:hAnsi="宋体" w:eastAsia="宋体"/>
                <w:sz w:val="16"/>
              </w:rPr>
              <w:t>=83.53万元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41A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F945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22453">
            <w:pPr>
              <w:jc w:val="center"/>
            </w:pPr>
            <w:r>
              <w:rPr>
                <w:rFonts w:ascii="宋体" w:hAnsi="宋体" w:eastAsia="宋体"/>
                <w:sz w:val="16"/>
              </w:rPr>
              <w:t>项目支付率较低</w:t>
            </w:r>
          </w:p>
        </w:tc>
      </w:tr>
      <w:tr w14:paraId="1229CC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583F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866D5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C932B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AF178">
            <w:pPr>
              <w:jc w:val="center"/>
            </w:pPr>
            <w:r>
              <w:rPr>
                <w:rFonts w:ascii="宋体" w:hAnsi="宋体" w:eastAsia="宋体"/>
                <w:sz w:val="16"/>
              </w:rPr>
              <w:t>工作效率提升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E5C64">
            <w:pPr>
              <w:jc w:val="center"/>
            </w:pPr>
            <w:r>
              <w:rPr>
                <w:rFonts w:ascii="宋体" w:hAnsi="宋体" w:eastAsia="宋体"/>
                <w:sz w:val="16"/>
              </w:rPr>
              <w:t>进一步提到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C24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418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877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DFC2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1B48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9FA56">
            <w:pPr>
              <w:jc w:val="center"/>
            </w:pPr>
            <w:r>
              <w:rPr>
                <w:rFonts w:ascii="宋体" w:hAnsi="宋体" w:eastAsia="宋体"/>
                <w:sz w:val="16"/>
              </w:rPr>
              <w:t>未达成目标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63FF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432C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A6E88">
            <w:pPr>
              <w:jc w:val="center"/>
            </w:pPr>
            <w:r>
              <w:rPr>
                <w:rFonts w:ascii="宋体" w:hAnsi="宋体" w:eastAsia="宋体"/>
                <w:sz w:val="16"/>
              </w:rPr>
              <w:t>项目支付率较低</w:t>
            </w:r>
          </w:p>
        </w:tc>
      </w:tr>
      <w:tr w14:paraId="42A51D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FEB1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E59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EBC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189BA">
            <w:pPr>
              <w:jc w:val="center"/>
            </w:pPr>
            <w:r>
              <w:rPr>
                <w:rFonts w:ascii="宋体" w:hAnsi="宋体" w:eastAsia="宋体"/>
                <w:sz w:val="16"/>
              </w:rPr>
              <w:t>体现对工作队关心关爱</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8F27C">
            <w:pPr>
              <w:jc w:val="center"/>
            </w:pPr>
            <w:r>
              <w:rPr>
                <w:rFonts w:ascii="宋体" w:hAnsi="宋体" w:eastAsia="宋体"/>
                <w:sz w:val="16"/>
              </w:rPr>
              <w:t>显著体现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7E1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57E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443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D434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23A2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C91DE">
            <w:pPr>
              <w:jc w:val="center"/>
            </w:pPr>
            <w:r>
              <w:rPr>
                <w:rFonts w:ascii="宋体" w:hAnsi="宋体" w:eastAsia="宋体"/>
                <w:sz w:val="16"/>
              </w:rPr>
              <w:t>未达成目标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8967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5059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EE909">
            <w:pPr>
              <w:jc w:val="center"/>
            </w:pPr>
            <w:r>
              <w:rPr>
                <w:rFonts w:ascii="宋体" w:hAnsi="宋体" w:eastAsia="宋体"/>
                <w:sz w:val="16"/>
              </w:rPr>
              <w:t>项目支付率较低</w:t>
            </w:r>
          </w:p>
        </w:tc>
      </w:tr>
      <w:tr w14:paraId="50899B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7632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9CFD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40A0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6FCC0">
            <w:pPr>
              <w:jc w:val="center"/>
            </w:pPr>
            <w:r>
              <w:rPr>
                <w:rFonts w:ascii="宋体" w:hAnsi="宋体" w:eastAsia="宋体"/>
                <w:sz w:val="16"/>
              </w:rPr>
              <w:t>群众对工作队满意度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A3E5B">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4DB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C36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CCD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5695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16C6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B2A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2B3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444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9563D">
            <w:pPr>
              <w:jc w:val="center"/>
            </w:pPr>
          </w:p>
        </w:tc>
      </w:tr>
      <w:tr w14:paraId="51A47C5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36EEF6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F536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F56A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67E1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9C9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3492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7764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82B9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F418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BD1B8">
            <w:pPr>
              <w:jc w:val="center"/>
            </w:pPr>
            <w:r>
              <w:rPr>
                <w:rFonts w:ascii="宋体" w:hAnsi="宋体" w:eastAsia="宋体"/>
                <w:sz w:val="16"/>
              </w:rPr>
              <w:t>60.00分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CDEC62"/>
        </w:tc>
      </w:tr>
    </w:tbl>
    <w:p w14:paraId="5B5905BD">
      <w:r>
        <w:br w:type="page"/>
      </w:r>
    </w:p>
    <w:p w14:paraId="4C0133F3">
      <w:pPr>
        <w:spacing w:line="640" w:lineRule="exact"/>
        <w:ind w:firstLine="640"/>
        <w:jc w:val="both"/>
        <w:outlineLvl w:val="2"/>
      </w:pPr>
      <w:r>
        <w:rPr>
          <w:rFonts w:ascii="黑体" w:hAnsi="黑体" w:eastAsia="黑体"/>
          <w:sz w:val="32"/>
        </w:rPr>
        <w:t>十二、其他需说明的事项</w:t>
      </w:r>
    </w:p>
    <w:p w14:paraId="7BAF64CA">
      <w:pPr>
        <w:spacing w:line="580" w:lineRule="exact"/>
        <w:ind w:firstLine="640"/>
        <w:jc w:val="both"/>
      </w:pPr>
      <w:r>
        <w:rPr>
          <w:rFonts w:ascii="仿宋_GB2312" w:hAnsi="仿宋_GB2312" w:eastAsia="仿宋_GB2312"/>
          <w:b w:val="0"/>
          <w:sz w:val="32"/>
        </w:rPr>
        <w:t>本年度本单位整体绩效自评表由主管部门编报并公开。</w:t>
      </w:r>
    </w:p>
    <w:p w14:paraId="0C3BEFDF">
      <w:r>
        <w:br w:type="page"/>
      </w:r>
    </w:p>
    <w:p w14:paraId="62930DB3">
      <w:pPr>
        <w:spacing w:line="240" w:lineRule="auto"/>
        <w:jc w:val="center"/>
        <w:outlineLvl w:val="1"/>
      </w:pPr>
      <w:r>
        <w:rPr>
          <w:rFonts w:ascii="黑体" w:hAnsi="黑体" w:eastAsia="黑体"/>
          <w:sz w:val="32"/>
        </w:rPr>
        <w:t>第三部分 专业名词解释</w:t>
      </w:r>
    </w:p>
    <w:p w14:paraId="5CE6FF3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ECFB7D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6BF17F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3BADD2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509CB1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DBD491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FAD0F3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FC50E1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2E6E25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5A545C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50C261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5C8CCB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CDF589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7E73C8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42BBADF">
      <w:r>
        <w:br w:type="page"/>
      </w:r>
    </w:p>
    <w:p w14:paraId="62C80605">
      <w:pPr>
        <w:spacing w:line="240" w:lineRule="auto"/>
        <w:jc w:val="center"/>
        <w:outlineLvl w:val="1"/>
      </w:pPr>
      <w:r>
        <w:rPr>
          <w:rFonts w:ascii="黑体" w:hAnsi="黑体" w:eastAsia="黑体"/>
          <w:sz w:val="32"/>
        </w:rPr>
        <w:t>第四部分 部门决算报表（见附表）</w:t>
      </w:r>
    </w:p>
    <w:p w14:paraId="778D2141">
      <w:pPr>
        <w:spacing w:line="240" w:lineRule="auto"/>
        <w:ind w:firstLine="640"/>
        <w:jc w:val="both"/>
      </w:pPr>
      <w:r>
        <w:rPr>
          <w:rFonts w:ascii="仿宋_GB2312" w:hAnsi="仿宋_GB2312" w:eastAsia="仿宋_GB2312"/>
          <w:b w:val="0"/>
          <w:sz w:val="32"/>
        </w:rPr>
        <w:t>一、《收入支出决算总表》</w:t>
      </w:r>
    </w:p>
    <w:p w14:paraId="0298B046">
      <w:pPr>
        <w:spacing w:line="240" w:lineRule="auto"/>
        <w:ind w:firstLine="640"/>
        <w:jc w:val="both"/>
      </w:pPr>
      <w:r>
        <w:rPr>
          <w:rFonts w:ascii="仿宋_GB2312" w:hAnsi="仿宋_GB2312" w:eastAsia="仿宋_GB2312"/>
          <w:b w:val="0"/>
          <w:sz w:val="32"/>
        </w:rPr>
        <w:t>二、《收入决算表》</w:t>
      </w:r>
    </w:p>
    <w:p w14:paraId="0C798CBF">
      <w:pPr>
        <w:spacing w:line="240" w:lineRule="auto"/>
        <w:ind w:firstLine="640"/>
        <w:jc w:val="both"/>
      </w:pPr>
      <w:r>
        <w:rPr>
          <w:rFonts w:ascii="仿宋_GB2312" w:hAnsi="仿宋_GB2312" w:eastAsia="仿宋_GB2312"/>
          <w:b w:val="0"/>
          <w:sz w:val="32"/>
        </w:rPr>
        <w:t>三、《支出决算表》</w:t>
      </w:r>
    </w:p>
    <w:p w14:paraId="6CD02DF5">
      <w:pPr>
        <w:spacing w:line="240" w:lineRule="auto"/>
        <w:ind w:firstLine="640"/>
        <w:jc w:val="both"/>
      </w:pPr>
      <w:r>
        <w:rPr>
          <w:rFonts w:ascii="仿宋_GB2312" w:hAnsi="仿宋_GB2312" w:eastAsia="仿宋_GB2312"/>
          <w:b w:val="0"/>
          <w:sz w:val="32"/>
        </w:rPr>
        <w:t>四、《财政拨款收入支出决算总表》</w:t>
      </w:r>
    </w:p>
    <w:p w14:paraId="18383C2F">
      <w:pPr>
        <w:spacing w:line="240" w:lineRule="auto"/>
        <w:ind w:firstLine="640"/>
        <w:jc w:val="both"/>
      </w:pPr>
      <w:r>
        <w:rPr>
          <w:rFonts w:ascii="仿宋_GB2312" w:hAnsi="仿宋_GB2312" w:eastAsia="仿宋_GB2312"/>
          <w:b w:val="0"/>
          <w:sz w:val="32"/>
        </w:rPr>
        <w:t>五、《一般公共预算财政拨款支出决算表》</w:t>
      </w:r>
    </w:p>
    <w:p w14:paraId="0C8CDA88">
      <w:pPr>
        <w:spacing w:line="240" w:lineRule="auto"/>
        <w:ind w:firstLine="640"/>
        <w:jc w:val="both"/>
      </w:pPr>
      <w:r>
        <w:rPr>
          <w:rFonts w:ascii="仿宋_GB2312" w:hAnsi="仿宋_GB2312" w:eastAsia="仿宋_GB2312"/>
          <w:b w:val="0"/>
          <w:sz w:val="32"/>
        </w:rPr>
        <w:t>六、《一般公共预算财政拨款基本支出决算表》</w:t>
      </w:r>
    </w:p>
    <w:p w14:paraId="2835677D">
      <w:pPr>
        <w:spacing w:line="240" w:lineRule="auto"/>
        <w:ind w:firstLine="640"/>
        <w:jc w:val="both"/>
      </w:pPr>
      <w:r>
        <w:rPr>
          <w:rFonts w:ascii="仿宋_GB2312" w:hAnsi="仿宋_GB2312" w:eastAsia="仿宋_GB2312"/>
          <w:b w:val="0"/>
          <w:sz w:val="32"/>
        </w:rPr>
        <w:t>七、《政府性基金预算财政拨款收入支出决算表》</w:t>
      </w:r>
    </w:p>
    <w:p w14:paraId="6E22B0F1">
      <w:pPr>
        <w:spacing w:line="240" w:lineRule="auto"/>
        <w:ind w:firstLine="640"/>
        <w:jc w:val="both"/>
      </w:pPr>
      <w:r>
        <w:rPr>
          <w:rFonts w:ascii="仿宋_GB2312" w:hAnsi="仿宋_GB2312" w:eastAsia="仿宋_GB2312"/>
          <w:b w:val="0"/>
          <w:sz w:val="32"/>
        </w:rPr>
        <w:t>八、《国有资本经营预算财政拨款收入支出决算表》</w:t>
      </w:r>
    </w:p>
    <w:p w14:paraId="1A2F3250">
      <w:pPr>
        <w:spacing w:line="240" w:lineRule="auto"/>
        <w:ind w:firstLine="640"/>
        <w:jc w:val="both"/>
      </w:pPr>
      <w:r>
        <w:rPr>
          <w:rFonts w:ascii="仿宋_GB2312" w:hAnsi="仿宋_GB2312" w:eastAsia="仿宋_GB2312"/>
          <w:b w:val="0"/>
          <w:sz w:val="32"/>
        </w:rPr>
        <w:t>九、《财政拨款“三公”经费支出决算表》</w:t>
      </w:r>
    </w:p>
    <w:p w14:paraId="6E5D7B26">
      <w:pPr>
        <w:spacing w:line="240" w:lineRule="auto"/>
        <w:ind w:firstLine="640"/>
        <w:jc w:val="both"/>
      </w:pPr>
    </w:p>
    <w:p w14:paraId="73FCE47B">
      <w:pPr>
        <w:spacing w:line="240" w:lineRule="auto"/>
        <w:ind w:firstLine="640"/>
        <w:jc w:val="both"/>
      </w:pPr>
    </w:p>
    <w:p w14:paraId="68A8DB6E">
      <w:pPr>
        <w:spacing w:line="240" w:lineRule="auto"/>
        <w:ind w:firstLine="640"/>
        <w:jc w:val="both"/>
      </w:pPr>
    </w:p>
    <w:p w14:paraId="4FBC6232">
      <w:pPr>
        <w:spacing w:line="240" w:lineRule="auto"/>
        <w:ind w:firstLine="640"/>
        <w:jc w:val="both"/>
      </w:pPr>
    </w:p>
    <w:p w14:paraId="3B6E2D1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AF404D-7D5D-4A3A-BC71-49ED79E021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9A3B73C-C181-41A9-BD8E-CDBAE36E4474}"/>
  </w:font>
  <w:font w:name="仿宋_GB2312">
    <w:panose1 w:val="02010609030101010101"/>
    <w:charset w:val="86"/>
    <w:family w:val="modern"/>
    <w:pitch w:val="default"/>
    <w:sig w:usb0="00000001" w:usb1="080E0000" w:usb2="00000000" w:usb3="00000000" w:csb0="00040000" w:csb1="00000000"/>
    <w:embedRegular r:id="rId3" w:fontKey="{13DF6A22-4B35-40D1-8F6E-BCDB6A43A0C7}"/>
  </w:font>
  <w:font w:name="楷体_GB2312">
    <w:panose1 w:val="02010609030101010101"/>
    <w:charset w:val="86"/>
    <w:family w:val="auto"/>
    <w:pitch w:val="default"/>
    <w:sig w:usb0="00000001" w:usb1="080E0000" w:usb2="00000000" w:usb3="00000000" w:csb0="00040000" w:csb1="00000000"/>
    <w:embedRegular r:id="rId4" w:fontKey="{942717C1-452E-4FFF-AF8A-6099E30FD8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8373E3F"/>
    <w:rsid w:val="4B4C0111"/>
    <w:rsid w:val="4BB23021"/>
    <w:rsid w:val="4C320C75"/>
    <w:rsid w:val="4F3F074E"/>
    <w:rsid w:val="50DB5F45"/>
    <w:rsid w:val="52F92565"/>
    <w:rsid w:val="543D17CB"/>
    <w:rsid w:val="55DA564E"/>
    <w:rsid w:val="56E07045"/>
    <w:rsid w:val="583059FA"/>
    <w:rsid w:val="587E6212"/>
    <w:rsid w:val="5AFC6609"/>
    <w:rsid w:val="5D3F2037"/>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5597</Words>
  <Characters>6390</Characters>
  <Lines>0</Lines>
  <Paragraphs>0</Paragraphs>
  <TotalTime>2</TotalTime>
  <ScaleCrop>false</ScaleCrop>
  <LinksUpToDate>false</LinksUpToDate>
  <CharactersWithSpaces>6398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2025-09-26T12:08:05Z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