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且末县自然资源局本级2024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1025B70">
      <w:r>
        <w:br w:type="page"/>
      </w:r>
    </w:p>
    <w:p w14:paraId="766CE5D6">
      <w:pPr>
        <w:spacing w:line="640" w:lineRule="exact"/>
        <w:jc w:val="center"/>
        <w:outlineLvl w:val="1"/>
      </w:pPr>
      <w:r>
        <w:rPr>
          <w:rFonts w:ascii="黑体" w:hAnsi="黑体" w:eastAsia="黑体"/>
          <w:sz w:val="32"/>
        </w:rPr>
        <w:t>第一部分 部门概况</w:t>
      </w:r>
    </w:p>
    <w:p w14:paraId="5ABBD363">
      <w:pPr>
        <w:spacing w:line="640" w:lineRule="exact"/>
        <w:ind w:firstLine="640"/>
        <w:jc w:val="both"/>
        <w:outlineLvl w:val="2"/>
      </w:pPr>
      <w:r>
        <w:rPr>
          <w:rFonts w:ascii="黑体" w:hAnsi="黑体" w:eastAsia="黑体"/>
          <w:sz w:val="32"/>
        </w:rPr>
        <w:t>一、主要职能</w:t>
      </w:r>
    </w:p>
    <w:p w14:paraId="4F5E437B">
      <w:pPr>
        <w:spacing w:line="580" w:lineRule="exact"/>
        <w:ind w:firstLine="640"/>
        <w:jc w:val="both"/>
      </w:pPr>
      <w:r>
        <w:rPr>
          <w:rFonts w:ascii="仿宋_GB2312" w:hAnsi="仿宋_GB2312" w:eastAsia="仿宋_GB2312"/>
          <w:sz w:val="32"/>
        </w:rPr>
        <w:t>（一）履行全民所有土地、矿产、森林、草原、湿地、水等自然资源资产所有者职责和所有国土空间用途管制职责；贯彻执行自然资源和国土空间规划及测绘等法律法规，拟定全县自然资源和国土空间规划及测绘等方面的规范性文件。</w:t>
      </w:r>
    </w:p>
    <w:p w14:paraId="08C304BC">
      <w:pPr>
        <w:spacing w:line="580" w:lineRule="exact"/>
        <w:ind w:firstLine="640"/>
        <w:jc w:val="both"/>
      </w:pPr>
      <w:r>
        <w:rPr>
          <w:rFonts w:ascii="仿宋_GB2312" w:hAnsi="仿宋_GB2312" w:eastAsia="仿宋_GB2312"/>
          <w:sz w:val="32"/>
        </w:rPr>
        <w:t>（二）负责自然资源调查监测评价。贯彻执行全县自然资源调查监测评价体系，建立统一规范的自然资源调查监测评价制度，实施自然资源基础调查、专项调查和监测。负责自然资源调查监测评价成果的监督管理和信息发布。</w:t>
      </w:r>
    </w:p>
    <w:p w14:paraId="1765C682">
      <w:pPr>
        <w:spacing w:line="580" w:lineRule="exact"/>
        <w:ind w:firstLine="640"/>
        <w:jc w:val="both"/>
      </w:pPr>
      <w:r>
        <w:rPr>
          <w:rFonts w:ascii="仿宋_GB2312" w:hAnsi="仿宋_GB2312" w:eastAsia="仿宋_GB2312"/>
          <w:sz w:val="32"/>
        </w:rPr>
        <w:t>（三）负责自然资源统一确权登记工作。贯彻执行国家各类自然资源和不动产统一确权登记、权籍调查、不动产测绘、争议调处、成果应用；建立健全自然资源和不动产登记信息管理基础平台；负责全县自然资源和不动产登记资料收集、整理、共享、汇交管理；会同有关部门拟定处理国有土地、矿产等纠纷的配套政策；组织有关部门调查、裁定县域国有土地、草场矿产等权属纠纷。</w:t>
      </w:r>
    </w:p>
    <w:p w14:paraId="4EDEC4BE">
      <w:pPr>
        <w:spacing w:line="580" w:lineRule="exact"/>
        <w:ind w:firstLine="640"/>
        <w:jc w:val="both"/>
      </w:pPr>
      <w:r>
        <w:rPr>
          <w:rFonts w:ascii="仿宋_GB2312" w:hAnsi="仿宋_GB2312" w:eastAsia="仿宋_GB2312"/>
          <w:sz w:val="32"/>
        </w:rPr>
        <w:t>（四）负责自然资源资产有偿使用工作。贯彻执行国家全民所有自然资源资产统计制度；负责全县全民所有自然资源资产核算，编制县全民所有自然资源资产负债表，拟定考核标准；贯彻执行县全民所有自然资源资产划拨、出让、租赁、作价出资和有关政策，合理配置县全民所有自然资源资产；负责县自然资源资产价值评估管理，依法收缴相关资产收益。</w:t>
      </w:r>
    </w:p>
    <w:p w14:paraId="69BBB5E9">
      <w:pPr>
        <w:spacing w:line="580" w:lineRule="exact"/>
        <w:ind w:firstLine="640"/>
        <w:jc w:val="both"/>
      </w:pPr>
      <w:r>
        <w:rPr>
          <w:rFonts w:ascii="仿宋_GB2312" w:hAnsi="仿宋_GB2312" w:eastAsia="仿宋_GB2312"/>
          <w:sz w:val="32"/>
        </w:rPr>
        <w:t>（五）负责自然资源的合理开发利用。组织拟定全县自然资源发展规划，拟定自然资源开发利用标准并组织实施；建立政府公示自然资源价格体系；组织开展自然资源分等定级价格评估，开展自然资源利用评价考核，指导节约集约利用；负责县自然资源市场监管。组织研究县自然资源管理涉及宏观调控、区域协调和城乡统筹的政策措施。</w:t>
      </w:r>
    </w:p>
    <w:p w14:paraId="119C3162">
      <w:pPr>
        <w:spacing w:line="580" w:lineRule="exact"/>
        <w:ind w:firstLine="640"/>
        <w:jc w:val="both"/>
      </w:pPr>
      <w:r>
        <w:rPr>
          <w:rFonts w:ascii="仿宋_GB2312" w:hAnsi="仿宋_GB2312" w:eastAsia="仿宋_GB2312"/>
          <w:sz w:val="32"/>
        </w:rPr>
        <w:t>（六）负责建立国土空间规划体系并监督实施。推进全县主体功能区制度，组织编制并监督实施国土空间规划和相关专项规划；开</w:t>
      </w:r>
      <w:r>
        <w:rPr>
          <w:rFonts w:hint="eastAsia" w:ascii="仿宋_GB2312" w:hAnsi="仿宋_GB2312" w:eastAsia="仿宋_GB2312"/>
          <w:sz w:val="32"/>
          <w:lang w:eastAsia="zh-CN"/>
        </w:rPr>
        <w:t>展全</w:t>
      </w:r>
      <w:r>
        <w:rPr>
          <w:rFonts w:ascii="仿宋_GB2312" w:hAnsi="仿宋_GB2312" w:eastAsia="仿宋_GB2312"/>
          <w:sz w:val="32"/>
        </w:rPr>
        <w:t>县国土空间开发适宜性评价，建立国土空间规划实施监测、评估和预警体系；组织划定全县生态保护红线、永久基本农田、城镇开发边界等控制线，构建节约资源和保护环境的生产、生活、生态空间布局。建立健全县国土空间用途管制制度；拟订城乡规划政策并监督实施；组织拟订并实施全县土地等自然资源年度利用计划；负责全县土地等国土空间用途转用工作；负责全县土地征收征用管理工作。</w:t>
      </w:r>
    </w:p>
    <w:p w14:paraId="4F1ACADE">
      <w:pPr>
        <w:spacing w:line="580" w:lineRule="exact"/>
        <w:ind w:firstLine="640"/>
        <w:jc w:val="both"/>
      </w:pPr>
      <w:r>
        <w:rPr>
          <w:rFonts w:ascii="仿宋_GB2312" w:hAnsi="仿宋_GB2312" w:eastAsia="仿宋_GB2312"/>
          <w:sz w:val="32"/>
        </w:rPr>
        <w:t>（七）负责统筹国土空间生态修复。牵头组织编制全县国土空间生态修复规划并实施有关生态修复重大工程；负责全县国土空间综合整治、土地复垦、矿山地质环境恢复治理等工作。</w:t>
      </w:r>
    </w:p>
    <w:p w14:paraId="1F7CF965">
      <w:pPr>
        <w:spacing w:line="580" w:lineRule="exact"/>
        <w:ind w:firstLine="640"/>
        <w:jc w:val="both"/>
      </w:pPr>
      <w:r>
        <w:rPr>
          <w:rFonts w:ascii="仿宋_GB2312" w:hAnsi="仿宋_GB2312" w:eastAsia="仿宋_GB2312"/>
          <w:sz w:val="32"/>
        </w:rPr>
        <w:t>（八）负责组织实施最严格的耕地保护制度。贯彻执行国家耕地保护政策并牵头拟定和</w:t>
      </w:r>
      <w:r>
        <w:rPr>
          <w:rFonts w:hint="eastAsia" w:ascii="仿宋_GB2312" w:hAnsi="仿宋_GB2312" w:eastAsia="仿宋_GB2312"/>
          <w:sz w:val="32"/>
          <w:lang w:eastAsia="zh-CN"/>
        </w:rPr>
        <w:t>实施</w:t>
      </w:r>
      <w:r>
        <w:rPr>
          <w:rFonts w:ascii="仿宋_GB2312" w:hAnsi="仿宋_GB2312" w:eastAsia="仿宋_GB2312"/>
          <w:sz w:val="32"/>
        </w:rPr>
        <w:t>有关规定，确保耕地数量不减少，会同有关部门组织实施全县耕地保护责任目标考核和永久基本农田特殊保护；完善全县耕地占补平衡制度，监督占用耕地补偿制度执行情况。</w:t>
      </w:r>
    </w:p>
    <w:p w14:paraId="6D5CC597">
      <w:pPr>
        <w:spacing w:line="580" w:lineRule="exact"/>
        <w:ind w:firstLine="640"/>
        <w:jc w:val="both"/>
      </w:pPr>
      <w:r>
        <w:rPr>
          <w:rFonts w:ascii="仿宋_GB2312" w:hAnsi="仿宋_GB2312" w:eastAsia="仿宋_GB2312"/>
          <w:sz w:val="32"/>
        </w:rPr>
        <w:t>（九）负责全县地质工作。编制县地质勘查规划并监督检查执行情况；负责全县地质灾害预防和治理工作，监督管理地下水过量开采及引发的地面沉降等地质问题。</w:t>
      </w:r>
    </w:p>
    <w:p w14:paraId="4A61CC6D">
      <w:pPr>
        <w:spacing w:line="580" w:lineRule="exact"/>
        <w:ind w:firstLine="640"/>
        <w:jc w:val="both"/>
      </w:pPr>
      <w:r>
        <w:rPr>
          <w:rFonts w:ascii="仿宋_GB2312" w:hAnsi="仿宋_GB2312" w:eastAsia="仿宋_GB2312"/>
          <w:sz w:val="32"/>
        </w:rPr>
        <w:t>（十）负责落实综合地质灾害防治专项规划相关要求，组织编制全县地质灾害防治专项规划和防护标准并指导实施；组织指导协调和监督全县地质灾害调查评价及隐患的普查、详查、排查</w:t>
      </w:r>
      <w:r>
        <w:rPr>
          <w:rFonts w:hint="eastAsia" w:ascii="仿宋_GB2312" w:hAnsi="仿宋_GB2312" w:eastAsia="仿宋_GB2312"/>
          <w:sz w:val="32"/>
          <w:lang w:eastAsia="zh-CN"/>
        </w:rPr>
        <w:t>工作。</w:t>
      </w:r>
      <w:r>
        <w:rPr>
          <w:rFonts w:ascii="仿宋_GB2312" w:hAnsi="仿宋_GB2312" w:eastAsia="仿宋_GB2312"/>
          <w:sz w:val="32"/>
        </w:rPr>
        <w:t>指导开展群测群防、专业监测和预报预警等工作；指导开展地质灾害工程治理工作；承担全县地质灾害应急救援的技术支撑工作。</w:t>
      </w:r>
    </w:p>
    <w:p w14:paraId="12B04825">
      <w:pPr>
        <w:spacing w:line="580" w:lineRule="exact"/>
        <w:ind w:firstLine="640"/>
        <w:jc w:val="both"/>
      </w:pPr>
      <w:r>
        <w:rPr>
          <w:rFonts w:ascii="仿宋_GB2312" w:hAnsi="仿宋_GB2312" w:eastAsia="仿宋_GB2312"/>
          <w:sz w:val="32"/>
        </w:rPr>
        <w:t>（十一）负责矿产资源管理工作。负责全县矿产资源储量管理及压覆矿产资源审核；负责全县矿业权管理，会同有关部门落实全县保护性开采的特定矿种、优势矿产的调控及相关管理工作；监督指导全县矿产资源合理利用和保护。</w:t>
      </w:r>
    </w:p>
    <w:p w14:paraId="6A6F48AB">
      <w:pPr>
        <w:spacing w:line="580" w:lineRule="exact"/>
        <w:ind w:firstLine="640"/>
        <w:jc w:val="both"/>
      </w:pPr>
      <w:r>
        <w:rPr>
          <w:rFonts w:ascii="仿宋_GB2312" w:hAnsi="仿宋_GB2312" w:eastAsia="仿宋_GB2312"/>
          <w:sz w:val="32"/>
        </w:rPr>
        <w:t>（十二）负责测绘地理信息管理工作。负责全县基础测绘和测绘行业管理；负责全县测绘资质资格与信用管理，监督管理全县地理信息安全和市场秩序；负责全县地理信息公共服务管理；负责全县测量标志保护。</w:t>
      </w:r>
    </w:p>
    <w:p w14:paraId="352A9038">
      <w:pPr>
        <w:spacing w:line="580" w:lineRule="exact"/>
        <w:ind w:firstLine="640"/>
        <w:jc w:val="both"/>
      </w:pPr>
      <w:r>
        <w:rPr>
          <w:rFonts w:ascii="仿宋_GB2312" w:hAnsi="仿宋_GB2312" w:eastAsia="仿宋_GB2312"/>
          <w:sz w:val="32"/>
        </w:rPr>
        <w:t>（十三）推动自然资源领域科技发展。贯彻实施全县自然资源领域科技创新发展和人才培养计划；组织实施县重大科技工程及创新能力建设，推进自然资源信息化和信息资料的公共服务；组织参与自然资源领域对外交流合作。</w:t>
      </w:r>
    </w:p>
    <w:p w14:paraId="7AC1FEF4">
      <w:pPr>
        <w:spacing w:line="580" w:lineRule="exact"/>
        <w:ind w:firstLine="640"/>
        <w:jc w:val="both"/>
      </w:pPr>
      <w:r>
        <w:rPr>
          <w:rFonts w:ascii="仿宋_GB2312" w:hAnsi="仿宋_GB2312" w:eastAsia="仿宋_GB2312"/>
          <w:sz w:val="32"/>
        </w:rPr>
        <w:t>（十四）根据授权，对乡（镇）政府落实党中央、国务院关于自然资源方针政策、决策部署和县党委、县人民政府工作要求及法律法规执行情况的监督检查；查处自然资源开发利用和国土空间规划及测绘重大违法案件。</w:t>
      </w:r>
    </w:p>
    <w:p w14:paraId="447A6C54">
      <w:pPr>
        <w:spacing w:line="580" w:lineRule="exact"/>
        <w:ind w:firstLine="640"/>
        <w:jc w:val="both"/>
      </w:pPr>
      <w:r>
        <w:rPr>
          <w:rFonts w:ascii="仿宋_GB2312" w:hAnsi="仿宋_GB2312" w:eastAsia="仿宋_GB2312"/>
          <w:sz w:val="32"/>
        </w:rPr>
        <w:t>（十五）统一管理和协调县林业和草原局。</w:t>
      </w:r>
    </w:p>
    <w:p w14:paraId="2F4B4615">
      <w:pPr>
        <w:spacing w:line="580" w:lineRule="exact"/>
        <w:ind w:firstLine="640"/>
        <w:jc w:val="both"/>
      </w:pPr>
      <w:r>
        <w:rPr>
          <w:rFonts w:ascii="仿宋_GB2312" w:hAnsi="仿宋_GB2312" w:eastAsia="仿宋_GB2312"/>
          <w:sz w:val="32"/>
        </w:rPr>
        <w:t>（十六）承担本部门党的建设、党风廉政和反腐败、精神文明、维护稳定、综合治理、民族工作、安全生产等工作。</w:t>
      </w:r>
    </w:p>
    <w:p w14:paraId="2FB8D89A">
      <w:pPr>
        <w:spacing w:line="580" w:lineRule="exact"/>
        <w:ind w:firstLine="640"/>
        <w:jc w:val="both"/>
      </w:pPr>
      <w:r>
        <w:rPr>
          <w:rFonts w:ascii="仿宋_GB2312" w:hAnsi="仿宋_GB2312" w:eastAsia="仿宋_GB2312"/>
          <w:sz w:val="32"/>
        </w:rPr>
        <w:t>（十七）完成县党委、县人民政府交办的其他任务。</w:t>
      </w:r>
    </w:p>
    <w:p w14:paraId="3F5A2570">
      <w:pPr>
        <w:spacing w:line="640" w:lineRule="exact"/>
        <w:ind w:firstLine="640"/>
        <w:jc w:val="both"/>
        <w:outlineLvl w:val="2"/>
      </w:pPr>
      <w:r>
        <w:rPr>
          <w:rFonts w:ascii="黑体" w:hAnsi="黑体" w:eastAsia="黑体"/>
          <w:sz w:val="32"/>
        </w:rPr>
        <w:t>二、机构设置及人员情况</w:t>
      </w:r>
    </w:p>
    <w:p w14:paraId="7B58FFE6">
      <w:pPr>
        <w:spacing w:line="580" w:lineRule="exact"/>
        <w:ind w:firstLine="640"/>
        <w:jc w:val="both"/>
      </w:pPr>
      <w:r>
        <w:rPr>
          <w:rFonts w:ascii="仿宋_GB2312" w:hAnsi="仿宋_GB2312" w:eastAsia="仿宋_GB2312"/>
          <w:sz w:val="32"/>
        </w:rPr>
        <w:t>且末县自然资源局本级2024年度，实有人数33人，其中：在职人员20人，增加2人；离休人员0人，增加0人；退休人员13人,增加1人。</w:t>
      </w:r>
    </w:p>
    <w:p w14:paraId="0171B184">
      <w:pPr>
        <w:spacing w:line="580" w:lineRule="exact"/>
        <w:ind w:firstLine="640"/>
        <w:jc w:val="both"/>
      </w:pPr>
      <w:r>
        <w:rPr>
          <w:rFonts w:ascii="仿宋_GB2312" w:hAnsi="仿宋_GB2312" w:eastAsia="仿宋_GB2312"/>
          <w:sz w:val="32"/>
        </w:rPr>
        <w:t>且末县自然资源局本级无下属预算单位，下设4个科室，分别是：办公室、综合执法股、土地利用与规划管制股、矿业权管理股。</w:t>
      </w:r>
    </w:p>
    <w:p w14:paraId="3C93DD1E">
      <w:r>
        <w:br w:type="page"/>
      </w:r>
    </w:p>
    <w:p w14:paraId="322434F3">
      <w:pPr>
        <w:spacing w:line="240" w:lineRule="auto"/>
        <w:jc w:val="center"/>
        <w:outlineLvl w:val="1"/>
      </w:pPr>
      <w:r>
        <w:rPr>
          <w:rFonts w:ascii="黑体" w:hAnsi="黑体" w:eastAsia="黑体"/>
          <w:sz w:val="32"/>
        </w:rPr>
        <w:t>第二部分 部门决算情况说明</w:t>
      </w:r>
    </w:p>
    <w:p w14:paraId="775144E3">
      <w:pPr>
        <w:spacing w:line="640" w:lineRule="exact"/>
        <w:ind w:firstLine="640"/>
        <w:jc w:val="both"/>
        <w:outlineLvl w:val="2"/>
      </w:pPr>
      <w:r>
        <w:rPr>
          <w:rFonts w:ascii="黑体" w:hAnsi="黑体" w:eastAsia="黑体"/>
          <w:sz w:val="32"/>
        </w:rPr>
        <w:t>一、收入支出决算总体情况说明</w:t>
      </w:r>
    </w:p>
    <w:p w14:paraId="6B0C7D3C">
      <w:pPr>
        <w:spacing w:line="580" w:lineRule="exact"/>
        <w:ind w:firstLine="640"/>
        <w:jc w:val="both"/>
      </w:pPr>
      <w:r>
        <w:rPr>
          <w:rFonts w:ascii="仿宋_GB2312" w:hAnsi="仿宋_GB2312" w:eastAsia="仿宋_GB2312"/>
          <w:b/>
          <w:sz w:val="32"/>
        </w:rPr>
        <w:t>2024年度收入总计1,321.17万元，</w:t>
      </w:r>
      <w:r>
        <w:rPr>
          <w:rFonts w:ascii="仿宋_GB2312" w:hAnsi="仿宋_GB2312" w:eastAsia="仿宋_GB2312"/>
          <w:b w:val="0"/>
          <w:sz w:val="32"/>
        </w:rPr>
        <w:t>其中：本年收入合计1,212.20万元，使用非财政拨款结余（含专用结余）0.00万元，年初结转和结余108.97万元。</w:t>
      </w:r>
    </w:p>
    <w:p w14:paraId="646B5DE6">
      <w:pPr>
        <w:spacing w:line="580" w:lineRule="exact"/>
        <w:ind w:firstLine="640"/>
        <w:jc w:val="both"/>
      </w:pPr>
      <w:r>
        <w:rPr>
          <w:rFonts w:ascii="仿宋_GB2312" w:hAnsi="仿宋_GB2312" w:eastAsia="仿宋_GB2312"/>
          <w:b/>
          <w:sz w:val="32"/>
        </w:rPr>
        <w:t>2024年度支出总计1,321.17万元，</w:t>
      </w:r>
      <w:r>
        <w:rPr>
          <w:rFonts w:ascii="仿宋_GB2312" w:hAnsi="仿宋_GB2312" w:eastAsia="仿宋_GB2312"/>
          <w:b w:val="0"/>
          <w:sz w:val="32"/>
        </w:rPr>
        <w:t>其中：本年支出合计1,257.28万元，结余分配0.00万元，年末结转和结余63.89万元。</w:t>
      </w:r>
    </w:p>
    <w:p w14:paraId="6796C682">
      <w:pPr>
        <w:spacing w:line="580" w:lineRule="exact"/>
        <w:ind w:firstLine="640"/>
        <w:jc w:val="both"/>
      </w:pPr>
      <w:r>
        <w:rPr>
          <w:rFonts w:ascii="仿宋_GB2312" w:hAnsi="仿宋_GB2312" w:eastAsia="仿宋_GB2312"/>
          <w:b w:val="0"/>
          <w:sz w:val="32"/>
        </w:rPr>
        <w:t>收入支出总体与上年相比，减少3,648.28万元，下降73.41%，主要原因是：本年减少中央财政林业草原生态保护恢复生态护林员补助资金、且末县藏西北羌塘高原阿尔金草原荒漠生态保护修复资金、中央财政造林补贴、且末县重点防护林工程红枣质量精准提升1万亩药剂款、第二批中央林业改革发展资金、第二批中央财政林业改革发展资金-森林生态效益补偿补助-公益林资源培育项目资金、若民高速公路征地补偿费、迁改资金，且末县县直属地补充耕地资金、且末县红枣产业基础设施建设资金项目，导致经费支出减少。</w:t>
      </w:r>
    </w:p>
    <w:p w14:paraId="04D4B572">
      <w:pPr>
        <w:spacing w:line="640" w:lineRule="exact"/>
        <w:ind w:firstLine="640"/>
        <w:jc w:val="both"/>
        <w:outlineLvl w:val="2"/>
      </w:pPr>
      <w:r>
        <w:rPr>
          <w:rFonts w:ascii="黑体" w:hAnsi="黑体" w:eastAsia="黑体"/>
          <w:sz w:val="32"/>
        </w:rPr>
        <w:t>二、收入决算情况说明</w:t>
      </w:r>
    </w:p>
    <w:p w14:paraId="79C65BAD">
      <w:pPr>
        <w:spacing w:line="580" w:lineRule="exact"/>
        <w:ind w:firstLine="640"/>
        <w:jc w:val="both"/>
      </w:pPr>
      <w:r>
        <w:rPr>
          <w:rFonts w:ascii="仿宋_GB2312" w:hAnsi="仿宋_GB2312" w:eastAsia="仿宋_GB2312"/>
          <w:b/>
          <w:sz w:val="32"/>
        </w:rPr>
        <w:t>本年收入1,212.20万元，</w:t>
      </w:r>
      <w:r>
        <w:rPr>
          <w:rFonts w:ascii="仿宋_GB2312" w:hAnsi="仿宋_GB2312" w:eastAsia="仿宋_GB2312"/>
          <w:b w:val="0"/>
          <w:sz w:val="32"/>
        </w:rPr>
        <w:t>其中：财政拨款收入1,139.71万元，占94.02%；上级补助收入0.00万元，占0.00%；事业收入0.00万元，占0.00%；经营收入0.00万元，占0.00%；附属单位上缴收入0.00万元，占0.00%；其他收入72.49万元，占5.98%。</w:t>
      </w:r>
    </w:p>
    <w:p w14:paraId="3D416104">
      <w:pPr>
        <w:spacing w:line="640" w:lineRule="exact"/>
        <w:ind w:firstLine="640"/>
        <w:jc w:val="both"/>
        <w:outlineLvl w:val="2"/>
      </w:pPr>
      <w:r>
        <w:rPr>
          <w:rFonts w:ascii="黑体" w:hAnsi="黑体" w:eastAsia="黑体"/>
          <w:sz w:val="32"/>
        </w:rPr>
        <w:t>三、支出决算情况说明</w:t>
      </w:r>
    </w:p>
    <w:p w14:paraId="58E1DC0E">
      <w:pPr>
        <w:spacing w:line="580" w:lineRule="exact"/>
        <w:ind w:firstLine="640"/>
        <w:jc w:val="both"/>
      </w:pPr>
      <w:r>
        <w:rPr>
          <w:rFonts w:ascii="仿宋_GB2312" w:hAnsi="仿宋_GB2312" w:eastAsia="仿宋_GB2312"/>
          <w:b/>
          <w:sz w:val="32"/>
        </w:rPr>
        <w:t>本年支出1,257.28万元，</w:t>
      </w:r>
      <w:r>
        <w:rPr>
          <w:rFonts w:ascii="仿宋_GB2312" w:hAnsi="仿宋_GB2312" w:eastAsia="仿宋_GB2312"/>
          <w:b w:val="0"/>
          <w:sz w:val="32"/>
        </w:rPr>
        <w:t>其中：基本支出484.20万元，占38.51%；项目支出773.08万元，占61.49%；上缴上级支出0.00万元，占0.00%；经营支出0.00万元，占0.00%；对附属单位补助支出0.00万元，占0.00%。</w:t>
      </w:r>
    </w:p>
    <w:p w14:paraId="2915FB8F">
      <w:pPr>
        <w:spacing w:line="640" w:lineRule="exact"/>
        <w:ind w:firstLine="640"/>
        <w:jc w:val="both"/>
        <w:outlineLvl w:val="2"/>
      </w:pPr>
      <w:r>
        <w:rPr>
          <w:rFonts w:ascii="黑体" w:hAnsi="黑体" w:eastAsia="黑体"/>
          <w:sz w:val="32"/>
        </w:rPr>
        <w:t>四、财政拨款收入支出决算总体情况说明</w:t>
      </w:r>
    </w:p>
    <w:p w14:paraId="2E988B3E">
      <w:pPr>
        <w:spacing w:line="580" w:lineRule="exact"/>
        <w:ind w:firstLine="640"/>
        <w:jc w:val="both"/>
      </w:pPr>
      <w:r>
        <w:rPr>
          <w:rFonts w:ascii="仿宋_GB2312" w:hAnsi="仿宋_GB2312" w:eastAsia="仿宋_GB2312"/>
          <w:b/>
          <w:sz w:val="32"/>
        </w:rPr>
        <w:t>2024年度财政拨款收入总计1,139.71万元，</w:t>
      </w:r>
      <w:r>
        <w:rPr>
          <w:rFonts w:ascii="仿宋_GB2312" w:hAnsi="仿宋_GB2312" w:eastAsia="仿宋_GB2312"/>
          <w:b w:val="0"/>
          <w:sz w:val="32"/>
        </w:rPr>
        <w:t>其中：年初财政拨款结转和结余0.00万元，本年财政拨款收入1,139.71万元。</w:t>
      </w:r>
      <w:r>
        <w:rPr>
          <w:rFonts w:ascii="仿宋_GB2312" w:hAnsi="仿宋_GB2312" w:eastAsia="仿宋_GB2312"/>
          <w:b/>
          <w:sz w:val="32"/>
        </w:rPr>
        <w:t>财政拨款支出总计1,139.71万元，</w:t>
      </w:r>
      <w:r>
        <w:rPr>
          <w:rFonts w:ascii="仿宋_GB2312" w:hAnsi="仿宋_GB2312" w:eastAsia="仿宋_GB2312"/>
          <w:b w:val="0"/>
          <w:sz w:val="32"/>
        </w:rPr>
        <w:t>其中：年末财政拨款结转和结余0.00万元，本年财政拨款支出1,139.71万元。</w:t>
      </w:r>
    </w:p>
    <w:p w14:paraId="7E95BF5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3,635.85万元，下降76.13%，主要原因是：本年减少中央财政林业草原生态保护恢复生态护林员补助资金、且末县藏西北羌塘高原阿尔金草原荒漠生态保护修复资金、中央财政造林补贴、且末县重点防护林工程红枣质量精准提升1万亩药剂款、第二批中央林业改革发展资金、第二批中央财政林业改革发展资金-森林生态效益补偿补助-公益林资源培育项目资金、若民高速公路征地补偿费、迁改资金，且末县县直属地补充耕地资金、且末县红枣产业基础设施建设资金项目，导致经费支出减少。</w:t>
      </w:r>
      <w:r>
        <w:rPr>
          <w:rFonts w:ascii="仿宋_GB2312" w:hAnsi="仿宋_GB2312" w:eastAsia="仿宋_GB2312"/>
          <w:b/>
          <w:sz w:val="32"/>
        </w:rPr>
        <w:t>与年初预算相比，</w:t>
      </w:r>
      <w:r>
        <w:rPr>
          <w:rFonts w:ascii="仿宋_GB2312" w:hAnsi="仿宋_GB2312" w:eastAsia="仿宋_GB2312"/>
          <w:b w:val="0"/>
          <w:sz w:val="32"/>
        </w:rPr>
        <w:t>年初预算数358.39万元，决算数1,139.71万元，预决算差异率218.01%，主要原因是：年中追加且末县阿克提坎墩乡托格拉克艾格勒村基本农田整理项目（一标）工程款、且末县托格拉克勒克乡阔什艾日克村等4个村基本农田整理项目、和若铁路三电迁改项目、土地整治规划项目、且末县高标准基本农田建设项目、托盖布拉克景区地形图无人机航空摄影测量项目、且末县矿产资源勘查开发“十四五”发展规划委托编制费，导致预决算存在差异。</w:t>
      </w:r>
    </w:p>
    <w:p w14:paraId="295A2A1B">
      <w:pPr>
        <w:spacing w:line="640" w:lineRule="exact"/>
        <w:ind w:firstLine="640"/>
        <w:jc w:val="both"/>
        <w:outlineLvl w:val="2"/>
      </w:pPr>
      <w:r>
        <w:rPr>
          <w:rFonts w:ascii="黑体" w:hAnsi="黑体" w:eastAsia="黑体"/>
          <w:sz w:val="32"/>
        </w:rPr>
        <w:t>五、一般公共预算财政拨款支出决算情况说明</w:t>
      </w:r>
    </w:p>
    <w:p w14:paraId="304698D7">
      <w:pPr>
        <w:spacing w:line="640" w:lineRule="exact"/>
        <w:ind w:firstLine="640"/>
        <w:jc w:val="both"/>
        <w:outlineLvl w:val="3"/>
      </w:pPr>
      <w:r>
        <w:rPr>
          <w:rFonts w:ascii="楷体_GB2312" w:hAnsi="楷体_GB2312" w:eastAsia="楷体_GB2312"/>
          <w:b/>
          <w:sz w:val="32"/>
        </w:rPr>
        <w:t>（一）一般公共预算财政拨款支出决算总体情况</w:t>
      </w:r>
    </w:p>
    <w:p w14:paraId="5B9FD45A">
      <w:pPr>
        <w:spacing w:line="580" w:lineRule="exact"/>
        <w:ind w:firstLine="640"/>
        <w:jc w:val="both"/>
      </w:pPr>
      <w:r>
        <w:rPr>
          <w:rFonts w:ascii="仿宋_GB2312" w:hAnsi="仿宋_GB2312" w:eastAsia="仿宋_GB2312"/>
          <w:b/>
          <w:sz w:val="32"/>
        </w:rPr>
        <w:t>2024年度一般公共预算财政拨款支出531.49万元，</w:t>
      </w:r>
      <w:r>
        <w:rPr>
          <w:rFonts w:ascii="仿宋_GB2312" w:hAnsi="仿宋_GB2312" w:eastAsia="仿宋_GB2312"/>
          <w:b w:val="0"/>
          <w:sz w:val="32"/>
        </w:rPr>
        <w:t>占本年支出合计的42.27%。</w:t>
      </w:r>
      <w:r>
        <w:rPr>
          <w:rFonts w:ascii="仿宋_GB2312" w:hAnsi="仿宋_GB2312" w:eastAsia="仿宋_GB2312"/>
          <w:b/>
          <w:sz w:val="32"/>
        </w:rPr>
        <w:t>与上年相比，</w:t>
      </w:r>
      <w:r>
        <w:rPr>
          <w:rFonts w:ascii="仿宋_GB2312" w:hAnsi="仿宋_GB2312" w:eastAsia="仿宋_GB2312"/>
          <w:b w:val="0"/>
          <w:sz w:val="32"/>
        </w:rPr>
        <w:t>减少1,536.18万元，下降74.30%，主要原因是：本年减少中央财政林业草原生态保护恢复生态护林员补助资金、且末县藏西北羌塘高原阿尔金草原荒漠生态保护修复资金、中央财政造林补贴、且末县重点防护林工程红枣质量精准提升1万亩药剂款、第二批中央林业改革发展资金、第二批中央财政林业改革发展资金-森林生态效益补偿补助-公益林资源培育项目资金，导致经费支出减少。</w:t>
      </w:r>
      <w:r>
        <w:rPr>
          <w:rFonts w:ascii="仿宋_GB2312" w:hAnsi="仿宋_GB2312" w:eastAsia="仿宋_GB2312"/>
          <w:b/>
          <w:sz w:val="32"/>
        </w:rPr>
        <w:t>与年初预算相比,</w:t>
      </w:r>
      <w:r>
        <w:rPr>
          <w:rFonts w:ascii="仿宋_GB2312" w:hAnsi="仿宋_GB2312" w:eastAsia="仿宋_GB2312"/>
          <w:b w:val="0"/>
          <w:sz w:val="32"/>
        </w:rPr>
        <w:t>年初预算数358.39万元，决算数531.49万元，预决算差异率48.30%，主要原因是：年中追加且末县阿克提坎墩乡托格拉克艾格勒村基本农田整理项目（一标）工程款、且末县托格拉克勒克乡阔什艾日克村等4个村基本农田整理项目，导致预决算存在差异。</w:t>
      </w:r>
    </w:p>
    <w:p w14:paraId="5E6EAC64">
      <w:pPr>
        <w:spacing w:line="640" w:lineRule="exact"/>
        <w:ind w:firstLine="640"/>
        <w:jc w:val="both"/>
        <w:outlineLvl w:val="3"/>
      </w:pPr>
      <w:r>
        <w:rPr>
          <w:rFonts w:ascii="楷体_GB2312" w:hAnsi="楷体_GB2312" w:eastAsia="楷体_GB2312"/>
          <w:b/>
          <w:sz w:val="32"/>
        </w:rPr>
        <w:t>（二）一般公共预算财政拨款支出决算结构情况</w:t>
      </w:r>
    </w:p>
    <w:p w14:paraId="7C1A30FD">
      <w:pPr>
        <w:spacing w:line="580" w:lineRule="exact"/>
        <w:ind w:firstLine="640"/>
        <w:jc w:val="both"/>
      </w:pPr>
      <w:r>
        <w:rPr>
          <w:rFonts w:ascii="仿宋_GB2312" w:hAnsi="仿宋_GB2312" w:eastAsia="仿宋_GB2312"/>
          <w:b w:val="0"/>
          <w:sz w:val="32"/>
        </w:rPr>
        <w:t>1.社会保障和就业支出(类)52.23万元,占9.83%。</w:t>
      </w:r>
    </w:p>
    <w:p w14:paraId="53B5640F">
      <w:pPr>
        <w:spacing w:line="580" w:lineRule="exact"/>
        <w:ind w:firstLine="640"/>
        <w:jc w:val="both"/>
      </w:pPr>
      <w:r>
        <w:rPr>
          <w:rFonts w:ascii="仿宋_GB2312" w:hAnsi="仿宋_GB2312" w:eastAsia="仿宋_GB2312"/>
          <w:b w:val="0"/>
          <w:sz w:val="32"/>
        </w:rPr>
        <w:t>2.卫生健康支出(类)20.24万元,占3.81%。</w:t>
      </w:r>
    </w:p>
    <w:p w14:paraId="14091589">
      <w:pPr>
        <w:spacing w:line="580" w:lineRule="exact"/>
        <w:ind w:firstLine="640"/>
        <w:jc w:val="both"/>
      </w:pPr>
      <w:r>
        <w:rPr>
          <w:rFonts w:ascii="仿宋_GB2312" w:hAnsi="仿宋_GB2312" w:eastAsia="仿宋_GB2312"/>
          <w:b w:val="0"/>
          <w:sz w:val="32"/>
        </w:rPr>
        <w:t>3.农林水支出(类)154.87万元,占29.14%。</w:t>
      </w:r>
    </w:p>
    <w:p w14:paraId="7F3325E5">
      <w:pPr>
        <w:spacing w:line="580" w:lineRule="exact"/>
        <w:ind w:firstLine="640"/>
        <w:jc w:val="both"/>
      </w:pPr>
      <w:r>
        <w:rPr>
          <w:rFonts w:ascii="仿宋_GB2312" w:hAnsi="仿宋_GB2312" w:eastAsia="仿宋_GB2312"/>
          <w:b w:val="0"/>
          <w:sz w:val="32"/>
        </w:rPr>
        <w:t>4.自然资源海洋气象等支出(类)276.85万元,占52.09%。</w:t>
      </w:r>
    </w:p>
    <w:p w14:paraId="39FC3E79">
      <w:pPr>
        <w:spacing w:line="580" w:lineRule="exact"/>
        <w:ind w:firstLine="640"/>
        <w:jc w:val="both"/>
      </w:pPr>
      <w:r>
        <w:rPr>
          <w:rFonts w:ascii="仿宋_GB2312" w:hAnsi="仿宋_GB2312" w:eastAsia="仿宋_GB2312"/>
          <w:b w:val="0"/>
          <w:sz w:val="32"/>
        </w:rPr>
        <w:t>5.住房保障支出(类)27.31万元,占5.14%。</w:t>
      </w:r>
    </w:p>
    <w:p w14:paraId="30599A00">
      <w:pPr>
        <w:spacing w:line="640" w:lineRule="exact"/>
        <w:ind w:firstLine="640"/>
        <w:jc w:val="both"/>
        <w:outlineLvl w:val="3"/>
      </w:pPr>
      <w:r>
        <w:rPr>
          <w:rFonts w:ascii="楷体_GB2312" w:hAnsi="楷体_GB2312" w:eastAsia="楷体_GB2312"/>
          <w:b/>
          <w:sz w:val="32"/>
        </w:rPr>
        <w:t>（三）一般公共预算财政拨款支出决算具体情况</w:t>
      </w:r>
    </w:p>
    <w:p w14:paraId="29D2FD4C">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1.社会保障和就业支出(类)行政事业单位养老支出(款)行政单位离退休(项):支出决算数为9.80万元，比上年决算减少4.05万元，下降29.24%,主要原因是：本年减少补发退休人员绩效，导致退休经费支出减少。</w:t>
      </w:r>
    </w:p>
    <w:p w14:paraId="70D1EF07">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33.96万元，比上年决算减少2.47万元，下降6.78%,主要原因是：本年在职人员调入调出，人员职级不同，缴费基数不同，导致养老保险缴费较上年减少。</w:t>
      </w:r>
    </w:p>
    <w:p w14:paraId="54B71F20">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3.社会保障和就业支出(类)行政事业单位养老支出(款)机关事业单位职业年金缴费支出(项):支出决算数为8.47万元，比上年决算增加8.47万元，增长100.00%,主要原因是：本年新增退休人员，职业年金缴费支出增加。</w:t>
      </w:r>
    </w:p>
    <w:p w14:paraId="494E540C">
      <w:pPr>
        <w:spacing w:line="580" w:lineRule="exact"/>
        <w:ind w:firstLine="640"/>
        <w:jc w:val="both"/>
      </w:pPr>
      <w:r>
        <w:rPr>
          <w:rFonts w:ascii="仿宋_GB2312" w:hAnsi="仿宋_GB2312" w:eastAsia="仿宋_GB2312"/>
          <w:b w:val="0"/>
          <w:sz w:val="32"/>
        </w:rPr>
        <w:t>4.卫生健康支出(类)行政事业单位医疗(款)行政单位医疗(项):支出决算数为15.35万元，比上年决算减少4.76万元，下降23.67%,主要原因是：本年在职人员调入调出，人员职级不同，缴费基数不同，导致行政单位医疗较上年减少。</w:t>
      </w:r>
    </w:p>
    <w:p w14:paraId="2BE2AFC0">
      <w:pPr>
        <w:spacing w:line="580" w:lineRule="exact"/>
        <w:ind w:firstLine="640"/>
        <w:jc w:val="both"/>
      </w:pPr>
      <w:r>
        <w:rPr>
          <w:rFonts w:ascii="仿宋_GB2312" w:hAnsi="仿宋_GB2312" w:eastAsia="仿宋_GB2312"/>
          <w:b w:val="0"/>
          <w:sz w:val="32"/>
        </w:rPr>
        <w:t>5.卫生健康支出(类)行政事业单位医疗(款)公务员医疗补助(项):支出决算数为4.89万元，比上年决算减少1.10万元，下降18.36%,主要原因是：本年在职人员调入调出，人员职级不同，缴费基数不同，导致公务员医疗补助较上年减少。</w:t>
      </w:r>
    </w:p>
    <w:p w14:paraId="5EFB8A59">
      <w:pPr>
        <w:spacing w:line="580" w:lineRule="exact"/>
        <w:ind w:firstLine="640"/>
        <w:jc w:val="both"/>
      </w:pPr>
      <w:r>
        <w:rPr>
          <w:rFonts w:ascii="仿宋_GB2312" w:hAnsi="仿宋_GB2312" w:eastAsia="仿宋_GB2312"/>
          <w:b w:val="0"/>
          <w:sz w:val="32"/>
        </w:rPr>
        <w:t>6.节能环保支出(类)自然生态保护(款)生态保护(项):支出决算数为0.00万元，比上年决算减少26.67万元，下降100.00%,主要原因是：本年减少中央财政林业草原生态保护恢复生态护林员补助资金支出。</w:t>
      </w:r>
    </w:p>
    <w:p w14:paraId="6DD1E3E9">
      <w:pPr>
        <w:spacing w:line="580" w:lineRule="exact"/>
        <w:ind w:firstLine="640"/>
        <w:jc w:val="both"/>
      </w:pPr>
      <w:r>
        <w:rPr>
          <w:rFonts w:ascii="仿宋_GB2312" w:hAnsi="仿宋_GB2312" w:eastAsia="仿宋_GB2312"/>
          <w:b w:val="0"/>
          <w:sz w:val="32"/>
        </w:rPr>
        <w:t>7.节能环保支出(类)其他节能环保支出(款)其他节能环保支出(项):支出决算数为0.00万元，比上年决算减少65.00万元，下降100.00%,主要原因是：本年减少且末县藏西北羌塘高原阿尔金草原荒漠生态保护修复资金支出。</w:t>
      </w:r>
    </w:p>
    <w:p w14:paraId="3E7330E7">
      <w:pPr>
        <w:spacing w:line="580" w:lineRule="exact"/>
        <w:ind w:firstLine="640"/>
        <w:jc w:val="both"/>
      </w:pPr>
      <w:r>
        <w:rPr>
          <w:rFonts w:ascii="仿宋_GB2312" w:hAnsi="仿宋_GB2312" w:eastAsia="仿宋_GB2312"/>
          <w:b w:val="0"/>
          <w:sz w:val="32"/>
        </w:rPr>
        <w:t>8.农林水支出(类)林业和草原(款)森林资源培育(项):支出决算数为0.00万元，比上年决算减少559.79万元，下降100.00%,主要原因是：本年减少中央财政造林补贴、且末县重点防护林工程红枣质量精准提升1万亩药剂款、第二批中央林业改革发展资金等项目资金支出。</w:t>
      </w:r>
    </w:p>
    <w:p w14:paraId="6C86C89D">
      <w:pPr>
        <w:spacing w:line="580" w:lineRule="exact"/>
        <w:ind w:firstLine="640"/>
        <w:jc w:val="both"/>
      </w:pPr>
      <w:r>
        <w:rPr>
          <w:rFonts w:ascii="仿宋_GB2312" w:hAnsi="仿宋_GB2312" w:eastAsia="仿宋_GB2312"/>
          <w:b w:val="0"/>
          <w:sz w:val="32"/>
        </w:rPr>
        <w:t>9.农林水支出(类)林业和草原(款)森林生态效益补偿(项):支出决算数为0.00万元，比上年决算减少643.92万元，下降100.00%,主要原因是：本年减少第二批中央财政林业改革发展资金-森林生态效益补偿补助-公益林资源培育项目资金支出。</w:t>
      </w:r>
    </w:p>
    <w:p w14:paraId="55ECEA72">
      <w:pPr>
        <w:spacing w:line="580" w:lineRule="exact"/>
        <w:ind w:firstLine="640"/>
        <w:jc w:val="both"/>
      </w:pPr>
      <w:r>
        <w:rPr>
          <w:rFonts w:ascii="仿宋_GB2312" w:hAnsi="仿宋_GB2312" w:eastAsia="仿宋_GB2312"/>
          <w:b w:val="0"/>
          <w:sz w:val="32"/>
        </w:rPr>
        <w:t>10.农林水支出(类)林业和草原(款)动植物保护(项):支出决算数为0.00万元，比上年决算减少1.15万元，下降100.00%,主要原因是：本年减少动植物保护项目资金支出。</w:t>
      </w:r>
    </w:p>
    <w:p w14:paraId="3D345E74">
      <w:pPr>
        <w:spacing w:line="580" w:lineRule="exact"/>
        <w:ind w:firstLine="640"/>
        <w:jc w:val="both"/>
      </w:pPr>
      <w:r>
        <w:rPr>
          <w:rFonts w:ascii="仿宋_GB2312" w:hAnsi="仿宋_GB2312" w:eastAsia="仿宋_GB2312"/>
          <w:b w:val="0"/>
          <w:sz w:val="32"/>
        </w:rPr>
        <w:t>11.农林水支出(类)林业和草原(款)林业草原防灾减灾(项):支出决算数为0.00万元，比上年决算减少38.00万元，下降100.00%,主要原因是：本年减少林草有害生物防治项目资金支出。</w:t>
      </w:r>
    </w:p>
    <w:p w14:paraId="6F669954">
      <w:pPr>
        <w:spacing w:line="580" w:lineRule="exact"/>
        <w:ind w:firstLine="640"/>
        <w:jc w:val="both"/>
      </w:pPr>
      <w:r>
        <w:rPr>
          <w:rFonts w:ascii="仿宋_GB2312" w:hAnsi="仿宋_GB2312" w:eastAsia="仿宋_GB2312"/>
          <w:b w:val="0"/>
          <w:sz w:val="32"/>
        </w:rPr>
        <w:t>12.农林水支出(类)其他农林水支出(款)其他农林水支出(项):支出决算数为154.87万元，比上年决算增加74.87万元，增长93.59%,主要原因是：本年增加且末县托格拉克勒克乡阔什艾日克村等4个村基本农田整理项目、且末县阿克提坎墩乡托格拉克艾格勒村基本农田整理项目（一标）工程款等资金支出。</w:t>
      </w:r>
    </w:p>
    <w:p w14:paraId="4FBD1261">
      <w:pPr>
        <w:spacing w:line="580" w:lineRule="exact"/>
        <w:ind w:firstLine="640"/>
        <w:jc w:val="both"/>
      </w:pPr>
      <w:r>
        <w:rPr>
          <w:rFonts w:ascii="仿宋_GB2312" w:hAnsi="仿宋_GB2312" w:eastAsia="仿宋_GB2312"/>
          <w:b w:val="0"/>
          <w:sz w:val="32"/>
        </w:rPr>
        <w:t>13.自然资源海洋气象等支出(类)自然资源事务(款)行政运行(项):支出决算数为266.86万元，比上年决算减少142.89万元，下降34.87%,主要原因是：本年减少以往年度绩效奖补发，劳务费、办公费支出减少。</w:t>
      </w:r>
      <w:bookmarkStart w:id="0" w:name="_GoBack"/>
      <w:bookmarkEnd w:id="0"/>
    </w:p>
    <w:p w14:paraId="1C2AB688">
      <w:pPr>
        <w:spacing w:line="580" w:lineRule="exact"/>
        <w:ind w:firstLine="640"/>
        <w:jc w:val="both"/>
      </w:pPr>
      <w:r>
        <w:rPr>
          <w:rFonts w:ascii="仿宋_GB2312" w:hAnsi="仿宋_GB2312" w:eastAsia="仿宋_GB2312"/>
          <w:b w:val="0"/>
          <w:sz w:val="32"/>
        </w:rPr>
        <w:t>14.自然资源海洋气象等支出(类)自然资源事务(款)自然资源规划及管理(项):支出决算数为4.99万元，比上年决算增加4.99万元，增长100.00%,主要原因是：本年增加土地清理专班工作经费支出。</w:t>
      </w:r>
    </w:p>
    <w:p w14:paraId="1F092E7E">
      <w:pPr>
        <w:spacing w:line="580" w:lineRule="exact"/>
        <w:ind w:firstLine="640"/>
        <w:jc w:val="both"/>
      </w:pPr>
      <w:r>
        <w:rPr>
          <w:rFonts w:ascii="仿宋_GB2312" w:hAnsi="仿宋_GB2312" w:eastAsia="仿宋_GB2312"/>
          <w:b w:val="0"/>
          <w:sz w:val="32"/>
        </w:rPr>
        <w:t>15.自然资源海洋气象等支出(类)自然资源事务(款)自然资源利用与保护(项):支出决算数为0.00万元，比上年决算减少20.00万元，下降100.00%,主要原因是：本年减少库拉木拉克乡无主矿区治理恢复资金。</w:t>
      </w:r>
    </w:p>
    <w:p w14:paraId="6B62000A">
      <w:pPr>
        <w:spacing w:line="580" w:lineRule="exact"/>
        <w:ind w:firstLine="640"/>
        <w:jc w:val="both"/>
      </w:pPr>
      <w:r>
        <w:rPr>
          <w:rFonts w:ascii="仿宋_GB2312" w:hAnsi="仿宋_GB2312" w:eastAsia="仿宋_GB2312"/>
          <w:b w:val="0"/>
          <w:sz w:val="32"/>
        </w:rPr>
        <w:t>16.自然资源海洋气象等支出(类)自然资源事务(款)自然资源调查与确权登记(项):支出决算数为0.00万元，比上年决算减少1.82万元，下降100.00%,主要原因是：本年自然资源调查与确权登记-且末县国有农用地确权登记发证项目技术服务费县级配套资金减少。</w:t>
      </w:r>
    </w:p>
    <w:p w14:paraId="03C9AB78">
      <w:pPr>
        <w:spacing w:line="580" w:lineRule="exact"/>
        <w:ind w:firstLine="640"/>
        <w:jc w:val="both"/>
      </w:pPr>
      <w:r>
        <w:rPr>
          <w:rFonts w:ascii="仿宋_GB2312" w:hAnsi="仿宋_GB2312" w:eastAsia="仿宋_GB2312"/>
          <w:b w:val="0"/>
          <w:sz w:val="32"/>
        </w:rPr>
        <w:t>17.自然资源海洋气象等支出(类)自然资源事务(款)地质勘查与矿产资源管理(项):支出决算数为5.00万元，比上年决算减少10.47万元，下降67.68%,主要原因是：本年江格勒萨依等7个矿山道路检查站相关费用减少。</w:t>
      </w:r>
    </w:p>
    <w:p w14:paraId="7A04B6B2">
      <w:pPr>
        <w:spacing w:line="580" w:lineRule="exact"/>
        <w:ind w:firstLine="640"/>
        <w:jc w:val="both"/>
      </w:pPr>
      <w:r>
        <w:rPr>
          <w:rFonts w:ascii="仿宋_GB2312" w:hAnsi="仿宋_GB2312" w:eastAsia="仿宋_GB2312"/>
          <w:b w:val="0"/>
          <w:sz w:val="32"/>
        </w:rPr>
        <w:t>18.自然资源海洋气象等支出(类)自然资源事务(款)其他自然资源事务支出(项):支出决算数为0.00万元，比上年决算减少9.01万元，下降100.00%,主要原因是：本年卫片核查经费减少。</w:t>
      </w:r>
    </w:p>
    <w:p w14:paraId="2F603E36">
      <w:pPr>
        <w:spacing w:line="580" w:lineRule="exact"/>
        <w:ind w:firstLine="640"/>
        <w:jc w:val="both"/>
      </w:pPr>
      <w:r>
        <w:rPr>
          <w:rFonts w:ascii="仿宋_GB2312" w:hAnsi="仿宋_GB2312" w:eastAsia="仿宋_GB2312"/>
          <w:b w:val="0"/>
          <w:sz w:val="32"/>
        </w:rPr>
        <w:t>19.住房保障支出(类)住房改革支出(款)住房公积金(项):支出决算数为27.31万元，比上年决算增加0.38万元，增长1.41%,主要原因是：本年在职人员工资基数调增，公积金缴费基数上涨，相应支出增加。</w:t>
      </w:r>
    </w:p>
    <w:p w14:paraId="202281FF">
      <w:pPr>
        <w:spacing w:line="580" w:lineRule="exact"/>
        <w:ind w:firstLine="640"/>
        <w:jc w:val="both"/>
      </w:pPr>
      <w:r>
        <w:rPr>
          <w:rFonts w:ascii="仿宋_GB2312" w:hAnsi="仿宋_GB2312" w:eastAsia="仿宋_GB2312"/>
          <w:b w:val="0"/>
          <w:sz w:val="32"/>
        </w:rPr>
        <w:t>20.灾害防治及应急管理支出(类)自然灾害防治(款)地质灾害防治(项):支出决算数为0.00万元，比上年决算减少80.00万元，下降100.00%,主要原因是：本年减少且末县土地整治补充耕地项目资金。</w:t>
      </w:r>
    </w:p>
    <w:p w14:paraId="693C2336">
      <w:pPr>
        <w:spacing w:line="580" w:lineRule="exact"/>
        <w:ind w:firstLine="640"/>
        <w:jc w:val="both"/>
      </w:pPr>
      <w:r>
        <w:rPr>
          <w:rFonts w:ascii="仿宋_GB2312" w:hAnsi="仿宋_GB2312" w:eastAsia="仿宋_GB2312"/>
          <w:b w:val="0"/>
          <w:sz w:val="32"/>
        </w:rPr>
        <w:t>21.其他支出(类)其他支出(款)其他支出(项):支出决算数为0.00万元，比上年决算减少13.80万元，下降100.00%,主要原因是：本年为民办事经费减少。</w:t>
      </w:r>
    </w:p>
    <w:p w14:paraId="383487ED">
      <w:pPr>
        <w:spacing w:line="640" w:lineRule="exact"/>
        <w:ind w:firstLine="640"/>
        <w:jc w:val="both"/>
        <w:outlineLvl w:val="2"/>
      </w:pPr>
      <w:r>
        <w:rPr>
          <w:rFonts w:ascii="黑体" w:hAnsi="黑体" w:eastAsia="黑体"/>
          <w:sz w:val="32"/>
        </w:rPr>
        <w:t>六、一般公共预算财政拨款基本支出决算情况说明</w:t>
      </w:r>
    </w:p>
    <w:p w14:paraId="2AA726E8">
      <w:pPr>
        <w:spacing w:line="580" w:lineRule="exact"/>
        <w:ind w:firstLine="640"/>
        <w:jc w:val="both"/>
      </w:pPr>
      <w:r>
        <w:rPr>
          <w:rFonts w:ascii="仿宋_GB2312" w:hAnsi="仿宋_GB2312" w:eastAsia="仿宋_GB2312"/>
          <w:b w:val="0"/>
          <w:sz w:val="32"/>
        </w:rPr>
        <w:t>2024年度一般公共预算财政拨款基本支出366.63万元，其中：</w:t>
      </w:r>
      <w:r>
        <w:rPr>
          <w:rFonts w:ascii="仿宋_GB2312" w:hAnsi="仿宋_GB2312" w:eastAsia="仿宋_GB2312"/>
          <w:b/>
          <w:sz w:val="32"/>
        </w:rPr>
        <w:t>人员经费346.78万元，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14:paraId="3D443E81">
      <w:pPr>
        <w:spacing w:line="580" w:lineRule="exact"/>
        <w:ind w:firstLine="640"/>
        <w:jc w:val="both"/>
      </w:pPr>
      <w:r>
        <w:rPr>
          <w:rFonts w:ascii="仿宋_GB2312" w:hAnsi="仿宋_GB2312" w:eastAsia="仿宋_GB2312"/>
          <w:b/>
          <w:sz w:val="32"/>
        </w:rPr>
        <w:t>公用经费19.86万元，</w:t>
      </w:r>
      <w:r>
        <w:rPr>
          <w:rFonts w:ascii="仿宋_GB2312" w:hAnsi="仿宋_GB2312" w:eastAsia="仿宋_GB2312"/>
          <w:b w:val="0"/>
          <w:sz w:val="32"/>
        </w:rPr>
        <w:t>包括：办公费、印刷费、电费、取暖费、差旅费、劳务费、公务用车运行维护费、其他商品和服务支出。</w:t>
      </w:r>
    </w:p>
    <w:p w14:paraId="31081555">
      <w:pPr>
        <w:spacing w:line="640" w:lineRule="exact"/>
        <w:ind w:firstLine="640"/>
        <w:jc w:val="both"/>
        <w:outlineLvl w:val="2"/>
      </w:pPr>
      <w:r>
        <w:rPr>
          <w:rFonts w:ascii="黑体" w:hAnsi="黑体" w:eastAsia="黑体"/>
          <w:sz w:val="32"/>
        </w:rPr>
        <w:t>七、政府性基金预算财政拨款收入支出决算情况说明</w:t>
      </w:r>
    </w:p>
    <w:p w14:paraId="38100017">
      <w:pPr>
        <w:spacing w:line="580" w:lineRule="exact"/>
        <w:ind w:firstLine="640"/>
        <w:jc w:val="both"/>
      </w:pPr>
      <w:r>
        <w:rPr>
          <w:rFonts w:ascii="仿宋_GB2312" w:hAnsi="仿宋_GB2312" w:eastAsia="仿宋_GB2312"/>
          <w:b/>
          <w:sz w:val="32"/>
        </w:rPr>
        <w:t>2024年度政府性基金预算财政拨款收入总计608.22万元，</w:t>
      </w:r>
      <w:r>
        <w:rPr>
          <w:rFonts w:ascii="仿宋_GB2312" w:hAnsi="仿宋_GB2312" w:eastAsia="仿宋_GB2312"/>
          <w:b w:val="0"/>
          <w:sz w:val="32"/>
        </w:rPr>
        <w:t>其中：年初结转和结余0.00万元，本年收入608.22万元。</w:t>
      </w:r>
      <w:r>
        <w:rPr>
          <w:rFonts w:ascii="仿宋_GB2312" w:hAnsi="仿宋_GB2312" w:eastAsia="仿宋_GB2312"/>
          <w:b/>
          <w:sz w:val="32"/>
        </w:rPr>
        <w:t>政府性基金预算财政拨款支出总计608.22万元，</w:t>
      </w:r>
      <w:r>
        <w:rPr>
          <w:rFonts w:ascii="仿宋_GB2312" w:hAnsi="仿宋_GB2312" w:eastAsia="仿宋_GB2312"/>
          <w:b w:val="0"/>
          <w:sz w:val="32"/>
        </w:rPr>
        <w:t>其中：年末结转和结余0.00万元，本年支出608.22万元。</w:t>
      </w:r>
    </w:p>
    <w:p w14:paraId="641AF1DD">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减少2,099.67万元，下降77.54%，主要原因是：本年减少若民高速公路征地补偿费、迁改资金，且末县县直属地补充耕地资金、且末县红枣产业基础设施建设资金项目，导致经费支出减少。</w:t>
      </w:r>
      <w:r>
        <w:rPr>
          <w:rFonts w:ascii="仿宋_GB2312" w:hAnsi="仿宋_GB2312" w:eastAsia="仿宋_GB2312"/>
          <w:b/>
          <w:sz w:val="32"/>
        </w:rPr>
        <w:t>与年初预算相比，</w:t>
      </w:r>
      <w:r>
        <w:rPr>
          <w:rFonts w:ascii="仿宋_GB2312" w:hAnsi="仿宋_GB2312" w:eastAsia="仿宋_GB2312"/>
          <w:b w:val="0"/>
          <w:sz w:val="32"/>
        </w:rPr>
        <w:t>年初预算数0.00万元，决算数608.22万元，预决算差异率100.00%，主要原因是：年中追加和若铁路三电迁改项目、土地整治规划项目、且末县高标准基本农田建设项目、托盖布拉克景区地形图无人机航空摄影测量项目、且末县矿产资源勘查开发“十四五”发展规划委托编制费，导致预决算存在差异。</w:t>
      </w:r>
    </w:p>
    <w:p w14:paraId="25DBA188">
      <w:pPr>
        <w:spacing w:line="580" w:lineRule="exact"/>
        <w:ind w:firstLine="640"/>
        <w:jc w:val="both"/>
      </w:pPr>
      <w:r>
        <w:rPr>
          <w:rFonts w:ascii="仿宋_GB2312" w:hAnsi="仿宋_GB2312" w:eastAsia="仿宋_GB2312"/>
          <w:b w:val="0"/>
          <w:sz w:val="32"/>
        </w:rPr>
        <w:t>政府性基金预算财政拨款支出608.22万元。</w:t>
      </w:r>
    </w:p>
    <w:p w14:paraId="0DB3A737">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1.城乡社区支出(类)国有土地使用权出让收入安排的支出(款)征地和拆迁补偿支出(项):支出决算数为200.00万元，比上年决算减少85.04万元，下降29.83%,主要原因是：本年减少若民高速公路征地补偿费、迁改资金支出。</w:t>
      </w:r>
    </w:p>
    <w:p w14:paraId="02ADFA93">
      <w:pPr>
        <w:spacing w:line="580" w:lineRule="exact"/>
        <w:ind w:firstLine="640"/>
        <w:jc w:val="both"/>
      </w:pPr>
      <w:r>
        <w:rPr>
          <w:rFonts w:ascii="仿宋_GB2312" w:hAnsi="仿宋_GB2312" w:eastAsia="仿宋_GB2312"/>
          <w:b w:val="0"/>
          <w:sz w:val="32"/>
        </w:rPr>
        <w:t>2.城乡社区支出(类)国有土地使用权出让收入安排的支出(款)农业生产发展支出(项):支出决算数为388.22万元，比上年决算减少2,034.63万元，下降83.98%,主要原因是：本</w:t>
      </w:r>
      <w:r>
        <w:rPr>
          <w:rFonts w:hint="eastAsia" w:ascii="仿宋_GB2312" w:hAnsi="仿宋_GB2312" w:eastAsia="仿宋_GB2312"/>
          <w:b w:val="0"/>
          <w:sz w:val="32"/>
          <w:lang w:eastAsia="zh-CN"/>
        </w:rPr>
        <w:t>年</w:t>
      </w:r>
      <w:r>
        <w:rPr>
          <w:rFonts w:ascii="仿宋_GB2312" w:hAnsi="仿宋_GB2312" w:eastAsia="仿宋_GB2312"/>
          <w:b w:val="0"/>
          <w:sz w:val="32"/>
        </w:rPr>
        <w:t>减少且末县县直属地补充耕地资金、且末县红枣产业基础设施建设资金项目。</w:t>
      </w:r>
    </w:p>
    <w:p w14:paraId="64D9F396">
      <w:pPr>
        <w:spacing w:line="580" w:lineRule="exact"/>
        <w:ind w:firstLine="640"/>
        <w:jc w:val="both"/>
      </w:pPr>
      <w:r>
        <w:rPr>
          <w:rFonts w:ascii="仿宋_GB2312" w:hAnsi="仿宋_GB2312" w:eastAsia="仿宋_GB2312"/>
          <w:b w:val="0"/>
          <w:sz w:val="32"/>
        </w:rPr>
        <w:t>3.城乡社区支出(类)国有土地使用权出让收入安排的支出(款)其他国有土地使用权出让收入安排的支出(项):支出决算数为20.00万元，比上年决算增加20.00万元，增长100.00%,主要原因是：本年增加支付且末县矿产资源勘查开发“十四五”发展规划委托编制费。</w:t>
      </w:r>
    </w:p>
    <w:p w14:paraId="4007E9AE">
      <w:pPr>
        <w:spacing w:line="640" w:lineRule="exact"/>
        <w:ind w:firstLine="640"/>
        <w:jc w:val="both"/>
        <w:outlineLvl w:val="2"/>
      </w:pPr>
      <w:r>
        <w:rPr>
          <w:rFonts w:ascii="黑体" w:hAnsi="黑体" w:eastAsia="黑体"/>
          <w:sz w:val="32"/>
        </w:rPr>
        <w:t>八、国有资本经营预算财政拨款收入支出决算情况说明</w:t>
      </w:r>
    </w:p>
    <w:p w14:paraId="26A2C41B">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BDB9F43">
      <w:pPr>
        <w:spacing w:line="640" w:lineRule="exact"/>
        <w:ind w:firstLine="640"/>
        <w:jc w:val="both"/>
        <w:outlineLvl w:val="2"/>
      </w:pPr>
      <w:r>
        <w:rPr>
          <w:rFonts w:ascii="黑体" w:hAnsi="黑体" w:eastAsia="黑体"/>
          <w:sz w:val="32"/>
        </w:rPr>
        <w:t>九、财政拨款“三公”经费支出决算情况说明</w:t>
      </w:r>
    </w:p>
    <w:p w14:paraId="490800DA">
      <w:pPr>
        <w:spacing w:line="580" w:lineRule="exact"/>
        <w:ind w:firstLine="640"/>
        <w:jc w:val="both"/>
      </w:pPr>
      <w:r>
        <w:rPr>
          <w:rFonts w:ascii="仿宋_GB2312" w:hAnsi="仿宋_GB2312" w:eastAsia="仿宋_GB2312"/>
          <w:b/>
          <w:sz w:val="32"/>
        </w:rPr>
        <w:t>2024年度财政拨款“三公”经费支出5.00万元，</w:t>
      </w:r>
      <w:r>
        <w:rPr>
          <w:rFonts w:ascii="仿宋_GB2312" w:hAnsi="仿宋_GB2312" w:eastAsia="仿宋_GB2312"/>
          <w:b w:val="0"/>
          <w:sz w:val="32"/>
        </w:rPr>
        <w:t>比上年减少2.24万元，下降30.94%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5.00万元，占100.00%，比上年减少2.24万元，下降30.94%，主要原因是：严格落实中央八项规定精神，厉行节约，减少公务用车运行维护费。公务接待费支出0.00万元，占0.00%，比上年增加0.00万元，增长0.00%，主要原因是：2023年与2024年均未安排公务接待费支出。</w:t>
      </w:r>
    </w:p>
    <w:p w14:paraId="4423AF91">
      <w:pPr>
        <w:spacing w:line="580" w:lineRule="exact"/>
        <w:ind w:firstLine="640"/>
        <w:jc w:val="both"/>
      </w:pPr>
      <w:r>
        <w:rPr>
          <w:rFonts w:ascii="仿宋_GB2312" w:hAnsi="仿宋_GB2312" w:eastAsia="仿宋_GB2312"/>
          <w:b/>
          <w:sz w:val="32"/>
        </w:rPr>
        <w:t>具体情况如下：</w:t>
      </w:r>
    </w:p>
    <w:p w14:paraId="4026BCF5">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1732281">
      <w:pPr>
        <w:spacing w:line="580" w:lineRule="exact"/>
        <w:ind w:firstLine="640"/>
        <w:jc w:val="both"/>
      </w:pPr>
      <w:r>
        <w:rPr>
          <w:rFonts w:ascii="仿宋_GB2312" w:hAnsi="仿宋_GB2312" w:eastAsia="仿宋_GB2312"/>
          <w:b w:val="0"/>
          <w:sz w:val="32"/>
        </w:rPr>
        <w:t>公务用车购置及运行维护费5.00万元，其中：公务用车购置费0.00万元，公务用车运行维护费5.00万元。公务用车运行维护费开支内容包括车辆加油费、维修费、保险费、审车费、过路费等。公务用车购置数0辆，公务用车保有量13辆。国有资产占用情况中固定资产车辆17辆，与公务用车保有量差异原因是：差异车辆为一般业务用车，预算未安排公务用车运行维护费。</w:t>
      </w:r>
    </w:p>
    <w:p w14:paraId="1026797E">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08B67F7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5.00万元，决算数5.00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5.00万元，决算数5.00万元，预决算差异率0.00%，主要原因是：严格按照预算执行，预决算无差异。公务接待费全年预算数0.00万元，决算数0.00万元，预决算差异率0.00%，主要原因是：本部门无公务接待费。</w:t>
      </w:r>
    </w:p>
    <w:p w14:paraId="10F2886B">
      <w:pPr>
        <w:spacing w:line="640" w:lineRule="exact"/>
        <w:ind w:firstLine="640"/>
        <w:jc w:val="both"/>
        <w:outlineLvl w:val="2"/>
      </w:pPr>
      <w:r>
        <w:rPr>
          <w:rFonts w:ascii="黑体" w:hAnsi="黑体" w:eastAsia="黑体"/>
          <w:sz w:val="32"/>
        </w:rPr>
        <w:t>十、其他重要事项的情况说明</w:t>
      </w:r>
    </w:p>
    <w:p w14:paraId="1DAF82F5">
      <w:pPr>
        <w:spacing w:line="640" w:lineRule="exact"/>
        <w:ind w:firstLine="640"/>
        <w:jc w:val="both"/>
        <w:outlineLvl w:val="3"/>
      </w:pPr>
      <w:r>
        <w:rPr>
          <w:rFonts w:ascii="楷体_GB2312" w:hAnsi="楷体_GB2312" w:eastAsia="楷体_GB2312"/>
          <w:b/>
          <w:sz w:val="32"/>
        </w:rPr>
        <w:t>（一）机关运行经费及公用经费支出情况</w:t>
      </w:r>
    </w:p>
    <w:p w14:paraId="1FFF47C6">
      <w:pPr>
        <w:spacing w:line="580" w:lineRule="exact"/>
        <w:ind w:firstLine="640"/>
        <w:jc w:val="both"/>
      </w:pPr>
      <w:r>
        <w:rPr>
          <w:rFonts w:ascii="仿宋_GB2312" w:hAnsi="仿宋_GB2312" w:eastAsia="仿宋_GB2312"/>
          <w:b w:val="0"/>
          <w:sz w:val="32"/>
        </w:rPr>
        <w:t>2024年度且末县自然资源局本级（行政单位和参照公务员法管理事业单位）机关运行经费支出19.86万元，比上年减少75.47万元，下降79.17%，主要原因是：本年办公费、劳务费、办公设备购置支出减少，导致机关运行经费支出减少。</w:t>
      </w:r>
    </w:p>
    <w:p w14:paraId="3AB72245">
      <w:pPr>
        <w:spacing w:line="640" w:lineRule="exact"/>
        <w:ind w:firstLine="640"/>
        <w:jc w:val="both"/>
        <w:outlineLvl w:val="3"/>
      </w:pPr>
      <w:r>
        <w:rPr>
          <w:rFonts w:ascii="楷体_GB2312" w:hAnsi="楷体_GB2312" w:eastAsia="楷体_GB2312"/>
          <w:b/>
          <w:sz w:val="32"/>
        </w:rPr>
        <w:t>（二）政府采购情况</w:t>
      </w:r>
    </w:p>
    <w:p w14:paraId="5C25F50A">
      <w:pPr>
        <w:spacing w:line="580" w:lineRule="exact"/>
        <w:ind w:firstLine="640"/>
        <w:jc w:val="both"/>
      </w:pPr>
      <w:r>
        <w:rPr>
          <w:rFonts w:ascii="仿宋_GB2312" w:hAnsi="仿宋_GB2312" w:eastAsia="仿宋_GB2312"/>
          <w:b w:val="0"/>
          <w:sz w:val="32"/>
        </w:rPr>
        <w:t>2024年度政府采购支出总额197.76万元，其中：政府采购货物支出1.60万元、政府采购工程支出19.26万元、政府采购服务支出176.90万元。</w:t>
      </w:r>
    </w:p>
    <w:p w14:paraId="7A285095">
      <w:pPr>
        <w:spacing w:line="580" w:lineRule="exact"/>
        <w:ind w:firstLine="640"/>
        <w:jc w:val="both"/>
      </w:pPr>
      <w:r>
        <w:rPr>
          <w:rFonts w:ascii="仿宋_GB2312" w:hAnsi="仿宋_GB2312" w:eastAsia="仿宋_GB2312"/>
          <w:b w:val="0"/>
          <w:sz w:val="32"/>
        </w:rPr>
        <w:t>授予中小企业合同金额197.76万元，占政府采购支出总额的100.00%，其中：授予小微企业合同金额77.25万元，占政府采购支出总额的39.06%。</w:t>
      </w:r>
    </w:p>
    <w:p w14:paraId="5C56C175">
      <w:pPr>
        <w:spacing w:line="640" w:lineRule="exact"/>
        <w:ind w:firstLine="640"/>
        <w:jc w:val="both"/>
        <w:outlineLvl w:val="3"/>
      </w:pPr>
      <w:r>
        <w:rPr>
          <w:rFonts w:ascii="楷体_GB2312" w:hAnsi="楷体_GB2312" w:eastAsia="楷体_GB2312"/>
          <w:b/>
          <w:sz w:val="32"/>
        </w:rPr>
        <w:t>（三）国有资产占用情况说明</w:t>
      </w:r>
    </w:p>
    <w:p w14:paraId="592CBF60">
      <w:pPr>
        <w:spacing w:line="580" w:lineRule="exact"/>
        <w:ind w:firstLine="640"/>
        <w:jc w:val="both"/>
      </w:pPr>
      <w:r>
        <w:rPr>
          <w:rFonts w:ascii="仿宋_GB2312" w:hAnsi="仿宋_GB2312" w:eastAsia="仿宋_GB2312"/>
          <w:b w:val="0"/>
          <w:sz w:val="32"/>
        </w:rPr>
        <w:t>截至2024年12月31日，房屋4,047.51平方米，价值664.71万元。车辆17辆，价值211.64万元，其中：副部（省）级及以上领导用车0辆、主要负责人用车0辆、机要通信用车0辆、应急保障用车0辆、执法执勤用车0辆、特种专业技术用车0辆、离退休干部服务用车0辆、其他用车17辆，其他用车主要是：洒水车、治沙站沙化封禁保护区巡护车辆。单价100万元（含）以上设备（不含车辆）0台（套）。</w:t>
      </w:r>
    </w:p>
    <w:p w14:paraId="130076B0">
      <w:pPr>
        <w:spacing w:line="640" w:lineRule="exact"/>
        <w:ind w:firstLine="640"/>
        <w:jc w:val="both"/>
        <w:outlineLvl w:val="2"/>
      </w:pPr>
      <w:r>
        <w:rPr>
          <w:rFonts w:ascii="黑体" w:hAnsi="黑体" w:eastAsia="黑体"/>
          <w:sz w:val="32"/>
        </w:rPr>
        <w:t>十一、预算绩效的情况说明</w:t>
      </w:r>
    </w:p>
    <w:p w14:paraId="500A8277">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1,321.17万元，实际执行总额1,257.28万元；预算绩效评价项目13个，全年预算数571.52万元，全年执行数571.52万元。预算绩效管理取得的成效：一是强化绩效目标管理，全面设置部门和单位整体绩效目标、政策及项目绩效目标。在设置绩效目标时严格遵循高度关联、重点突出、量化易评的原则，涵盖产出、成本，经济效益、社会效益、生态效益、可持续影响和服务对象满意度等绩效指标，确保能够准确、科学、全面反映项目预期实施效果。例如在民生保障项目中，明确规定了受益群众数量、保障标准提升幅度等具体量化指标，使得项目实施方向更加明确。二是建立项目支出绩效评价结果与次年部门单位项目预算安排挂钩机制。采用科学合理的评价指标、评价标准和评价方法，对本级部门单位财政支出进行绩效评价，评价结果分为“优秀、良好、一般、较差”四个等级。对绩效评价结果为“优秀”和“良好”的项目，根据政策制度、且末县党委及且末县人民政府重点工作安排以及本级财力情况等预算编制因素，原则上优先予以保障；对绩效评价结果为“一般”的项目，各部门单位针对性提出整改措施并落实到位；对绩效评价结果“较差”的项目，县财政局原则上不在次年预算中给予安排。通过这一机制，有效提升了各部门对预算绩效管理的重视程度，促进财政资金的高效使用。发现的问题及原因：一是预算编制的科学性和合理性不足。在编制预算过程中，缺乏对项目实施效果的全面评估，导致预算分配与实际需求脱节。例如在一些基础设施建设项目中，由于对工程难度、材料价格波动等因素预估不足，造成实际支出超出预算。同时，部门间沟通不畅，导致预算编制过程中信息不对称，难以形成合力。不同部门在申报预算时，没有充分考虑其他部门相关项目的关联性和影响，造成预算重复或遗漏。二是预算执行过程中，绩效监控和评价机制不健全。绩效监控手段单一，缺乏对项目实施过程中的动态监控，难以及时发现和纠正问题。在一些民生项目执行中，不能实时跟踪资金使用进度和项目进展情况，直到项目后期才发现进度滞后、资金浪费等问题。绩效评价体系不够完善，评价标准不统一、评价方法简单化，导致评价结果难以客观反映项目实际效果，影响了预算执行的效率和效果。下一步改进措施：一是完善预算编制流程。加强对项目前期的调研和论证，全面评估项目实施效果、成本效益等因素，提高预算编制的科学性和准确性。建立部门间沟通协调机制，定期组织预算编制交流会议，促进信息共享，避免预算编制出现重复、遗漏或冲突等问题。例如在制定年度预算前，组织各部门集中讨论，共同梳理项目需求和资源配置情况。二是健全绩效监控和评价机制。丰富绩效监控手段，运用信息化技术实现对项目实施过程的实时动态监控，及时掌握项目进度、资金使用情况等信息，一旦发现偏差及时预警并采取纠正措施。完善绩效评价体系，制定统一、科学、合理的评价标准和多样化的评价方法，综合运用定量和定性分析，全面客观评价项目实际效果。同时，加强对绩效评价结果的分析和应用，针对评价中发现的问题，督促相关部门制定切实可行的整改方案，并跟踪整改落实情况。具体附部门整体支出绩效自评表，项目支出绩效自评表。</w:t>
      </w:r>
    </w:p>
    <w:p w14:paraId="7942056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2C32156">
        <w:tblPrEx>
          <w:tblCellMar>
            <w:top w:w="0" w:type="dxa"/>
            <w:left w:w="108" w:type="dxa"/>
            <w:bottom w:w="0" w:type="dxa"/>
            <w:right w:w="108" w:type="dxa"/>
          </w:tblCellMar>
        </w:tblPrEx>
        <w:tc>
          <w:tcPr>
            <w:tcW w:w="8847" w:type="dxa"/>
            <w:gridSpan w:val="9"/>
            <w:vAlign w:val="center"/>
          </w:tcPr>
          <w:p w14:paraId="5BF75BD7">
            <w:pPr>
              <w:jc w:val="center"/>
            </w:pPr>
            <w:r>
              <w:rPr>
                <w:rFonts w:ascii="宋体" w:hAnsi="宋体" w:eastAsia="宋体"/>
                <w:sz w:val="24"/>
              </w:rPr>
              <w:t>部门整体支出绩效自评表</w:t>
            </w:r>
          </w:p>
        </w:tc>
      </w:tr>
      <w:tr w14:paraId="38A2D58C">
        <w:tblPrEx>
          <w:tblCellMar>
            <w:top w:w="0" w:type="dxa"/>
            <w:left w:w="108" w:type="dxa"/>
            <w:bottom w:w="0" w:type="dxa"/>
            <w:right w:w="108" w:type="dxa"/>
          </w:tblCellMar>
        </w:tblPrEx>
        <w:tc>
          <w:tcPr>
            <w:tcW w:w="8847" w:type="dxa"/>
            <w:gridSpan w:val="9"/>
            <w:vAlign w:val="center"/>
          </w:tcPr>
          <w:p w14:paraId="0DF1343E">
            <w:pPr>
              <w:jc w:val="center"/>
            </w:pPr>
            <w:r>
              <w:rPr>
                <w:rFonts w:ascii="宋体" w:hAnsi="宋体" w:eastAsia="宋体"/>
                <w:sz w:val="24"/>
              </w:rPr>
              <w:t>（2024年度）</w:t>
            </w:r>
          </w:p>
        </w:tc>
      </w:tr>
      <w:tr w14:paraId="1402E0E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4761A">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9E4CAB">
            <w:pPr>
              <w:jc w:val="center"/>
            </w:pPr>
            <w:r>
              <w:rPr>
                <w:rFonts w:ascii="宋体" w:hAnsi="宋体" w:eastAsia="宋体"/>
                <w:sz w:val="16"/>
              </w:rPr>
              <w:t>且末县自然资源局本级</w:t>
            </w:r>
          </w:p>
        </w:tc>
      </w:tr>
      <w:tr w14:paraId="3F9BF3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1C843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0894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DE2EE">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27D88">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5BAC2">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E987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ACF4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D0C66">
            <w:pPr>
              <w:jc w:val="center"/>
            </w:pPr>
            <w:r>
              <w:rPr>
                <w:rFonts w:ascii="宋体" w:hAnsi="宋体" w:eastAsia="宋体"/>
                <w:sz w:val="16"/>
              </w:rPr>
              <w:t>得分</w:t>
            </w:r>
          </w:p>
        </w:tc>
      </w:tr>
      <w:tr w14:paraId="646004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BED46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8BBB4">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CB64A">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0BD78">
            <w:pPr>
              <w:jc w:val="center"/>
            </w:pPr>
            <w:r>
              <w:rPr>
                <w:rFonts w:ascii="宋体" w:hAnsi="宋体" w:eastAsia="宋体"/>
                <w:sz w:val="16"/>
              </w:rPr>
              <w:t>358.39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CB6EF">
            <w:pPr>
              <w:jc w:val="center"/>
            </w:pPr>
            <w:r>
              <w:rPr>
                <w:rFonts w:ascii="宋体" w:hAnsi="宋体" w:eastAsia="宋体"/>
                <w:sz w:val="16"/>
              </w:rPr>
              <w:t>1,321.17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07C58">
            <w:pPr>
              <w:jc w:val="center"/>
            </w:pPr>
            <w:r>
              <w:rPr>
                <w:rFonts w:ascii="宋体" w:hAnsi="宋体" w:eastAsia="宋体"/>
                <w:sz w:val="16"/>
              </w:rPr>
              <w:t>1,257.28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107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61B06">
            <w:pPr>
              <w:jc w:val="center"/>
            </w:pPr>
            <w:r>
              <w:rPr>
                <w:rFonts w:ascii="宋体" w:hAnsi="宋体" w:eastAsia="宋体"/>
                <w:sz w:val="16"/>
              </w:rPr>
              <w:t>95.16%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9BB35">
            <w:pPr>
              <w:jc w:val="center"/>
            </w:pPr>
            <w:r>
              <w:rPr>
                <w:rFonts w:ascii="宋体" w:hAnsi="宋体" w:eastAsia="宋体"/>
                <w:sz w:val="16"/>
              </w:rPr>
              <w:t>9.52</w:t>
            </w:r>
          </w:p>
        </w:tc>
      </w:tr>
      <w:tr w14:paraId="10996C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85D4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C5737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1D6D4">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0ED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7B79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A88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5C69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3C12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39475">
            <w:pPr>
              <w:jc w:val="center"/>
            </w:pPr>
            <w:r>
              <w:rPr>
                <w:rFonts w:ascii="宋体" w:hAnsi="宋体" w:eastAsia="宋体"/>
                <w:sz w:val="16"/>
              </w:rPr>
              <w:t>-</w:t>
            </w:r>
          </w:p>
        </w:tc>
      </w:tr>
      <w:tr w14:paraId="31E38E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0D77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59EA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26835">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15408">
            <w:pPr>
              <w:jc w:val="center"/>
            </w:pPr>
            <w:r>
              <w:rPr>
                <w:rFonts w:ascii="宋体" w:hAnsi="宋体" w:eastAsia="宋体"/>
                <w:sz w:val="16"/>
              </w:rPr>
              <w:t>358.39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A931D">
            <w:pPr>
              <w:jc w:val="center"/>
            </w:pPr>
            <w:r>
              <w:rPr>
                <w:rFonts w:ascii="宋体" w:hAnsi="宋体" w:eastAsia="宋体"/>
                <w:sz w:val="16"/>
              </w:rPr>
              <w:t>1,248.68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6D5F26">
            <w:pPr>
              <w:jc w:val="center"/>
            </w:pPr>
            <w:r>
              <w:rPr>
                <w:rFonts w:ascii="宋体" w:hAnsi="宋体" w:eastAsia="宋体"/>
                <w:sz w:val="16"/>
              </w:rPr>
              <w:t>1,184.79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B0B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5F9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5A726">
            <w:pPr>
              <w:jc w:val="center"/>
            </w:pPr>
            <w:r>
              <w:rPr>
                <w:rFonts w:ascii="宋体" w:hAnsi="宋体" w:eastAsia="宋体"/>
                <w:sz w:val="16"/>
              </w:rPr>
              <w:t>-</w:t>
            </w:r>
          </w:p>
        </w:tc>
      </w:tr>
      <w:tr w14:paraId="4E32E9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9A8A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6690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782D4">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635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75E46">
            <w:pPr>
              <w:jc w:val="center"/>
            </w:pPr>
            <w:r>
              <w:rPr>
                <w:rFonts w:ascii="宋体" w:hAnsi="宋体" w:eastAsia="宋体"/>
                <w:sz w:val="16"/>
              </w:rPr>
              <w:t>72.49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5F908">
            <w:pPr>
              <w:jc w:val="center"/>
            </w:pPr>
            <w:r>
              <w:rPr>
                <w:rFonts w:ascii="宋体" w:hAnsi="宋体" w:eastAsia="宋体"/>
                <w:sz w:val="16"/>
              </w:rPr>
              <w:t>72.49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F77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8DA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41184">
            <w:pPr>
              <w:jc w:val="center"/>
            </w:pPr>
            <w:r>
              <w:rPr>
                <w:rFonts w:ascii="宋体" w:hAnsi="宋体" w:eastAsia="宋体"/>
                <w:sz w:val="16"/>
              </w:rPr>
              <w:t>-</w:t>
            </w:r>
          </w:p>
        </w:tc>
      </w:tr>
      <w:tr w14:paraId="5B1568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6FDC9">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A0299A">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802508">
            <w:pPr>
              <w:jc w:val="center"/>
            </w:pPr>
            <w:r>
              <w:rPr>
                <w:rFonts w:ascii="宋体" w:hAnsi="宋体" w:eastAsia="宋体"/>
                <w:sz w:val="16"/>
              </w:rPr>
              <w:t>实际完成情况</w:t>
            </w:r>
          </w:p>
        </w:tc>
      </w:tr>
      <w:tr w14:paraId="7785E8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AE98E5"/>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4531FB">
            <w:pPr>
              <w:jc w:val="both"/>
            </w:pPr>
            <w:r>
              <w:rPr>
                <w:rFonts w:ascii="宋体" w:hAnsi="宋体" w:eastAsia="宋体"/>
                <w:sz w:val="16"/>
              </w:rPr>
              <w:t>目标1、通过预算执行</w:t>
            </w:r>
            <w:r>
              <w:rPr>
                <w:rFonts w:hint="eastAsia" w:ascii="宋体" w:hAnsi="宋体"/>
                <w:sz w:val="16"/>
                <w:lang w:eastAsia="zh-CN"/>
              </w:rPr>
              <w:t>，</w:t>
            </w:r>
            <w:r>
              <w:rPr>
                <w:rFonts w:ascii="宋体" w:hAnsi="宋体" w:eastAsia="宋体"/>
                <w:sz w:val="16"/>
              </w:rPr>
              <w:t>正常开展业务工作。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目标2、保障且末县自然资源局在职23人、离退休12人、正常办公，保工资，保稳定，保基本运转 4、负责且末县土地等国土空间用途转用工作。负责且末县土地征收征用管理。依法组织编制和实施全县城乡规划、城镇体系规划和跨区域专项规划；组织全县城市规划、村镇规划、城市勘察和市政工程测量工作；负责城市总体规划、区域城镇体系规划等规划的审核申报工作。贯彻执行国家、自治区关于风景名胜区的方针、政策和法律、法规；组织风景名胜区、的资源调查、评价和申报列级工作；负责风景名胜区规划、建设和实施；负责风景名胜区与其他部门、行业的协调工作。负责自然保护区、风景名胜区、自然遗产、地质公园等管理职责。贯彻执行国家有关房地产管理的法律、法规。负责全县商品房预(销)售的业务办理。负责全县房地产综合开发项目、房地产开发企业资质的相关业务办理工作。</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144118">
            <w:pPr>
              <w:jc w:val="both"/>
            </w:pPr>
            <w:r>
              <w:rPr>
                <w:rFonts w:ascii="宋体" w:hAnsi="宋体" w:eastAsia="宋体"/>
                <w:sz w:val="16"/>
              </w:rPr>
              <w:t>2024年且末县自然资源局年初预算数358.39万元，全年执行数1184.79万元， 项目支出预算执行率 达到98%，</w:t>
            </w:r>
            <w:r>
              <w:rPr>
                <w:rFonts w:hint="eastAsia" w:ascii="宋体" w:hAnsi="宋体"/>
                <w:sz w:val="16"/>
                <w:lang w:eastAsia="zh-CN"/>
              </w:rPr>
              <w:t>“三公”经费</w:t>
            </w:r>
            <w:r>
              <w:rPr>
                <w:rFonts w:ascii="宋体" w:hAnsi="宋体" w:eastAsia="宋体"/>
                <w:sz w:val="16"/>
              </w:rPr>
              <w:t>控制率达到100% ，全区域地质调查面积9000平方米、建设监测基站数1个，项目建设质量达标率达到100%，人员培训次数55次，不动产权证书应用率达到100%，土地调查、矿山卫片巡查工作覆盖提高率达到90%，在项目资金使用上、严格落实资金方案支付、人力和物力得到了有效利用、避免了资金浪费。2024年24小时连续不断地对矿山环境进行监测、环境监测基站为用户提供全面的环境监测服务严格按不动产证书应用率执行预算, 增强预算的约束力和严肃性按时发放不动产证书、在上级部门及财政局的大力支持和指导的正确领导下，</w:t>
            </w:r>
            <w:r>
              <w:rPr>
                <w:rFonts w:hint="eastAsia" w:ascii="宋体" w:hAnsi="宋体"/>
                <w:sz w:val="16"/>
                <w:lang w:eastAsia="zh-CN"/>
              </w:rPr>
              <w:t>本单位</w:t>
            </w:r>
            <w:r>
              <w:rPr>
                <w:rFonts w:ascii="宋体" w:hAnsi="宋体" w:eastAsia="宋体"/>
                <w:sz w:val="16"/>
              </w:rPr>
              <w:t>迎难而上、务实重干，积极推动各项支付工作取得了新的进展，为促进经济持续健康发展与社会和谐稳定提供了有力的支撑和保障。</w:t>
            </w:r>
          </w:p>
        </w:tc>
      </w:tr>
      <w:tr w14:paraId="684CCE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12CA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E7D7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0E55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CD34F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E74A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8518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4F60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9B746">
            <w:pPr>
              <w:jc w:val="center"/>
            </w:pPr>
            <w:r>
              <w:rPr>
                <w:rFonts w:ascii="宋体" w:hAnsi="宋体" w:eastAsia="宋体"/>
                <w:sz w:val="16"/>
              </w:rPr>
              <w:t>得分</w:t>
            </w:r>
          </w:p>
        </w:tc>
      </w:tr>
      <w:tr w14:paraId="461A4D2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D642B">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4C03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FDCE5">
            <w:pPr>
              <w:jc w:val="center"/>
            </w:pPr>
            <w:r>
              <w:rPr>
                <w:rFonts w:ascii="宋体" w:hAnsi="宋体" w:eastAsia="宋体"/>
                <w:sz w:val="16"/>
              </w:rPr>
              <w:t>项目支出预算执行率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D69ED">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7094A">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7C649">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F1A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DFD1E">
            <w:pPr>
              <w:jc w:val="center"/>
            </w:pPr>
            <w:r>
              <w:rPr>
                <w:rFonts w:ascii="宋体" w:hAnsi="宋体" w:eastAsia="宋体"/>
                <w:sz w:val="16"/>
              </w:rPr>
              <w:t>9</w:t>
            </w:r>
          </w:p>
        </w:tc>
      </w:tr>
      <w:tr w14:paraId="6EE5E1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D011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8D5F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3A661">
            <w:pPr>
              <w:jc w:val="center"/>
            </w:pPr>
            <w:r>
              <w:rPr>
                <w:rFonts w:hint="eastAsia" w:ascii="宋体" w:hAnsi="宋体"/>
                <w:sz w:val="16"/>
                <w:lang w:eastAsia="zh-CN"/>
              </w:rPr>
              <w:t>“三公”经费</w:t>
            </w:r>
            <w:r>
              <w:rPr>
                <w:rFonts w:ascii="宋体" w:hAnsi="宋体" w:eastAsia="宋体"/>
                <w:sz w:val="16"/>
              </w:rPr>
              <w:t>控制率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C8D3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78729">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33801">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E4E4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19563">
            <w:pPr>
              <w:jc w:val="center"/>
            </w:pPr>
            <w:r>
              <w:rPr>
                <w:rFonts w:ascii="宋体" w:hAnsi="宋体" w:eastAsia="宋体"/>
                <w:sz w:val="16"/>
              </w:rPr>
              <w:t>9</w:t>
            </w:r>
          </w:p>
        </w:tc>
      </w:tr>
      <w:tr w14:paraId="36AD182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A7471">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2D2B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A0F58">
            <w:pPr>
              <w:jc w:val="center"/>
            </w:pPr>
            <w:r>
              <w:rPr>
                <w:rFonts w:ascii="宋体" w:hAnsi="宋体" w:eastAsia="宋体"/>
                <w:sz w:val="16"/>
              </w:rPr>
              <w:t>全区域地质调查面积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0BF8B">
            <w:pPr>
              <w:jc w:val="center"/>
            </w:pPr>
            <w:r>
              <w:rPr>
                <w:rFonts w:ascii="宋体" w:hAnsi="宋体" w:eastAsia="宋体"/>
                <w:sz w:val="16"/>
              </w:rPr>
              <w:t>&gt;=9000平方米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E5B60">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80004">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6AA8B">
            <w:pPr>
              <w:jc w:val="center"/>
            </w:pPr>
            <w:r>
              <w:rPr>
                <w:rFonts w:ascii="宋体" w:hAnsi="宋体" w:eastAsia="宋体"/>
                <w:sz w:val="16"/>
              </w:rPr>
              <w:t>9000平方米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A8B85">
            <w:pPr>
              <w:jc w:val="center"/>
            </w:pPr>
            <w:r>
              <w:rPr>
                <w:rFonts w:ascii="宋体" w:hAnsi="宋体" w:eastAsia="宋体"/>
                <w:sz w:val="16"/>
              </w:rPr>
              <w:t>9</w:t>
            </w:r>
          </w:p>
        </w:tc>
      </w:tr>
      <w:tr w14:paraId="0CAB57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507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B47B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A4C66">
            <w:pPr>
              <w:jc w:val="center"/>
            </w:pPr>
            <w:r>
              <w:rPr>
                <w:rFonts w:ascii="宋体" w:hAnsi="宋体" w:eastAsia="宋体"/>
                <w:sz w:val="16"/>
              </w:rPr>
              <w:t>建设监测基站数量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7E600">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78BCA">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E4012">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119603">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A4C98">
            <w:pPr>
              <w:jc w:val="center"/>
            </w:pPr>
            <w:r>
              <w:rPr>
                <w:rFonts w:ascii="宋体" w:hAnsi="宋体" w:eastAsia="宋体"/>
                <w:sz w:val="16"/>
              </w:rPr>
              <w:t>8</w:t>
            </w:r>
          </w:p>
        </w:tc>
      </w:tr>
      <w:tr w14:paraId="2EDFC7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793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8103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366C7">
            <w:pPr>
              <w:jc w:val="center"/>
            </w:pPr>
            <w:r>
              <w:rPr>
                <w:rFonts w:ascii="宋体" w:hAnsi="宋体" w:eastAsia="宋体"/>
                <w:sz w:val="16"/>
              </w:rPr>
              <w:t>项目建设质量达标率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4851F">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803F9">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A7410">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3F9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788ED">
            <w:pPr>
              <w:jc w:val="center"/>
            </w:pPr>
            <w:r>
              <w:rPr>
                <w:rFonts w:ascii="宋体" w:hAnsi="宋体" w:eastAsia="宋体"/>
                <w:sz w:val="16"/>
              </w:rPr>
              <w:t>9</w:t>
            </w:r>
          </w:p>
        </w:tc>
      </w:tr>
      <w:tr w14:paraId="6D5E51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9AB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15FC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A1491">
            <w:pPr>
              <w:jc w:val="center"/>
            </w:pPr>
            <w:r>
              <w:rPr>
                <w:rFonts w:ascii="宋体" w:hAnsi="宋体" w:eastAsia="宋体"/>
                <w:sz w:val="16"/>
              </w:rPr>
              <w:t>项目质量合格率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21A3B">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DF632">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20E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B9D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6EDBF">
            <w:pPr>
              <w:jc w:val="center"/>
            </w:pPr>
            <w:r>
              <w:rPr>
                <w:rFonts w:ascii="宋体" w:hAnsi="宋体" w:eastAsia="宋体"/>
                <w:sz w:val="16"/>
              </w:rPr>
              <w:t>10</w:t>
            </w:r>
          </w:p>
        </w:tc>
      </w:tr>
      <w:tr w14:paraId="1FF238C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EEE3F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F93AE9">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F77D1">
            <w:pPr>
              <w:jc w:val="center"/>
            </w:pPr>
            <w:r>
              <w:rPr>
                <w:rFonts w:ascii="宋体" w:hAnsi="宋体" w:eastAsia="宋体"/>
                <w:sz w:val="16"/>
              </w:rPr>
              <w:t>人员培训次数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70FAC">
            <w:pPr>
              <w:jc w:val="center"/>
            </w:pPr>
            <w:r>
              <w:rPr>
                <w:rFonts w:ascii="宋体" w:hAnsi="宋体" w:eastAsia="宋体"/>
                <w:sz w:val="16"/>
              </w:rPr>
              <w:t>&gt;=55次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0F717">
            <w:pPr>
              <w:jc w:val="center"/>
            </w:pPr>
            <w:r>
              <w:rPr>
                <w:rFonts w:ascii="宋体" w:hAnsi="宋体" w:eastAsia="宋体"/>
                <w:sz w:val="16"/>
              </w:rPr>
              <w:t>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0AB985">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C86AD">
            <w:pPr>
              <w:jc w:val="center"/>
            </w:pPr>
            <w:r>
              <w:rPr>
                <w:rFonts w:ascii="宋体" w:hAnsi="宋体" w:eastAsia="宋体"/>
                <w:sz w:val="16"/>
              </w:rPr>
              <w:t>55次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DBD02">
            <w:pPr>
              <w:jc w:val="center"/>
            </w:pPr>
            <w:r>
              <w:rPr>
                <w:rFonts w:ascii="宋体" w:hAnsi="宋体" w:eastAsia="宋体"/>
                <w:sz w:val="16"/>
              </w:rPr>
              <w:t>9</w:t>
            </w:r>
          </w:p>
        </w:tc>
      </w:tr>
      <w:tr w14:paraId="4E9C73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DD5C5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D036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A6C64">
            <w:pPr>
              <w:jc w:val="center"/>
            </w:pPr>
            <w:r>
              <w:rPr>
                <w:rFonts w:ascii="宋体" w:hAnsi="宋体" w:eastAsia="宋体"/>
                <w:sz w:val="16"/>
              </w:rPr>
              <w:t>土地调查、矿山卫片巡查工作覆盖提高率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C23C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FEFB0">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E9FFA">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062D7">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FF121">
            <w:pPr>
              <w:jc w:val="center"/>
            </w:pPr>
            <w:r>
              <w:rPr>
                <w:rFonts w:ascii="宋体" w:hAnsi="宋体" w:eastAsia="宋体"/>
                <w:sz w:val="16"/>
              </w:rPr>
              <w:t>9</w:t>
            </w:r>
          </w:p>
        </w:tc>
      </w:tr>
      <w:tr w14:paraId="63EAAD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A7DB8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3FC1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77AA7">
            <w:pPr>
              <w:jc w:val="center"/>
            </w:pPr>
            <w:r>
              <w:rPr>
                <w:rFonts w:ascii="宋体" w:hAnsi="宋体" w:eastAsia="宋体"/>
                <w:sz w:val="16"/>
              </w:rPr>
              <w:t>不动产权证书应用率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181E7">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FE801">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545F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00D0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133502">
            <w:pPr>
              <w:jc w:val="center"/>
            </w:pPr>
            <w:r>
              <w:rPr>
                <w:rFonts w:ascii="宋体" w:hAnsi="宋体" w:eastAsia="宋体"/>
                <w:sz w:val="16"/>
              </w:rPr>
              <w:t>8</w:t>
            </w:r>
          </w:p>
        </w:tc>
      </w:tr>
      <w:tr w14:paraId="2AE083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4A63E">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4D898D">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097E7">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A8313">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C9821">
            <w:pPr>
              <w:jc w:val="center"/>
            </w:pPr>
            <w:r>
              <w:rPr>
                <w:rFonts w:ascii="宋体" w:hAnsi="宋体" w:eastAsia="宋体"/>
                <w:sz w:val="16"/>
              </w:rPr>
              <w:t>计划安排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E366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C87F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F38E8">
            <w:pPr>
              <w:jc w:val="center"/>
            </w:pPr>
            <w:r>
              <w:rPr>
                <w:rFonts w:ascii="宋体" w:hAnsi="宋体" w:eastAsia="宋体"/>
                <w:sz w:val="16"/>
              </w:rPr>
              <w:t>10</w:t>
            </w:r>
          </w:p>
        </w:tc>
      </w:tr>
    </w:tbl>
    <w:p w14:paraId="6DCCED6C">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776"/>
        <w:gridCol w:w="625"/>
        <w:gridCol w:w="625"/>
        <w:gridCol w:w="627"/>
        <w:gridCol w:w="625"/>
        <w:gridCol w:w="625"/>
        <w:gridCol w:w="696"/>
        <w:gridCol w:w="629"/>
        <w:gridCol w:w="696"/>
        <w:gridCol w:w="632"/>
      </w:tblGrid>
      <w:tr w14:paraId="3D4F0880">
        <w:tblPrEx>
          <w:tblCellMar>
            <w:top w:w="0" w:type="dxa"/>
            <w:left w:w="108" w:type="dxa"/>
            <w:bottom w:w="0" w:type="dxa"/>
            <w:right w:w="108" w:type="dxa"/>
          </w:tblCellMar>
        </w:tblPrEx>
        <w:tc>
          <w:tcPr>
            <w:tcW w:w="9060" w:type="dxa"/>
            <w:gridSpan w:val="14"/>
            <w:vAlign w:val="center"/>
          </w:tcPr>
          <w:p w14:paraId="243BA263">
            <w:pPr>
              <w:jc w:val="center"/>
            </w:pPr>
            <w:r>
              <w:rPr>
                <w:rFonts w:ascii="宋体" w:hAnsi="宋体" w:eastAsia="宋体"/>
                <w:sz w:val="24"/>
              </w:rPr>
              <w:t>项目支出绩效自评表</w:t>
            </w:r>
          </w:p>
        </w:tc>
      </w:tr>
      <w:tr w14:paraId="57DA1E09">
        <w:tblPrEx>
          <w:tblCellMar>
            <w:top w:w="0" w:type="dxa"/>
            <w:left w:w="108" w:type="dxa"/>
            <w:bottom w:w="0" w:type="dxa"/>
            <w:right w:w="108" w:type="dxa"/>
          </w:tblCellMar>
        </w:tblPrEx>
        <w:tc>
          <w:tcPr>
            <w:tcW w:w="9060" w:type="dxa"/>
            <w:gridSpan w:val="14"/>
            <w:vAlign w:val="center"/>
          </w:tcPr>
          <w:p w14:paraId="5D7B194E">
            <w:pPr>
              <w:jc w:val="center"/>
            </w:pPr>
            <w:r>
              <w:rPr>
                <w:rFonts w:ascii="宋体" w:hAnsi="宋体" w:eastAsia="宋体"/>
                <w:sz w:val="24"/>
              </w:rPr>
              <w:t>(2024年度)</w:t>
            </w:r>
          </w:p>
        </w:tc>
      </w:tr>
      <w:tr w14:paraId="217FCA55">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99271F4">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C41548">
            <w:pPr>
              <w:jc w:val="center"/>
            </w:pPr>
            <w:r>
              <w:rPr>
                <w:rFonts w:ascii="宋体" w:hAnsi="宋体" w:eastAsia="宋体"/>
                <w:sz w:val="16"/>
              </w:rPr>
              <w:t>2024县级配套-城镇规划2024第一批耕地、林地、草地，沟渠耕地占用税</w:t>
            </w:r>
          </w:p>
        </w:tc>
      </w:tr>
      <w:tr w14:paraId="05AC6E33">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8FF3A89">
            <w:pPr>
              <w:jc w:val="center"/>
            </w:pPr>
            <w:r>
              <w:rPr>
                <w:rFonts w:ascii="宋体" w:hAnsi="宋体" w:eastAsia="宋体"/>
                <w:sz w:val="16"/>
              </w:rPr>
              <w:t>主管部门</w:t>
            </w:r>
          </w:p>
        </w:tc>
        <w:tc>
          <w:tcPr>
            <w:tcW w:w="452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252AC2">
            <w:pPr>
              <w:jc w:val="center"/>
            </w:pPr>
            <w:r>
              <w:rPr>
                <w:rFonts w:ascii="宋体" w:hAnsi="宋体" w:eastAsia="宋体"/>
                <w:sz w:val="16"/>
              </w:rPr>
              <w:t>且末县自然资源局本级</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2D5D3D">
            <w:pPr>
              <w:jc w:val="center"/>
            </w:pPr>
            <w:r>
              <w:rPr>
                <w:rFonts w:ascii="宋体" w:hAnsi="宋体" w:eastAsia="宋体"/>
                <w:sz w:val="16"/>
              </w:rPr>
              <w:t>实施单位</w:t>
            </w:r>
          </w:p>
        </w:tc>
        <w:tc>
          <w:tcPr>
            <w:tcW w:w="327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9EE92F">
            <w:pPr>
              <w:jc w:val="center"/>
            </w:pPr>
            <w:r>
              <w:rPr>
                <w:rFonts w:ascii="宋体" w:hAnsi="宋体" w:eastAsia="宋体"/>
                <w:sz w:val="16"/>
              </w:rPr>
              <w:t>且末县自然资源局本级</w:t>
            </w:r>
          </w:p>
        </w:tc>
      </w:tr>
      <w:tr w14:paraId="419B591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C77D3">
            <w:pPr>
              <w:jc w:val="center"/>
            </w:pPr>
            <w:r>
              <w:rPr>
                <w:rFonts w:ascii="宋体" w:hAnsi="宋体" w:eastAsia="宋体"/>
                <w:sz w:val="16"/>
              </w:rPr>
              <w:t>项目资金 （万元）</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A28AF">
            <w:pPr>
              <w:jc w:val="center"/>
            </w:pPr>
            <w:r>
              <w:rPr>
                <w:rFonts w:ascii="宋体" w:hAnsi="宋体" w:eastAsia="宋体"/>
                <w:sz w:val="16"/>
              </w:rPr>
              <w:t>资金来源</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864C1">
            <w:pPr>
              <w:jc w:val="center"/>
            </w:pPr>
            <w:r>
              <w:rPr>
                <w:rFonts w:ascii="宋体" w:hAnsi="宋体" w:eastAsia="宋体"/>
                <w:sz w:val="16"/>
              </w:rPr>
              <w:t>年初预算数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950A7">
            <w:pPr>
              <w:jc w:val="center"/>
            </w:pPr>
            <w:r>
              <w:rPr>
                <w:rFonts w:ascii="宋体" w:hAnsi="宋体" w:eastAsia="宋体"/>
                <w:sz w:val="16"/>
              </w:rPr>
              <w:t>全年预算数</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07BC1">
            <w:pPr>
              <w:jc w:val="center"/>
            </w:pPr>
            <w:r>
              <w:rPr>
                <w:rFonts w:ascii="宋体" w:hAnsi="宋体" w:eastAsia="宋体"/>
                <w:sz w:val="16"/>
              </w:rPr>
              <w:t>全年执行数</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CB8B0">
            <w:pPr>
              <w:jc w:val="center"/>
            </w:pPr>
            <w:r>
              <w:rPr>
                <w:rFonts w:ascii="宋体" w:hAnsi="宋体" w:eastAsia="宋体"/>
                <w:sz w:val="16"/>
              </w:rPr>
              <w:t>分值权重</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EFB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BB49">
            <w:pPr>
              <w:jc w:val="center"/>
            </w:pPr>
            <w:r>
              <w:rPr>
                <w:rFonts w:ascii="宋体" w:hAnsi="宋体" w:eastAsia="宋体"/>
                <w:sz w:val="16"/>
              </w:rPr>
              <w:t>得分</w:t>
            </w:r>
          </w:p>
        </w:tc>
      </w:tr>
      <w:tr w14:paraId="3C9FB36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B34AEDD"/>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F279B">
            <w:pPr>
              <w:jc w:val="center"/>
            </w:pPr>
            <w:r>
              <w:rPr>
                <w:rFonts w:ascii="宋体" w:hAnsi="宋体" w:eastAsia="宋体"/>
                <w:sz w:val="16"/>
              </w:rPr>
              <w:t>年度资金总额</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54082">
            <w:pPr>
              <w:jc w:val="center"/>
            </w:pPr>
            <w:r>
              <w:rPr>
                <w:rFonts w:ascii="宋体" w:hAnsi="宋体" w:eastAsia="宋体"/>
                <w:sz w:val="16"/>
              </w:rPr>
              <w:t>30.81</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3716C">
            <w:pPr>
              <w:jc w:val="center"/>
            </w:pPr>
            <w:r>
              <w:rPr>
                <w:rFonts w:ascii="宋体" w:hAnsi="宋体" w:eastAsia="宋体"/>
                <w:sz w:val="16"/>
              </w:rPr>
              <w:t>30.81</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F2CBF">
            <w:pPr>
              <w:jc w:val="center"/>
            </w:pPr>
            <w:r>
              <w:rPr>
                <w:rFonts w:ascii="宋体" w:hAnsi="宋体" w:eastAsia="宋体"/>
                <w:sz w:val="16"/>
              </w:rPr>
              <w:t>30.81</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97816">
            <w:pPr>
              <w:jc w:val="center"/>
            </w:pPr>
            <w:r>
              <w:rPr>
                <w:rFonts w:ascii="宋体" w:hAnsi="宋体" w:eastAsia="宋体"/>
                <w:sz w:val="16"/>
              </w:rPr>
              <w:t>10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FABB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1B00">
            <w:pPr>
              <w:jc w:val="center"/>
            </w:pPr>
            <w:r>
              <w:rPr>
                <w:rFonts w:ascii="宋体" w:hAnsi="宋体" w:eastAsia="宋体"/>
                <w:sz w:val="16"/>
              </w:rPr>
              <w:t>10.00</w:t>
            </w:r>
          </w:p>
        </w:tc>
      </w:tr>
      <w:tr w14:paraId="19A74EA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9162AAC"/>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D00D1">
            <w:pPr>
              <w:jc w:val="center"/>
            </w:pPr>
            <w:r>
              <w:rPr>
                <w:rFonts w:ascii="宋体" w:hAnsi="宋体" w:eastAsia="宋体"/>
                <w:sz w:val="16"/>
              </w:rPr>
              <w:t>其中：当年财政拨款</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23B92">
            <w:pPr>
              <w:jc w:val="center"/>
            </w:pPr>
            <w:r>
              <w:rPr>
                <w:rFonts w:ascii="宋体" w:hAnsi="宋体" w:eastAsia="宋体"/>
                <w:sz w:val="16"/>
              </w:rPr>
              <w:t>30.81</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A3686">
            <w:pPr>
              <w:jc w:val="center"/>
            </w:pPr>
            <w:r>
              <w:rPr>
                <w:rFonts w:ascii="宋体" w:hAnsi="宋体" w:eastAsia="宋体"/>
                <w:sz w:val="16"/>
              </w:rPr>
              <w:t>30.81</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3EB1A">
            <w:pPr>
              <w:jc w:val="center"/>
            </w:pPr>
            <w:r>
              <w:rPr>
                <w:rFonts w:ascii="宋体" w:hAnsi="宋体" w:eastAsia="宋体"/>
                <w:sz w:val="16"/>
              </w:rPr>
              <w:t>30.81</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B0A1F">
            <w:pPr>
              <w:jc w:val="center"/>
            </w:pPr>
            <w:r>
              <w:rPr>
                <w:rFonts w:ascii="宋体" w:hAnsi="宋体" w:eastAsia="宋体"/>
                <w:sz w:val="16"/>
              </w:rPr>
              <w:t>-</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2B9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56E2">
            <w:pPr>
              <w:jc w:val="center"/>
            </w:pPr>
            <w:r>
              <w:rPr>
                <w:rFonts w:ascii="宋体" w:hAnsi="宋体" w:eastAsia="宋体"/>
                <w:sz w:val="16"/>
              </w:rPr>
              <w:t>-</w:t>
            </w:r>
          </w:p>
        </w:tc>
      </w:tr>
      <w:tr w14:paraId="28C93C6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7F3A267"/>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60BB7">
            <w:pPr>
              <w:jc w:val="center"/>
            </w:pPr>
            <w:r>
              <w:rPr>
                <w:rFonts w:ascii="宋体" w:hAnsi="宋体" w:eastAsia="宋体"/>
                <w:sz w:val="16"/>
              </w:rPr>
              <w:t>其他资金</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4D684">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B6ABA">
            <w:pPr>
              <w:jc w:val="center"/>
            </w:pPr>
            <w:r>
              <w:rPr>
                <w:rFonts w:ascii="宋体" w:hAnsi="宋体" w:eastAsia="宋体"/>
                <w:sz w:val="16"/>
              </w:rPr>
              <w:t>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BA15F">
            <w:pPr>
              <w:jc w:val="center"/>
            </w:pPr>
            <w:r>
              <w:rPr>
                <w:rFonts w:ascii="宋体" w:hAnsi="宋体" w:eastAsia="宋体"/>
                <w:sz w:val="16"/>
              </w:rPr>
              <w:t>0.00</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E13F2">
            <w:pPr>
              <w:jc w:val="center"/>
            </w:pPr>
            <w:r>
              <w:rPr>
                <w:rFonts w:ascii="宋体" w:hAnsi="宋体" w:eastAsia="宋体"/>
                <w:sz w:val="16"/>
              </w:rPr>
              <w:t>-</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2F7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73FB">
            <w:pPr>
              <w:jc w:val="center"/>
            </w:pPr>
            <w:r>
              <w:rPr>
                <w:rFonts w:ascii="宋体" w:hAnsi="宋体" w:eastAsia="宋体"/>
                <w:sz w:val="16"/>
              </w:rPr>
              <w:t>-</w:t>
            </w:r>
          </w:p>
        </w:tc>
      </w:tr>
      <w:tr w14:paraId="3A4D6CEB">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B6894">
            <w:pPr>
              <w:jc w:val="center"/>
            </w:pPr>
            <w:r>
              <w:rPr>
                <w:rFonts w:ascii="宋体" w:hAnsi="宋体" w:eastAsia="宋体"/>
                <w:sz w:val="16"/>
              </w:rPr>
              <w:t>年度总体目标</w:t>
            </w:r>
          </w:p>
        </w:tc>
        <w:tc>
          <w:tcPr>
            <w:tcW w:w="390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F605D2">
            <w:pPr>
              <w:jc w:val="center"/>
            </w:pPr>
            <w:r>
              <w:rPr>
                <w:rFonts w:ascii="宋体" w:hAnsi="宋体" w:eastAsia="宋体"/>
                <w:sz w:val="16"/>
              </w:rPr>
              <w:t>总体目标</w:t>
            </w:r>
          </w:p>
        </w:tc>
        <w:tc>
          <w:tcPr>
            <w:tcW w:w="45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768280">
            <w:pPr>
              <w:jc w:val="center"/>
            </w:pPr>
            <w:r>
              <w:rPr>
                <w:rFonts w:ascii="宋体" w:hAnsi="宋体" w:eastAsia="宋体"/>
                <w:sz w:val="16"/>
              </w:rPr>
              <w:t>总体目标完成情况</w:t>
            </w:r>
          </w:p>
        </w:tc>
      </w:tr>
      <w:tr w14:paraId="6A02AFD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96CCFDD"/>
        </w:tc>
        <w:tc>
          <w:tcPr>
            <w:tcW w:w="390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50E120">
            <w:pPr>
              <w:jc w:val="both"/>
            </w:pPr>
            <w:r>
              <w:rPr>
                <w:rFonts w:ascii="宋体" w:hAnsi="宋体" w:eastAsia="宋体"/>
                <w:sz w:val="16"/>
              </w:rPr>
              <w:t>通过实施规模不低于3万亩土地整治补充耕地项目，增加有效耕地面积，提高耕地质量，实现耕地占补平衡，保障国家粮食安全。</w:t>
            </w:r>
          </w:p>
        </w:tc>
        <w:tc>
          <w:tcPr>
            <w:tcW w:w="45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DA4D66">
            <w:pPr>
              <w:jc w:val="both"/>
            </w:pPr>
            <w:r>
              <w:rPr>
                <w:rFonts w:ascii="宋体" w:hAnsi="宋体" w:eastAsia="宋体"/>
                <w:sz w:val="16"/>
              </w:rPr>
              <w:t>确保 2024 年第一批耕地林地草地沟渠相关耕地占用税实际征收金额达到 30.81 万元，通过精准税源管理、加强政策宣传、严格征管流程，做到应征尽征，杜绝跑冒滴漏。</w:t>
            </w:r>
            <w:r>
              <w:rPr>
                <w:rFonts w:ascii="宋体" w:hAnsi="宋体" w:eastAsia="宋体"/>
                <w:sz w:val="16"/>
              </w:rPr>
              <w:br w:type="textWrapping"/>
            </w:r>
            <w:r>
              <w:rPr>
                <w:rFonts w:ascii="宋体" w:hAnsi="宋体" w:eastAsia="宋体"/>
                <w:sz w:val="16"/>
              </w:rPr>
              <w:t>进度目标：按照时间节点推进税收征收工作，第一季度完成全年目标任务的100%，第二季度累计完成100% ，确保在规定时间内全面完成既定税收征收任务。</w:t>
            </w:r>
          </w:p>
        </w:tc>
      </w:tr>
      <w:tr w14:paraId="7B89DECB">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0F91E748"/>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3875453">
            <w:pPr>
              <w:jc w:val="center"/>
            </w:pPr>
            <w:r>
              <w:rPr>
                <w:rFonts w:ascii="宋体" w:hAnsi="宋体" w:eastAsia="宋体"/>
                <w:sz w:val="16"/>
              </w:rPr>
              <w:t>一级指标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57BB36A">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7197A0">
            <w:pPr>
              <w:jc w:val="center"/>
            </w:pPr>
            <w:r>
              <w:rPr>
                <w:rFonts w:ascii="宋体" w:hAnsi="宋体" w:eastAsia="宋体"/>
                <w:sz w:val="16"/>
              </w:rPr>
              <w:t>三级指标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2F1327">
            <w:pPr>
              <w:jc w:val="center"/>
            </w:pPr>
            <w:r>
              <w:rPr>
                <w:rFonts w:ascii="宋体" w:hAnsi="宋体" w:eastAsia="宋体"/>
                <w:sz w:val="16"/>
              </w:rPr>
              <w:t>指标值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FC731C">
            <w:pPr>
              <w:jc w:val="center"/>
            </w:pPr>
            <w:r>
              <w:rPr>
                <w:rFonts w:ascii="宋体" w:hAnsi="宋体" w:eastAsia="宋体"/>
                <w:sz w:val="16"/>
              </w:rPr>
              <w:t>指标值设置依据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3C160C4">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FE7B91D">
            <w:pPr>
              <w:jc w:val="center"/>
            </w:pPr>
            <w:r>
              <w:rPr>
                <w:rFonts w:ascii="宋体" w:hAnsi="宋体" w:eastAsia="宋体"/>
                <w:sz w:val="16"/>
              </w:rPr>
              <w:t>指标分值权重</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E33C38C">
            <w:pPr>
              <w:jc w:val="center"/>
            </w:pPr>
            <w:r>
              <w:rPr>
                <w:rFonts w:ascii="宋体" w:hAnsi="宋体" w:eastAsia="宋体"/>
                <w:sz w:val="16"/>
              </w:rPr>
              <w:t>指标赋分规则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A9BDB2A">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77903C">
            <w:pPr>
              <w:jc w:val="center"/>
            </w:pPr>
            <w:r>
              <w:rPr>
                <w:rFonts w:ascii="宋体" w:hAnsi="宋体" w:eastAsia="宋体"/>
                <w:sz w:val="16"/>
              </w:rPr>
              <w:t>指标实际完成值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B5324E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272E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BF822">
            <w:pPr>
              <w:jc w:val="center"/>
            </w:pPr>
            <w:r>
              <w:rPr>
                <w:rFonts w:ascii="宋体" w:hAnsi="宋体" w:eastAsia="宋体"/>
                <w:sz w:val="16"/>
              </w:rPr>
              <w:t>偏差原因分析及改进措施</w:t>
            </w:r>
          </w:p>
        </w:tc>
      </w:tr>
      <w:tr w14:paraId="2B156087">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1E0B4">
            <w:pPr>
              <w:jc w:val="center"/>
            </w:pPr>
            <w:r>
              <w:rPr>
                <w:rFonts w:ascii="宋体" w:hAnsi="宋体" w:eastAsia="宋体"/>
                <w:sz w:val="16"/>
              </w:rPr>
              <w:t>年度绩效指标完成情况</w:t>
            </w:r>
          </w:p>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D17BE">
            <w:pPr>
              <w:jc w:val="center"/>
            </w:pPr>
            <w:r>
              <w:rPr>
                <w:rFonts w:ascii="宋体" w:hAnsi="宋体" w:eastAsia="宋体"/>
                <w:sz w:val="16"/>
              </w:rPr>
              <w:t>产出指标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36C508">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5BECE74">
            <w:pPr>
              <w:jc w:val="center"/>
            </w:pPr>
            <w:r>
              <w:rPr>
                <w:rFonts w:ascii="宋体" w:hAnsi="宋体" w:eastAsia="宋体"/>
                <w:sz w:val="16"/>
              </w:rPr>
              <w:t>占用税涉及项目</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8573C8">
            <w:pPr>
              <w:jc w:val="center"/>
            </w:pPr>
            <w:r>
              <w:rPr>
                <w:rFonts w:ascii="宋体" w:hAnsi="宋体" w:eastAsia="宋体"/>
                <w:sz w:val="16"/>
              </w:rPr>
              <w:t>=1个</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D2DB2C">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B07065A">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3DD7647">
            <w:pPr>
              <w:jc w:val="center"/>
            </w:pPr>
            <w:r>
              <w:rPr>
                <w:rFonts w:ascii="宋体" w:hAnsi="宋体" w:eastAsia="宋体"/>
                <w:sz w:val="16"/>
              </w:rPr>
              <w:t>14</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5ED215C">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3C967C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711100">
            <w:pPr>
              <w:jc w:val="center"/>
            </w:pPr>
            <w:r>
              <w:rPr>
                <w:rFonts w:ascii="宋体" w:hAnsi="宋体" w:eastAsia="宋体"/>
                <w:sz w:val="16"/>
              </w:rPr>
              <w:t>=1个</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B979C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377BC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4D96">
            <w:pPr>
              <w:jc w:val="center"/>
            </w:pPr>
          </w:p>
        </w:tc>
      </w:tr>
      <w:tr w14:paraId="5B534E5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94843A4"/>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6FEB3AC"/>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CF856CE">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F1A51B">
            <w:pPr>
              <w:jc w:val="center"/>
            </w:pPr>
            <w:r>
              <w:rPr>
                <w:rFonts w:ascii="宋体" w:hAnsi="宋体" w:eastAsia="宋体"/>
                <w:sz w:val="16"/>
              </w:rPr>
              <w:t>占用税登记正确率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0B01EF">
            <w:pPr>
              <w:jc w:val="center"/>
            </w:pPr>
            <w:r>
              <w:rPr>
                <w:rFonts w:ascii="宋体" w:hAnsi="宋体" w:eastAsia="宋体"/>
                <w:sz w:val="16"/>
              </w:rPr>
              <w:t>&gt;=100%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FFA4B9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EDF46C4">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11DCB12">
            <w:pPr>
              <w:jc w:val="center"/>
            </w:pPr>
            <w:r>
              <w:rPr>
                <w:rFonts w:ascii="宋体" w:hAnsi="宋体" w:eastAsia="宋体"/>
                <w:sz w:val="16"/>
              </w:rPr>
              <w:t>13</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717CA9D">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DD0DFF">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C964C2">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04487F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5C338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3EC2F">
            <w:pPr>
              <w:jc w:val="center"/>
            </w:pPr>
          </w:p>
        </w:tc>
      </w:tr>
      <w:tr w14:paraId="25D7770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F5FA606"/>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476A2A0"/>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FC3D9C5">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94DA30">
            <w:pPr>
              <w:jc w:val="center"/>
            </w:pPr>
            <w:r>
              <w:rPr>
                <w:rFonts w:ascii="宋体" w:hAnsi="宋体" w:eastAsia="宋体"/>
                <w:sz w:val="16"/>
              </w:rPr>
              <w:t>占用税按时缴纳率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DF06AB">
            <w:pPr>
              <w:jc w:val="center"/>
            </w:pPr>
            <w:r>
              <w:rPr>
                <w:rFonts w:ascii="宋体" w:hAnsi="宋体" w:eastAsia="宋体"/>
                <w:sz w:val="16"/>
              </w:rPr>
              <w:t>&gt;=100%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30296C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8BA045">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A52393B">
            <w:pPr>
              <w:jc w:val="center"/>
            </w:pPr>
            <w:r>
              <w:rPr>
                <w:rFonts w:ascii="宋体" w:hAnsi="宋体" w:eastAsia="宋体"/>
                <w:sz w:val="16"/>
              </w:rPr>
              <w:t>13</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2A450B">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9D1CE7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065823">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9AF6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3C618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883B2">
            <w:pPr>
              <w:jc w:val="center"/>
            </w:pPr>
          </w:p>
        </w:tc>
      </w:tr>
      <w:tr w14:paraId="4FBDDE7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67CF737"/>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9DACF86">
            <w:pPr>
              <w:jc w:val="center"/>
            </w:pPr>
            <w:r>
              <w:rPr>
                <w:rFonts w:ascii="宋体" w:hAnsi="宋体" w:eastAsia="宋体"/>
                <w:sz w:val="16"/>
              </w:rPr>
              <w:t>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2A77AD2">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48E83A2">
            <w:pPr>
              <w:jc w:val="center"/>
            </w:pPr>
            <w:r>
              <w:rPr>
                <w:rFonts w:ascii="宋体" w:hAnsi="宋体" w:eastAsia="宋体"/>
                <w:sz w:val="16"/>
              </w:rPr>
              <w:t>占用税金额</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F45EC0">
            <w:pPr>
              <w:jc w:val="center"/>
            </w:pPr>
            <w:r>
              <w:rPr>
                <w:rFonts w:ascii="宋体" w:hAnsi="宋体" w:eastAsia="宋体"/>
                <w:sz w:val="16"/>
              </w:rPr>
              <w:t>&lt;=30.80万元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4DA94E0">
            <w:pPr>
              <w:jc w:val="center"/>
            </w:pPr>
            <w:r>
              <w:rPr>
                <w:rFonts w:ascii="宋体" w:hAnsi="宋体" w:eastAsia="宋体"/>
                <w:sz w:val="16"/>
              </w:rPr>
              <w:t>预算支出标准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F51E4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04AF0AC4">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1787EC7">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4FF62E">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3EABBD">
            <w:pPr>
              <w:jc w:val="center"/>
            </w:pPr>
            <w:r>
              <w:rPr>
                <w:rFonts w:ascii="宋体" w:hAnsi="宋体" w:eastAsia="宋体"/>
                <w:sz w:val="16"/>
              </w:rPr>
              <w:t>=30.81万元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E9784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177E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96FBC">
            <w:pPr>
              <w:jc w:val="center"/>
            </w:pPr>
          </w:p>
        </w:tc>
      </w:tr>
      <w:tr w14:paraId="3550BE7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D822486"/>
        </w:tc>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3A488">
            <w:pPr>
              <w:jc w:val="center"/>
            </w:pPr>
            <w:r>
              <w:rPr>
                <w:rFonts w:ascii="宋体" w:hAnsi="宋体" w:eastAsia="宋体"/>
                <w:sz w:val="16"/>
              </w:rPr>
              <w:t>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9A8DCB">
            <w:pPr>
              <w:jc w:val="center"/>
            </w:pPr>
            <w:r>
              <w:rPr>
                <w:rFonts w:ascii="宋体" w:hAnsi="宋体" w:eastAsia="宋体"/>
                <w:sz w:val="16"/>
              </w:rPr>
              <w:t>经济效益指标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FBC9DB">
            <w:pPr>
              <w:jc w:val="center"/>
            </w:pPr>
            <w:r>
              <w:rPr>
                <w:rFonts w:ascii="宋体" w:hAnsi="宋体" w:eastAsia="宋体"/>
                <w:sz w:val="16"/>
              </w:rPr>
              <w:t>促进社会经济高质量发展</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81BA85">
            <w:pPr>
              <w:jc w:val="center"/>
            </w:pPr>
            <w:r>
              <w:rPr>
                <w:rFonts w:ascii="宋体" w:hAnsi="宋体" w:eastAsia="宋体"/>
                <w:sz w:val="16"/>
              </w:rPr>
              <w:t>明显促进</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F6ED0A">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96C793">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61119DD">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D14A138">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962957">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515C5C">
            <w:pPr>
              <w:jc w:val="center"/>
            </w:pPr>
            <w:r>
              <w:rPr>
                <w:rFonts w:ascii="宋体" w:hAnsi="宋体" w:eastAsia="宋体"/>
                <w:sz w:val="16"/>
              </w:rPr>
              <w:t>明显提高</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A475DF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4944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D048">
            <w:pPr>
              <w:jc w:val="center"/>
            </w:pPr>
          </w:p>
        </w:tc>
      </w:tr>
      <w:tr w14:paraId="0695A42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6BE675C"/>
        </w:tc>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9D1E908"/>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038F4D5">
            <w:pPr>
              <w:jc w:val="center"/>
            </w:pPr>
            <w:r>
              <w:rPr>
                <w:rFonts w:ascii="宋体" w:hAnsi="宋体" w:eastAsia="宋体"/>
                <w:sz w:val="16"/>
              </w:rPr>
              <w:t>生态效益指标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ACF56F">
            <w:pPr>
              <w:jc w:val="center"/>
            </w:pPr>
            <w:r>
              <w:rPr>
                <w:rFonts w:ascii="宋体" w:hAnsi="宋体" w:eastAsia="宋体"/>
                <w:sz w:val="16"/>
              </w:rPr>
              <w:t>改善生态环境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9A9525">
            <w:pPr>
              <w:jc w:val="center"/>
            </w:pPr>
            <w:r>
              <w:rPr>
                <w:rFonts w:ascii="宋体" w:hAnsi="宋体" w:eastAsia="宋体"/>
                <w:sz w:val="16"/>
              </w:rPr>
              <w:t>明显改善</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B8CEE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3909F0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76CC2D7">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B60C9ED">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26B701">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361708">
            <w:pPr>
              <w:jc w:val="center"/>
            </w:pPr>
            <w:r>
              <w:rPr>
                <w:rFonts w:ascii="宋体" w:hAnsi="宋体" w:eastAsia="宋体"/>
                <w:sz w:val="16"/>
              </w:rPr>
              <w:t>明细改善</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B5420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6C66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7BB7">
            <w:pPr>
              <w:jc w:val="center"/>
            </w:pPr>
          </w:p>
        </w:tc>
      </w:tr>
      <w:tr w14:paraId="7D93040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7D9DBD0"/>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ED9F71">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B7BB83D">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532528D">
            <w:pPr>
              <w:jc w:val="center"/>
            </w:pPr>
            <w:r>
              <w:rPr>
                <w:rFonts w:ascii="宋体" w:hAnsi="宋体" w:eastAsia="宋体"/>
                <w:sz w:val="16"/>
              </w:rPr>
              <w:t>服务对象满意度</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CC17E7">
            <w:pPr>
              <w:jc w:val="center"/>
            </w:pPr>
            <w:r>
              <w:rPr>
                <w:rFonts w:ascii="宋体" w:hAnsi="宋体" w:eastAsia="宋体"/>
                <w:sz w:val="16"/>
              </w:rPr>
              <w:t>&gt;=98%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B62831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652B166">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2A41C0B">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73F256">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204D060">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FEAF5E">
            <w:pPr>
              <w:jc w:val="center"/>
            </w:pPr>
            <w:r>
              <w:rPr>
                <w:rFonts w:ascii="宋体" w:hAnsi="宋体" w:eastAsia="宋体"/>
                <w:sz w:val="16"/>
              </w:rPr>
              <w:t>=98%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F6DF3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892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B259">
            <w:pPr>
              <w:jc w:val="center"/>
            </w:pPr>
          </w:p>
        </w:tc>
      </w:tr>
      <w:tr w14:paraId="20CDB239">
        <w:tblPrEx>
          <w:tblCellMar>
            <w:top w:w="0" w:type="dxa"/>
            <w:left w:w="108" w:type="dxa"/>
            <w:bottom w:w="0" w:type="dxa"/>
            <w:right w:w="108" w:type="dxa"/>
          </w:tblCellMar>
        </w:tblPrEx>
        <w:tc>
          <w:tcPr>
            <w:tcW w:w="250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D1977B">
            <w:pPr>
              <w:jc w:val="center"/>
            </w:pPr>
            <w:r>
              <w:rPr>
                <w:rFonts w:ascii="宋体" w:hAnsi="宋体" w:eastAsia="宋体"/>
                <w:sz w:val="16"/>
              </w:rPr>
              <w:t>总分</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8C56E79"/>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8804302"/>
        </w:tc>
        <w:tc>
          <w:tcPr>
            <w:tcW w:w="625" w:type="dxa"/>
            <w:tcBorders>
              <w:top w:val="single" w:color="auto" w:sz="10" w:space="0"/>
              <w:left w:val="single" w:color="auto" w:sz="10" w:space="0"/>
              <w:bottom w:val="single" w:color="auto" w:sz="10" w:space="0"/>
              <w:right w:val="single" w:color="auto" w:sz="10" w:space="0"/>
              <w:insideV w:val="single" w:sz="10" w:space="0"/>
            </w:tcBorders>
          </w:tcPr>
          <w:p w14:paraId="6BE95743"/>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60895BD3">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577AF397"/>
        </w:tc>
        <w:tc>
          <w:tcPr>
            <w:tcW w:w="625" w:type="dxa"/>
            <w:tcBorders>
              <w:top w:val="single" w:color="auto" w:sz="10" w:space="0"/>
              <w:left w:val="single" w:color="auto" w:sz="10" w:space="0"/>
              <w:bottom w:val="single" w:color="auto" w:sz="10" w:space="0"/>
              <w:right w:val="single" w:color="auto" w:sz="10" w:space="0"/>
              <w:insideV w:val="single" w:sz="10" w:space="0"/>
            </w:tcBorders>
          </w:tcPr>
          <w:p w14:paraId="53AD958A"/>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5D7D522"/>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B2E536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16F72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1E168"/>
        </w:tc>
      </w:tr>
    </w:tbl>
    <w:p w14:paraId="77214F0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5160415">
        <w:tblPrEx>
          <w:tblCellMar>
            <w:top w:w="0" w:type="dxa"/>
            <w:left w:w="108" w:type="dxa"/>
            <w:bottom w:w="0" w:type="dxa"/>
            <w:right w:w="108" w:type="dxa"/>
          </w:tblCellMar>
        </w:tblPrEx>
        <w:tc>
          <w:tcPr>
            <w:tcW w:w="8976" w:type="dxa"/>
            <w:gridSpan w:val="14"/>
            <w:vAlign w:val="center"/>
          </w:tcPr>
          <w:p w14:paraId="49D6A37B">
            <w:pPr>
              <w:jc w:val="center"/>
            </w:pPr>
            <w:r>
              <w:rPr>
                <w:rFonts w:ascii="宋体" w:hAnsi="宋体" w:eastAsia="宋体"/>
                <w:sz w:val="24"/>
              </w:rPr>
              <w:t>项目支出绩效自评表</w:t>
            </w:r>
          </w:p>
        </w:tc>
      </w:tr>
      <w:tr w14:paraId="566ADF5C">
        <w:tblPrEx>
          <w:tblCellMar>
            <w:top w:w="0" w:type="dxa"/>
            <w:left w:w="108" w:type="dxa"/>
            <w:bottom w:w="0" w:type="dxa"/>
            <w:right w:w="108" w:type="dxa"/>
          </w:tblCellMar>
        </w:tblPrEx>
        <w:tc>
          <w:tcPr>
            <w:tcW w:w="8976" w:type="dxa"/>
            <w:gridSpan w:val="14"/>
            <w:vAlign w:val="center"/>
          </w:tcPr>
          <w:p w14:paraId="3FB29F98">
            <w:pPr>
              <w:jc w:val="center"/>
            </w:pPr>
            <w:r>
              <w:rPr>
                <w:rFonts w:ascii="宋体" w:hAnsi="宋体" w:eastAsia="宋体"/>
                <w:sz w:val="24"/>
              </w:rPr>
              <w:t>(2024年度)</w:t>
            </w:r>
          </w:p>
        </w:tc>
      </w:tr>
      <w:tr w14:paraId="3E4FAF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C5F0C">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351CCF">
            <w:pPr>
              <w:jc w:val="center"/>
            </w:pPr>
            <w:r>
              <w:rPr>
                <w:rFonts w:ascii="宋体" w:hAnsi="宋体" w:eastAsia="宋体"/>
                <w:sz w:val="16"/>
              </w:rPr>
              <w:t>且末县农村集体土地确权登记发证项目技术服务费</w:t>
            </w:r>
          </w:p>
        </w:tc>
      </w:tr>
      <w:tr w14:paraId="0C34CF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2654">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DFE319">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4F6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7A5A62">
            <w:pPr>
              <w:jc w:val="center"/>
            </w:pPr>
            <w:r>
              <w:rPr>
                <w:rFonts w:ascii="宋体" w:hAnsi="宋体" w:eastAsia="宋体"/>
                <w:sz w:val="16"/>
              </w:rPr>
              <w:t>且末县自然资源局本级</w:t>
            </w:r>
          </w:p>
        </w:tc>
      </w:tr>
      <w:tr w14:paraId="3DACC7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E9C4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2838F">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BD5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8AA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599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AC809">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4E30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5B4B">
            <w:pPr>
              <w:jc w:val="center"/>
            </w:pPr>
            <w:r>
              <w:rPr>
                <w:rFonts w:ascii="宋体" w:hAnsi="宋体" w:eastAsia="宋体"/>
                <w:sz w:val="16"/>
              </w:rPr>
              <w:t>得分</w:t>
            </w:r>
          </w:p>
        </w:tc>
      </w:tr>
      <w:tr w14:paraId="3796E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F48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D9FAD">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97970">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2C32F">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4EA9D">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4F1A6">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3213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A640F">
            <w:pPr>
              <w:jc w:val="center"/>
            </w:pPr>
            <w:r>
              <w:rPr>
                <w:rFonts w:ascii="宋体" w:hAnsi="宋体" w:eastAsia="宋体"/>
                <w:sz w:val="16"/>
              </w:rPr>
              <w:t>10.00</w:t>
            </w:r>
          </w:p>
        </w:tc>
      </w:tr>
      <w:tr w14:paraId="3073A8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A85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5BB9">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B340D">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02181">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0C186">
            <w:pPr>
              <w:jc w:val="center"/>
            </w:pPr>
            <w:r>
              <w:rPr>
                <w:rFonts w:ascii="宋体" w:hAnsi="宋体" w:eastAsia="宋体"/>
                <w:sz w:val="16"/>
              </w:rPr>
              <w:t>19.00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D6A11">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09A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C66D">
            <w:pPr>
              <w:jc w:val="center"/>
            </w:pPr>
            <w:r>
              <w:rPr>
                <w:rFonts w:ascii="宋体" w:hAnsi="宋体" w:eastAsia="宋体"/>
                <w:sz w:val="16"/>
              </w:rPr>
              <w:t>-</w:t>
            </w:r>
          </w:p>
        </w:tc>
      </w:tr>
      <w:tr w14:paraId="48F88E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ABD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59859">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924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9D7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F28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2EA1A">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41F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924F7">
            <w:pPr>
              <w:jc w:val="center"/>
            </w:pPr>
            <w:r>
              <w:rPr>
                <w:rFonts w:ascii="宋体" w:hAnsi="宋体" w:eastAsia="宋体"/>
                <w:sz w:val="16"/>
              </w:rPr>
              <w:t>-</w:t>
            </w:r>
          </w:p>
        </w:tc>
      </w:tr>
      <w:tr w14:paraId="3183C7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17DAA9">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AF9EB7">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B513EB">
            <w:pPr>
              <w:jc w:val="center"/>
            </w:pPr>
            <w:r>
              <w:rPr>
                <w:rFonts w:ascii="宋体" w:hAnsi="宋体" w:eastAsia="宋体"/>
                <w:sz w:val="16"/>
              </w:rPr>
              <w:t>总体目标完成情况</w:t>
            </w:r>
          </w:p>
        </w:tc>
      </w:tr>
      <w:tr w14:paraId="665A1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3B64C"/>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FD61BD">
            <w:pPr>
              <w:jc w:val="both"/>
            </w:pPr>
            <w:r>
              <w:rPr>
                <w:rFonts w:ascii="宋体" w:hAnsi="宋体" w:eastAsia="宋体"/>
                <w:sz w:val="16"/>
              </w:rPr>
              <w:t>按时完成且末县农村集体土地确权登记发证项目技术服务，推进农业发展，增加农民收益。</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DD7D71">
            <w:pPr>
              <w:jc w:val="both"/>
            </w:pPr>
            <w:r>
              <w:rPr>
                <w:rFonts w:ascii="宋体" w:hAnsi="宋体" w:eastAsia="宋体"/>
                <w:sz w:val="16"/>
              </w:rPr>
              <w:t>且末县农村集体土地确权登记发证项目技术服务费19万元，实际支出19万元，按时完成且末县农村集体土地确权登记发证项目技术服务，推进农业发展，增加农民收益。</w:t>
            </w:r>
          </w:p>
        </w:tc>
      </w:tr>
      <w:tr w14:paraId="05C619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CA26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728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767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D8CC5">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BFFA0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AC2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C6F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603C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6CB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B2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7C1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72A7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A39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D642">
            <w:pPr>
              <w:jc w:val="center"/>
            </w:pPr>
            <w:r>
              <w:rPr>
                <w:rFonts w:ascii="宋体" w:hAnsi="宋体" w:eastAsia="宋体"/>
                <w:sz w:val="16"/>
              </w:rPr>
              <w:t>偏差原因分析及改进措施</w:t>
            </w:r>
          </w:p>
        </w:tc>
      </w:tr>
      <w:tr w14:paraId="0EDF64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4E23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023C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9B0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E41E">
            <w:pPr>
              <w:jc w:val="center"/>
            </w:pPr>
            <w:r>
              <w:rPr>
                <w:rFonts w:ascii="宋体" w:hAnsi="宋体" w:eastAsia="宋体"/>
                <w:sz w:val="16"/>
              </w:rPr>
              <w:t>技术服务涉及项目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95EB8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20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A2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32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13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5C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26B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011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6B58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C3FC7">
            <w:pPr>
              <w:jc w:val="center"/>
            </w:pPr>
          </w:p>
        </w:tc>
      </w:tr>
      <w:tr w14:paraId="038E8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69D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C11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B4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F4FB">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B249F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90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BC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3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A4C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3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4E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258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835B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26ED">
            <w:pPr>
              <w:jc w:val="center"/>
            </w:pPr>
          </w:p>
        </w:tc>
      </w:tr>
      <w:tr w14:paraId="6E7434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2AC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823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EAA4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F9EF">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11581D">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FF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40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66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48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86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E963">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D84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53F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6089">
            <w:pPr>
              <w:jc w:val="center"/>
            </w:pPr>
          </w:p>
        </w:tc>
      </w:tr>
      <w:tr w14:paraId="0B0971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96E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4FD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BEA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E77B">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6B8FE8">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BE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0F7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13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9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7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C97A4">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D2C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3953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47B1">
            <w:pPr>
              <w:jc w:val="center"/>
            </w:pPr>
          </w:p>
        </w:tc>
      </w:tr>
      <w:tr w14:paraId="2F2452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9B4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4DE0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6D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B264F">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B5578D">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B0C2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2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8A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E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12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DCC5">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3AEA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C1B2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5FBD">
            <w:pPr>
              <w:jc w:val="center"/>
            </w:pPr>
          </w:p>
        </w:tc>
      </w:tr>
      <w:tr w14:paraId="4E2EE5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379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477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AF1E">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FB635">
            <w:pPr>
              <w:jc w:val="center"/>
            </w:pPr>
            <w:r>
              <w:rPr>
                <w:rFonts w:ascii="宋体" w:hAnsi="宋体" w:eastAsia="宋体"/>
                <w:sz w:val="16"/>
              </w:rPr>
              <w:t>增加农民收益</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6A1020">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63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EA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1F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EA3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5C79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2CEA">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8F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2D0A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509D">
            <w:pPr>
              <w:jc w:val="center"/>
            </w:pPr>
          </w:p>
        </w:tc>
      </w:tr>
      <w:tr w14:paraId="0733B3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E65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7E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5A6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0F06">
            <w:pPr>
              <w:jc w:val="center"/>
            </w:pPr>
            <w:r>
              <w:rPr>
                <w:rFonts w:ascii="宋体" w:hAnsi="宋体" w:eastAsia="宋体"/>
                <w:sz w:val="16"/>
              </w:rPr>
              <w:t>服务对象满意度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83A16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35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F2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B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10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5F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8B64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3BE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2E8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179B">
            <w:pPr>
              <w:jc w:val="center"/>
            </w:pPr>
          </w:p>
        </w:tc>
      </w:tr>
      <w:tr w14:paraId="46AC55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A28B7B">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63F39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C41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453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7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91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7E7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98A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98B9A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23F6C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65244"/>
        </w:tc>
      </w:tr>
    </w:tbl>
    <w:p w14:paraId="4512DBC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67A4F21">
        <w:tblPrEx>
          <w:tblCellMar>
            <w:top w:w="0" w:type="dxa"/>
            <w:left w:w="108" w:type="dxa"/>
            <w:bottom w:w="0" w:type="dxa"/>
            <w:right w:w="108" w:type="dxa"/>
          </w:tblCellMar>
        </w:tblPrEx>
        <w:tc>
          <w:tcPr>
            <w:tcW w:w="8976" w:type="dxa"/>
            <w:gridSpan w:val="14"/>
            <w:vAlign w:val="center"/>
          </w:tcPr>
          <w:p w14:paraId="36C46660">
            <w:pPr>
              <w:jc w:val="center"/>
            </w:pPr>
            <w:r>
              <w:rPr>
                <w:rFonts w:ascii="宋体" w:hAnsi="宋体" w:eastAsia="宋体"/>
                <w:sz w:val="24"/>
              </w:rPr>
              <w:t>项目支出绩效自评表</w:t>
            </w:r>
          </w:p>
        </w:tc>
      </w:tr>
      <w:tr w14:paraId="57628918">
        <w:tblPrEx>
          <w:tblCellMar>
            <w:top w:w="0" w:type="dxa"/>
            <w:left w:w="108" w:type="dxa"/>
            <w:bottom w:w="0" w:type="dxa"/>
            <w:right w:w="108" w:type="dxa"/>
          </w:tblCellMar>
        </w:tblPrEx>
        <w:tc>
          <w:tcPr>
            <w:tcW w:w="8976" w:type="dxa"/>
            <w:gridSpan w:val="14"/>
            <w:vAlign w:val="center"/>
          </w:tcPr>
          <w:p w14:paraId="7748BA7A">
            <w:pPr>
              <w:jc w:val="center"/>
            </w:pPr>
            <w:r>
              <w:rPr>
                <w:rFonts w:ascii="宋体" w:hAnsi="宋体" w:eastAsia="宋体"/>
                <w:sz w:val="24"/>
              </w:rPr>
              <w:t>(2024年度)</w:t>
            </w:r>
          </w:p>
        </w:tc>
      </w:tr>
      <w:tr w14:paraId="4D7889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12F0">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F7D41A">
            <w:pPr>
              <w:jc w:val="center"/>
            </w:pPr>
            <w:r>
              <w:rPr>
                <w:rFonts w:ascii="宋体" w:hAnsi="宋体" w:eastAsia="宋体"/>
                <w:sz w:val="16"/>
              </w:rPr>
              <w:t>且末县</w:t>
            </w:r>
            <w:r>
              <w:rPr>
                <w:rFonts w:hint="eastAsia" w:ascii="宋体" w:hAnsi="宋体"/>
                <w:sz w:val="16"/>
                <w:lang w:eastAsia="zh-CN"/>
              </w:rPr>
              <w:t>“十二五”</w:t>
            </w:r>
            <w:r>
              <w:rPr>
                <w:rFonts w:ascii="宋体" w:hAnsi="宋体" w:eastAsia="宋体"/>
                <w:sz w:val="16"/>
              </w:rPr>
              <w:t>土地整治规划项目技术服务费</w:t>
            </w:r>
          </w:p>
        </w:tc>
      </w:tr>
      <w:tr w14:paraId="32BAD2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E5C87">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02F51A">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72767">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F236C0">
            <w:pPr>
              <w:jc w:val="center"/>
            </w:pPr>
            <w:r>
              <w:rPr>
                <w:rFonts w:ascii="宋体" w:hAnsi="宋体" w:eastAsia="宋体"/>
                <w:sz w:val="16"/>
              </w:rPr>
              <w:t>且末县自然资源局本级</w:t>
            </w:r>
          </w:p>
        </w:tc>
      </w:tr>
      <w:tr w14:paraId="4C094F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2E7DC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A4F17">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8F0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1A72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BEA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21BDD">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C0F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AB75C">
            <w:pPr>
              <w:jc w:val="center"/>
            </w:pPr>
            <w:r>
              <w:rPr>
                <w:rFonts w:ascii="宋体" w:hAnsi="宋体" w:eastAsia="宋体"/>
                <w:sz w:val="16"/>
              </w:rPr>
              <w:t>得分</w:t>
            </w:r>
          </w:p>
        </w:tc>
      </w:tr>
      <w:tr w14:paraId="01862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54D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0B866">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91C67">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A2270">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E310A">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95122">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1A5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1A20">
            <w:pPr>
              <w:jc w:val="center"/>
            </w:pPr>
            <w:r>
              <w:rPr>
                <w:rFonts w:ascii="宋体" w:hAnsi="宋体" w:eastAsia="宋体"/>
                <w:sz w:val="16"/>
              </w:rPr>
              <w:t>10.00</w:t>
            </w:r>
          </w:p>
        </w:tc>
      </w:tr>
      <w:tr w14:paraId="0193B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CA5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5BDAD">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81977">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AA093">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E1408">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033FF">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6FB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BD63A">
            <w:pPr>
              <w:jc w:val="center"/>
            </w:pPr>
            <w:r>
              <w:rPr>
                <w:rFonts w:ascii="宋体" w:hAnsi="宋体" w:eastAsia="宋体"/>
                <w:sz w:val="16"/>
              </w:rPr>
              <w:t>-</w:t>
            </w:r>
          </w:p>
        </w:tc>
      </w:tr>
      <w:tr w14:paraId="50CD1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B90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579FF">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C4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DEC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C59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4CB86">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08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DBB1">
            <w:pPr>
              <w:jc w:val="center"/>
            </w:pPr>
            <w:r>
              <w:rPr>
                <w:rFonts w:ascii="宋体" w:hAnsi="宋体" w:eastAsia="宋体"/>
                <w:sz w:val="16"/>
              </w:rPr>
              <w:t>-</w:t>
            </w:r>
          </w:p>
        </w:tc>
      </w:tr>
      <w:tr w14:paraId="09341D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5A0493">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56935C">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AEAE4C">
            <w:pPr>
              <w:jc w:val="center"/>
            </w:pPr>
            <w:r>
              <w:rPr>
                <w:rFonts w:ascii="宋体" w:hAnsi="宋体" w:eastAsia="宋体"/>
                <w:sz w:val="16"/>
              </w:rPr>
              <w:t>总体目标完成情况</w:t>
            </w:r>
          </w:p>
        </w:tc>
      </w:tr>
      <w:tr w14:paraId="7D9E77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B5DCA"/>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673016">
            <w:pPr>
              <w:jc w:val="both"/>
            </w:pPr>
            <w:r>
              <w:rPr>
                <w:rFonts w:ascii="宋体" w:hAnsi="宋体" w:eastAsia="宋体"/>
                <w:sz w:val="16"/>
              </w:rPr>
              <w:t>按时完成且末县</w:t>
            </w:r>
            <w:r>
              <w:rPr>
                <w:rFonts w:hint="eastAsia" w:ascii="宋体" w:hAnsi="宋体"/>
                <w:sz w:val="16"/>
                <w:lang w:eastAsia="zh-CN"/>
              </w:rPr>
              <w:t>“十二五”</w:t>
            </w:r>
            <w:r>
              <w:rPr>
                <w:rFonts w:ascii="宋体" w:hAnsi="宋体" w:eastAsia="宋体"/>
                <w:sz w:val="16"/>
              </w:rPr>
              <w:t>土地整治规划项目技术服务，及时推进且末县</w:t>
            </w:r>
            <w:r>
              <w:rPr>
                <w:rFonts w:hint="eastAsia" w:ascii="宋体" w:hAnsi="宋体"/>
                <w:sz w:val="16"/>
                <w:lang w:eastAsia="zh-CN"/>
              </w:rPr>
              <w:t>“十二五”</w:t>
            </w:r>
            <w:r>
              <w:rPr>
                <w:rFonts w:ascii="宋体" w:hAnsi="宋体" w:eastAsia="宋体"/>
                <w:sz w:val="16"/>
              </w:rPr>
              <w:t>土地整治规划项目，提高土地利用率，增加经济收入。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CBA2E4">
            <w:pPr>
              <w:jc w:val="both"/>
            </w:pPr>
            <w:r>
              <w:rPr>
                <w:rFonts w:ascii="宋体" w:hAnsi="宋体" w:eastAsia="宋体"/>
                <w:sz w:val="16"/>
              </w:rPr>
              <w:t>且末县</w:t>
            </w:r>
            <w:r>
              <w:rPr>
                <w:rFonts w:hint="eastAsia" w:ascii="宋体" w:hAnsi="宋体"/>
                <w:sz w:val="16"/>
                <w:lang w:eastAsia="zh-CN"/>
              </w:rPr>
              <w:t>“十二五”</w:t>
            </w:r>
            <w:r>
              <w:rPr>
                <w:rFonts w:ascii="宋体" w:hAnsi="宋体" w:eastAsia="宋体"/>
                <w:sz w:val="16"/>
              </w:rPr>
              <w:t>土地整治规划项目技术服务费实际完成目标，重点要围绕服务质量、成本把控和进度管理。从成果准确性、费用控制、交付时间等角度为你构思示例：</w:t>
            </w:r>
            <w:r>
              <w:rPr>
                <w:rFonts w:ascii="宋体" w:hAnsi="宋体" w:eastAsia="宋体"/>
                <w:sz w:val="16"/>
              </w:rPr>
              <w:br w:type="textWrapping"/>
            </w:r>
            <w:r>
              <w:rPr>
                <w:rFonts w:ascii="宋体" w:hAnsi="宋体" w:eastAsia="宋体"/>
                <w:sz w:val="16"/>
              </w:rPr>
              <w:t>1.成果质量目标：以技术服务费保障成果质量，确保且末县</w:t>
            </w:r>
            <w:r>
              <w:rPr>
                <w:rFonts w:hint="eastAsia" w:ascii="宋体" w:hAnsi="宋体"/>
                <w:sz w:val="16"/>
                <w:lang w:eastAsia="zh-CN"/>
              </w:rPr>
              <w:t>“十二五”</w:t>
            </w:r>
            <w:r>
              <w:rPr>
                <w:rFonts w:ascii="宋体" w:hAnsi="宋体" w:eastAsia="宋体"/>
                <w:sz w:val="16"/>
              </w:rPr>
              <w:t>土地整治规划项目技术服务费准确率达 99% 以上，成果资料完整规范率 100%，经上级验收一次性通过，为且末县</w:t>
            </w:r>
            <w:r>
              <w:rPr>
                <w:rFonts w:hint="eastAsia" w:ascii="宋体" w:hAnsi="宋体"/>
                <w:sz w:val="16"/>
                <w:lang w:eastAsia="zh-CN"/>
              </w:rPr>
              <w:t>“十二五”</w:t>
            </w:r>
            <w:r>
              <w:rPr>
                <w:rFonts w:ascii="宋体" w:hAnsi="宋体" w:eastAsia="宋体"/>
                <w:sz w:val="16"/>
              </w:rPr>
              <w:t>土地整治规划项目技术服务费精准依据。</w:t>
            </w:r>
            <w:r>
              <w:rPr>
                <w:rFonts w:ascii="宋体" w:hAnsi="宋体" w:eastAsia="宋体"/>
                <w:sz w:val="16"/>
              </w:rPr>
              <w:br w:type="textWrapping"/>
            </w:r>
            <w:r>
              <w:rPr>
                <w:rFonts w:ascii="宋体" w:hAnsi="宋体" w:eastAsia="宋体"/>
                <w:sz w:val="16"/>
              </w:rPr>
              <w:t>2.成本控制目标：严格管控技术服务费，实际支出不超预算69 万元，通过合理招标、精简流程，杜绝浪费，实现资金使用效益最大化。</w:t>
            </w:r>
            <w:r>
              <w:rPr>
                <w:rFonts w:ascii="宋体" w:hAnsi="宋体" w:eastAsia="宋体"/>
                <w:sz w:val="16"/>
              </w:rPr>
              <w:br w:type="textWrapping"/>
            </w:r>
            <w:r>
              <w:rPr>
                <w:rFonts w:ascii="宋体" w:hAnsi="宋体" w:eastAsia="宋体"/>
                <w:sz w:val="16"/>
              </w:rPr>
              <w:t>3.进度保障目标：依据项目进度安排，按时支付技术服务费，保障各阶段任务如期完成，在 2024年12月31日前提交全部成果，整体工作进度偏差控制。</w:t>
            </w:r>
          </w:p>
        </w:tc>
      </w:tr>
      <w:tr w14:paraId="7B3506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7C1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36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DC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0FB37">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5192D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A2D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834D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C1EB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1AB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DC2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549B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97A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87E9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8A7A">
            <w:pPr>
              <w:jc w:val="center"/>
            </w:pPr>
            <w:r>
              <w:rPr>
                <w:rFonts w:ascii="宋体" w:hAnsi="宋体" w:eastAsia="宋体"/>
                <w:sz w:val="16"/>
              </w:rPr>
              <w:t>偏差原因分析及改进措施</w:t>
            </w:r>
          </w:p>
        </w:tc>
      </w:tr>
      <w:tr w14:paraId="3775A9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8A06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3D36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0A04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CE1FA">
            <w:pPr>
              <w:jc w:val="center"/>
            </w:pPr>
            <w:r>
              <w:rPr>
                <w:rFonts w:ascii="宋体" w:hAnsi="宋体" w:eastAsia="宋体"/>
                <w:sz w:val="16"/>
              </w:rPr>
              <w:t>技术服务费涉及项目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BAA46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1A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C5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4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8C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B34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A44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02E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637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7039">
            <w:pPr>
              <w:jc w:val="center"/>
            </w:pPr>
          </w:p>
        </w:tc>
      </w:tr>
      <w:tr w14:paraId="2B687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6D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D4C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9D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483D">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EA44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37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13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EB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9E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A6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D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185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5522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BE22">
            <w:pPr>
              <w:jc w:val="center"/>
            </w:pPr>
          </w:p>
        </w:tc>
      </w:tr>
      <w:tr w14:paraId="470FC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9D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ED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2F6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7E154">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8E06C9">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CA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40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E8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1D3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EA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8DCF0">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18A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B371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06E55">
            <w:pPr>
              <w:jc w:val="center"/>
            </w:pPr>
          </w:p>
        </w:tc>
      </w:tr>
      <w:tr w14:paraId="78AA9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8B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6C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725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64F5F">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25C60B">
            <w:pPr>
              <w:jc w:val="center"/>
            </w:pPr>
            <w:r>
              <w:rPr>
                <w:rFonts w:hint="eastAsia" w:ascii="宋体" w:hAnsi="宋体"/>
                <w:sz w:val="16"/>
                <w:lang w:eastAsia="zh-CN"/>
              </w:rPr>
              <w:t>2024年2月29日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544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D5D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92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FD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4E3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D9153">
            <w:pPr>
              <w:jc w:val="center"/>
            </w:pPr>
            <w:r>
              <w:rPr>
                <w:rFonts w:ascii="宋体" w:hAnsi="宋体" w:eastAsia="宋体"/>
                <w:sz w:val="16"/>
              </w:rPr>
              <w:t>=</w:t>
            </w:r>
            <w:r>
              <w:rPr>
                <w:rFonts w:hint="eastAsia" w:ascii="宋体" w:hAnsi="宋体"/>
                <w:sz w:val="16"/>
                <w:lang w:eastAsia="zh-CN"/>
              </w:rPr>
              <w:t>2024年2月29日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F1C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7A5D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F4A8">
            <w:pPr>
              <w:jc w:val="center"/>
            </w:pPr>
          </w:p>
        </w:tc>
      </w:tr>
      <w:tr w14:paraId="7E013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CFF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2000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E6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2C71">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C88402">
            <w:pPr>
              <w:jc w:val="center"/>
            </w:pPr>
            <w:r>
              <w:rPr>
                <w:rFonts w:ascii="宋体" w:hAnsi="宋体" w:eastAsia="宋体"/>
                <w:sz w:val="16"/>
              </w:rPr>
              <w:t>&lt;=69万元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E8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A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FB3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0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FD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D519">
            <w:pPr>
              <w:jc w:val="center"/>
            </w:pPr>
            <w:r>
              <w:rPr>
                <w:rFonts w:ascii="宋体" w:hAnsi="宋体" w:eastAsia="宋体"/>
                <w:sz w:val="16"/>
              </w:rPr>
              <w:t>=69万元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6575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4F02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31B0">
            <w:pPr>
              <w:jc w:val="center"/>
            </w:pPr>
          </w:p>
        </w:tc>
      </w:tr>
      <w:tr w14:paraId="15284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BD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2B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2C7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3346">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69EBAA">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D0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A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23C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A0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E04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05D24">
            <w:pPr>
              <w:jc w:val="center"/>
            </w:pPr>
            <w:r>
              <w:rPr>
                <w:rFonts w:ascii="宋体" w:hAnsi="宋体" w:eastAsia="宋体"/>
                <w:sz w:val="16"/>
              </w:rPr>
              <w:tab/>
            </w: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DC1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1025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AAD33">
            <w:pPr>
              <w:jc w:val="center"/>
            </w:pPr>
          </w:p>
        </w:tc>
      </w:tr>
      <w:tr w14:paraId="4B8B76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65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EB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6C3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67A68">
            <w:pPr>
              <w:jc w:val="center"/>
            </w:pPr>
            <w:r>
              <w:rPr>
                <w:rFonts w:hint="eastAsia" w:ascii="宋体" w:hAnsi="宋体"/>
                <w:sz w:val="16"/>
                <w:lang w:eastAsia="zh-CN"/>
              </w:rPr>
              <w:t>服务</w:t>
            </w:r>
            <w:r>
              <w:rPr>
                <w:rFonts w:ascii="宋体" w:hAnsi="宋体" w:eastAsia="宋体"/>
                <w:sz w:val="16"/>
              </w:rPr>
              <w:t>对象满意度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E056A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A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4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3D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797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52B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81D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47A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3753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A2DE">
            <w:pPr>
              <w:jc w:val="center"/>
            </w:pPr>
          </w:p>
        </w:tc>
      </w:tr>
      <w:tr w14:paraId="2398D16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273CE0">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70343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408F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7F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1D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03F4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091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9BF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3CAB06"/>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826E1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40D09"/>
        </w:tc>
      </w:tr>
    </w:tbl>
    <w:p w14:paraId="666B20A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3449A3F7">
        <w:tblPrEx>
          <w:tblCellMar>
            <w:top w:w="0" w:type="dxa"/>
            <w:left w:w="108" w:type="dxa"/>
            <w:bottom w:w="0" w:type="dxa"/>
            <w:right w:w="108" w:type="dxa"/>
          </w:tblCellMar>
        </w:tblPrEx>
        <w:tc>
          <w:tcPr>
            <w:tcW w:w="8976" w:type="dxa"/>
            <w:gridSpan w:val="14"/>
            <w:vAlign w:val="center"/>
          </w:tcPr>
          <w:p w14:paraId="57E7B562">
            <w:pPr>
              <w:jc w:val="center"/>
            </w:pPr>
            <w:r>
              <w:rPr>
                <w:rFonts w:ascii="宋体" w:hAnsi="宋体" w:eastAsia="宋体"/>
                <w:sz w:val="24"/>
              </w:rPr>
              <w:t>项目支出绩效自评表</w:t>
            </w:r>
          </w:p>
        </w:tc>
      </w:tr>
      <w:tr w14:paraId="1E8B8050">
        <w:tblPrEx>
          <w:tblCellMar>
            <w:top w:w="0" w:type="dxa"/>
            <w:left w:w="108" w:type="dxa"/>
            <w:bottom w:w="0" w:type="dxa"/>
            <w:right w:w="108" w:type="dxa"/>
          </w:tblCellMar>
        </w:tblPrEx>
        <w:tc>
          <w:tcPr>
            <w:tcW w:w="8976" w:type="dxa"/>
            <w:gridSpan w:val="14"/>
            <w:vAlign w:val="center"/>
          </w:tcPr>
          <w:p w14:paraId="5BBA5887">
            <w:pPr>
              <w:jc w:val="center"/>
            </w:pPr>
            <w:r>
              <w:rPr>
                <w:rFonts w:ascii="宋体" w:hAnsi="宋体" w:eastAsia="宋体"/>
                <w:sz w:val="24"/>
              </w:rPr>
              <w:t>(2024年度)</w:t>
            </w:r>
          </w:p>
        </w:tc>
      </w:tr>
      <w:tr w14:paraId="0D32B0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40A7">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78F3B1">
            <w:pPr>
              <w:jc w:val="center"/>
            </w:pPr>
            <w:r>
              <w:rPr>
                <w:rFonts w:ascii="宋体" w:hAnsi="宋体" w:eastAsia="宋体"/>
                <w:sz w:val="16"/>
              </w:rPr>
              <w:t>且末县县、乡级挂图编制项目技术服务费</w:t>
            </w:r>
          </w:p>
        </w:tc>
      </w:tr>
      <w:tr w14:paraId="25A906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99C7D">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FC826">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2EF5">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71C644">
            <w:pPr>
              <w:jc w:val="center"/>
            </w:pPr>
            <w:r>
              <w:rPr>
                <w:rFonts w:ascii="宋体" w:hAnsi="宋体" w:eastAsia="宋体"/>
                <w:sz w:val="16"/>
              </w:rPr>
              <w:t>且末县自然资源局本级</w:t>
            </w:r>
          </w:p>
        </w:tc>
      </w:tr>
      <w:tr w14:paraId="6577EE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AA31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41900">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45B3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934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2C7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148AA">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6F8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6647">
            <w:pPr>
              <w:jc w:val="center"/>
            </w:pPr>
            <w:r>
              <w:rPr>
                <w:rFonts w:ascii="宋体" w:hAnsi="宋体" w:eastAsia="宋体"/>
                <w:sz w:val="16"/>
              </w:rPr>
              <w:t>得分</w:t>
            </w:r>
          </w:p>
        </w:tc>
      </w:tr>
      <w:tr w14:paraId="44940C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531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DB583">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62A19">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AE610">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9C450">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23516">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40B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F508">
            <w:pPr>
              <w:jc w:val="center"/>
            </w:pPr>
            <w:r>
              <w:rPr>
                <w:rFonts w:ascii="宋体" w:hAnsi="宋体" w:eastAsia="宋体"/>
                <w:sz w:val="16"/>
              </w:rPr>
              <w:t>10.00</w:t>
            </w:r>
          </w:p>
        </w:tc>
      </w:tr>
      <w:tr w14:paraId="1BD88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20C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BFFD9">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BA6A2">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DC487">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FDAD2">
            <w:pPr>
              <w:jc w:val="center"/>
            </w:pPr>
            <w:r>
              <w:rPr>
                <w:rFonts w:ascii="宋体" w:hAnsi="宋体" w:eastAsia="宋体"/>
                <w:sz w:val="16"/>
              </w:rPr>
              <w:t>7.07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F6D9F">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4E0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BD55">
            <w:pPr>
              <w:jc w:val="center"/>
            </w:pPr>
            <w:r>
              <w:rPr>
                <w:rFonts w:ascii="宋体" w:hAnsi="宋体" w:eastAsia="宋体"/>
                <w:sz w:val="16"/>
              </w:rPr>
              <w:t>-</w:t>
            </w:r>
          </w:p>
        </w:tc>
      </w:tr>
      <w:tr w14:paraId="172D4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03A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EB0A2">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A9C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122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729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A3032">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C3C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C513">
            <w:pPr>
              <w:jc w:val="center"/>
            </w:pPr>
            <w:r>
              <w:rPr>
                <w:rFonts w:ascii="宋体" w:hAnsi="宋体" w:eastAsia="宋体"/>
                <w:sz w:val="16"/>
              </w:rPr>
              <w:t>-</w:t>
            </w:r>
          </w:p>
        </w:tc>
      </w:tr>
      <w:tr w14:paraId="21A35C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D9899">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8FFDF1">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1FD05C">
            <w:pPr>
              <w:jc w:val="center"/>
            </w:pPr>
            <w:r>
              <w:rPr>
                <w:rFonts w:ascii="宋体" w:hAnsi="宋体" w:eastAsia="宋体"/>
                <w:sz w:val="16"/>
              </w:rPr>
              <w:t>总体目标完成情况</w:t>
            </w:r>
          </w:p>
        </w:tc>
      </w:tr>
      <w:tr w14:paraId="79500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804FE"/>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2DABC6">
            <w:pPr>
              <w:jc w:val="both"/>
            </w:pPr>
            <w:r>
              <w:rPr>
                <w:rFonts w:ascii="宋体" w:hAnsi="宋体" w:eastAsia="宋体"/>
                <w:sz w:val="16"/>
              </w:rPr>
              <w:t>按时完成且末县县、乡级挂图编制项目技术服务，推进且末县县、乡级挂图编制项目工作，提高土地利用率，增加经济收入。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EB1F8">
            <w:pPr>
              <w:jc w:val="both"/>
            </w:pPr>
            <w:r>
              <w:rPr>
                <w:rFonts w:ascii="宋体" w:hAnsi="宋体" w:eastAsia="宋体"/>
                <w:sz w:val="16"/>
              </w:rPr>
              <w:t>1.以技术服务费保障成果质量，确保且末县县、乡级挂图编制项目技术服务费准确率达 99% 以上，成果资料完整规范率 100%，经上级验收一次性通过，为且末县县、乡级挂图编制提供精准依据。</w:t>
            </w:r>
            <w:r>
              <w:rPr>
                <w:rFonts w:ascii="宋体" w:hAnsi="宋体" w:eastAsia="宋体"/>
                <w:sz w:val="16"/>
              </w:rPr>
              <w:br w:type="textWrapping"/>
            </w:r>
            <w:r>
              <w:rPr>
                <w:rFonts w:ascii="宋体" w:hAnsi="宋体" w:eastAsia="宋体"/>
                <w:sz w:val="16"/>
              </w:rPr>
              <w:t>2.成本控制目标：严格管控技术服务费，实际支出不超预算 7.07 万元，通过合理招标、精简流程，杜绝浪费，实现资金使用效益最大化。</w:t>
            </w:r>
            <w:r>
              <w:rPr>
                <w:rFonts w:ascii="宋体" w:hAnsi="宋体" w:eastAsia="宋体"/>
                <w:sz w:val="16"/>
              </w:rPr>
              <w:br w:type="textWrapping"/>
            </w:r>
            <w:r>
              <w:rPr>
                <w:rFonts w:ascii="宋体" w:hAnsi="宋体" w:eastAsia="宋体"/>
                <w:sz w:val="16"/>
              </w:rPr>
              <w:t>3.进度保障目标：依据项目进度安排，按时支付技术服务费，保障各阶段任务如期完成，在约定时间前提交全部成果，整体工作进度偏差控制在254天。</w:t>
            </w:r>
          </w:p>
        </w:tc>
      </w:tr>
      <w:tr w14:paraId="6A9E3D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9B4E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749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762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A373">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C064F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C13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EFE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8C5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B98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2F0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F8F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8182">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B0391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2CAAB">
            <w:pPr>
              <w:jc w:val="center"/>
            </w:pPr>
            <w:r>
              <w:rPr>
                <w:rFonts w:ascii="宋体" w:hAnsi="宋体" w:eastAsia="宋体"/>
                <w:sz w:val="16"/>
              </w:rPr>
              <w:t>偏差原因分析及改进措施</w:t>
            </w:r>
          </w:p>
        </w:tc>
      </w:tr>
      <w:tr w14:paraId="07D540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D02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FF7B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D831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5DB7F">
            <w:pPr>
              <w:jc w:val="center"/>
            </w:pPr>
            <w:r>
              <w:rPr>
                <w:rFonts w:ascii="宋体" w:hAnsi="宋体" w:eastAsia="宋体"/>
                <w:sz w:val="16"/>
              </w:rPr>
              <w:t>技术服务费涉及项目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8CC0F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F27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88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2B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2D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6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3927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A24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D8F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4648">
            <w:pPr>
              <w:jc w:val="center"/>
            </w:pPr>
          </w:p>
        </w:tc>
      </w:tr>
      <w:tr w14:paraId="6372D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79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4B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E1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EF058">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A7B85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877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FE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59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E4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44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8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FF1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948F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EC49">
            <w:pPr>
              <w:jc w:val="center"/>
            </w:pPr>
          </w:p>
        </w:tc>
      </w:tr>
      <w:tr w14:paraId="6D61D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BB90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170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F065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9FB2">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7C3853">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F0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69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622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9D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E6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33F1">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AC9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D6A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0EDED">
            <w:pPr>
              <w:jc w:val="center"/>
            </w:pPr>
          </w:p>
        </w:tc>
      </w:tr>
      <w:tr w14:paraId="385A50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767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6CB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B79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FF88">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089816">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20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F6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C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0C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6D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A8417">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84F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7A4E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E6E9">
            <w:pPr>
              <w:jc w:val="center"/>
            </w:pPr>
          </w:p>
        </w:tc>
      </w:tr>
      <w:tr w14:paraId="546067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6E8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EE6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E3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979D">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5C6742">
            <w:pPr>
              <w:jc w:val="center"/>
            </w:pPr>
            <w:r>
              <w:rPr>
                <w:rFonts w:ascii="宋体" w:hAnsi="宋体" w:eastAsia="宋体"/>
                <w:sz w:val="16"/>
              </w:rPr>
              <w:t>&lt;=7.07万元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C5A5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E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214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D2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15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22AF">
            <w:pPr>
              <w:jc w:val="center"/>
            </w:pPr>
            <w:r>
              <w:rPr>
                <w:rFonts w:ascii="宋体" w:hAnsi="宋体" w:eastAsia="宋体"/>
                <w:sz w:val="16"/>
              </w:rPr>
              <w:t>=7.07万元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CD2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76CD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B3E8">
            <w:pPr>
              <w:jc w:val="center"/>
            </w:pPr>
          </w:p>
        </w:tc>
      </w:tr>
      <w:tr w14:paraId="0E047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BEF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52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F252">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2AB5">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2E2204">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29D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BAD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CE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44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E72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A9E2">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C2F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D700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18F2">
            <w:pPr>
              <w:jc w:val="center"/>
            </w:pPr>
          </w:p>
        </w:tc>
      </w:tr>
      <w:tr w14:paraId="62379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B59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71D1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D8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CE3D">
            <w:pPr>
              <w:jc w:val="center"/>
            </w:pPr>
            <w:r>
              <w:rPr>
                <w:rFonts w:ascii="宋体" w:hAnsi="宋体" w:eastAsia="宋体"/>
                <w:sz w:val="16"/>
              </w:rPr>
              <w:t>服务对象满意度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6745C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7E6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5F0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0A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B2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24B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B9E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16C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5D9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037C9">
            <w:pPr>
              <w:jc w:val="center"/>
            </w:pPr>
          </w:p>
        </w:tc>
      </w:tr>
      <w:tr w14:paraId="4D5710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7B871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8B051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371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D5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31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375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04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2544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3761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6FFB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DAABF"/>
        </w:tc>
      </w:tr>
    </w:tbl>
    <w:p w14:paraId="1EDC8F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7C9B311">
        <w:tblPrEx>
          <w:tblCellMar>
            <w:top w:w="0" w:type="dxa"/>
            <w:left w:w="108" w:type="dxa"/>
            <w:bottom w:w="0" w:type="dxa"/>
            <w:right w:w="108" w:type="dxa"/>
          </w:tblCellMar>
        </w:tblPrEx>
        <w:tc>
          <w:tcPr>
            <w:tcW w:w="8848" w:type="dxa"/>
            <w:gridSpan w:val="14"/>
            <w:vAlign w:val="center"/>
          </w:tcPr>
          <w:p w14:paraId="0EB59664">
            <w:pPr>
              <w:jc w:val="center"/>
            </w:pPr>
            <w:r>
              <w:rPr>
                <w:rFonts w:ascii="宋体" w:hAnsi="宋体" w:eastAsia="宋体"/>
                <w:sz w:val="24"/>
              </w:rPr>
              <w:t>项目支出绩效自评表</w:t>
            </w:r>
          </w:p>
        </w:tc>
      </w:tr>
      <w:tr w14:paraId="6509C52C">
        <w:tblPrEx>
          <w:tblCellMar>
            <w:top w:w="0" w:type="dxa"/>
            <w:left w:w="108" w:type="dxa"/>
            <w:bottom w:w="0" w:type="dxa"/>
            <w:right w:w="108" w:type="dxa"/>
          </w:tblCellMar>
        </w:tblPrEx>
        <w:tc>
          <w:tcPr>
            <w:tcW w:w="8848" w:type="dxa"/>
            <w:gridSpan w:val="14"/>
            <w:vAlign w:val="center"/>
          </w:tcPr>
          <w:p w14:paraId="259B8D24">
            <w:pPr>
              <w:jc w:val="center"/>
            </w:pPr>
            <w:r>
              <w:rPr>
                <w:rFonts w:ascii="宋体" w:hAnsi="宋体" w:eastAsia="宋体"/>
                <w:sz w:val="24"/>
              </w:rPr>
              <w:t>(2024年度)</w:t>
            </w:r>
          </w:p>
        </w:tc>
      </w:tr>
      <w:tr w14:paraId="2A32DA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45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FFDF6D">
            <w:pPr>
              <w:jc w:val="center"/>
            </w:pPr>
            <w:r>
              <w:rPr>
                <w:rFonts w:ascii="宋体" w:hAnsi="宋体" w:eastAsia="宋体"/>
                <w:sz w:val="16"/>
              </w:rPr>
              <w:t>且末县国土空间总体规划编制设计费</w:t>
            </w:r>
          </w:p>
        </w:tc>
      </w:tr>
      <w:tr w14:paraId="3817FA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782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CC7A56">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29B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E30D61">
            <w:pPr>
              <w:jc w:val="center"/>
            </w:pPr>
            <w:r>
              <w:rPr>
                <w:rFonts w:ascii="宋体" w:hAnsi="宋体" w:eastAsia="宋体"/>
                <w:sz w:val="16"/>
              </w:rPr>
              <w:t>且末县自然资源局本级</w:t>
            </w:r>
          </w:p>
        </w:tc>
      </w:tr>
      <w:tr w14:paraId="149B3B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AC14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8796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396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42A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CFA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6071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916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98C5">
            <w:pPr>
              <w:jc w:val="center"/>
            </w:pPr>
            <w:r>
              <w:rPr>
                <w:rFonts w:ascii="宋体" w:hAnsi="宋体" w:eastAsia="宋体"/>
                <w:sz w:val="16"/>
              </w:rPr>
              <w:t>得分</w:t>
            </w:r>
          </w:p>
        </w:tc>
      </w:tr>
      <w:tr w14:paraId="0E5FED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1F3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2C6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F97C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9CA3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2145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469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0DD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25E3">
            <w:pPr>
              <w:jc w:val="center"/>
            </w:pPr>
            <w:r>
              <w:rPr>
                <w:rFonts w:ascii="宋体" w:hAnsi="宋体" w:eastAsia="宋体"/>
                <w:sz w:val="16"/>
              </w:rPr>
              <w:t>10.00</w:t>
            </w:r>
          </w:p>
        </w:tc>
      </w:tr>
      <w:tr w14:paraId="3D99DF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861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7DA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625D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DB3C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2BC4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1D2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4F6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20C3">
            <w:pPr>
              <w:jc w:val="center"/>
            </w:pPr>
            <w:r>
              <w:rPr>
                <w:rFonts w:ascii="宋体" w:hAnsi="宋体" w:eastAsia="宋体"/>
                <w:sz w:val="16"/>
              </w:rPr>
              <w:t>-</w:t>
            </w:r>
          </w:p>
        </w:tc>
      </w:tr>
      <w:tr w14:paraId="220FC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F3A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55D0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EB3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250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45B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BE2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FD2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F7C6">
            <w:pPr>
              <w:jc w:val="center"/>
            </w:pPr>
            <w:r>
              <w:rPr>
                <w:rFonts w:ascii="宋体" w:hAnsi="宋体" w:eastAsia="宋体"/>
                <w:sz w:val="16"/>
              </w:rPr>
              <w:t>-</w:t>
            </w:r>
          </w:p>
        </w:tc>
      </w:tr>
      <w:tr w14:paraId="3CD30F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D03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5EDB4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CC8016">
            <w:pPr>
              <w:jc w:val="center"/>
            </w:pPr>
            <w:r>
              <w:rPr>
                <w:rFonts w:ascii="宋体" w:hAnsi="宋体" w:eastAsia="宋体"/>
                <w:sz w:val="16"/>
              </w:rPr>
              <w:t>总体目标完成情况</w:t>
            </w:r>
          </w:p>
        </w:tc>
      </w:tr>
      <w:tr w14:paraId="233BC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E51A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7D39E1">
            <w:pPr>
              <w:jc w:val="both"/>
            </w:pPr>
            <w:r>
              <w:rPr>
                <w:rFonts w:ascii="宋体" w:hAnsi="宋体" w:eastAsia="宋体"/>
                <w:sz w:val="16"/>
              </w:rPr>
              <w:t>2020年启动且末县国土空间总体规划编制工作，2024年上半年完成编制并报批实施。县级国土空间总体规划是对县域国土空间开发保护利用的全面安排和综合部署，确定县域城镇体系以及国土空间开发、保护、利用、修复总体格局；统筹划定生态保护红线、永久基本农田和城镇开发边界三条控制线，明确管控要求；优化产业和城镇空间布局，构建多中心、网络化、组团式、集约型的国土空间格局；同步建立国土空间规划监测评估预警管理系统，对接自治州级数字化信息系统，为全县自然资源开发保护利用提供基本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889D46">
            <w:pPr>
              <w:jc w:val="both"/>
            </w:pPr>
            <w:r>
              <w:rPr>
                <w:rFonts w:ascii="宋体" w:hAnsi="宋体" w:eastAsia="宋体"/>
                <w:sz w:val="16"/>
              </w:rPr>
              <w:t>确保国土空间总体规划编制设计费实际支出控制在预算40万元、通过合理招标、精细成本预算与严格流程把控、实际费用精准管理、避免超支、在保证规划编制设计质量</w:t>
            </w:r>
            <w:r>
              <w:rPr>
                <w:rFonts w:hint="eastAsia" w:ascii="宋体" w:hAnsi="宋体"/>
                <w:sz w:val="16"/>
                <w:lang w:eastAsia="zh-CN"/>
              </w:rPr>
              <w:t>前提</w:t>
            </w:r>
            <w:r>
              <w:rPr>
                <w:rFonts w:ascii="宋体" w:hAnsi="宋体" w:eastAsia="宋体"/>
                <w:sz w:val="16"/>
              </w:rPr>
              <w:t>下、通过优化工作流程、整合资源、引入竞争机制、实现设计费节约100%、实际完成目标为节约设计费40万元。</w:t>
            </w:r>
          </w:p>
        </w:tc>
      </w:tr>
      <w:tr w14:paraId="3655C0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5F45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7D6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9D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59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C114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C0B7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454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6FFD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AE6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52E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5B5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1BB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D44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6CDA">
            <w:pPr>
              <w:jc w:val="center"/>
            </w:pPr>
            <w:r>
              <w:rPr>
                <w:rFonts w:ascii="宋体" w:hAnsi="宋体" w:eastAsia="宋体"/>
                <w:sz w:val="16"/>
              </w:rPr>
              <w:t>偏差原因分析及改进措施</w:t>
            </w:r>
          </w:p>
        </w:tc>
      </w:tr>
      <w:tr w14:paraId="4B5D66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1DE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0371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8B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E803B">
            <w:pPr>
              <w:jc w:val="center"/>
            </w:pPr>
            <w:r>
              <w:rPr>
                <w:rFonts w:ascii="宋体" w:hAnsi="宋体" w:eastAsia="宋体"/>
                <w:sz w:val="16"/>
              </w:rPr>
              <w:t>设计费涉及项目数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087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95E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8D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52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B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19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D57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1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C8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E8B8">
            <w:pPr>
              <w:jc w:val="center"/>
            </w:pPr>
          </w:p>
        </w:tc>
      </w:tr>
      <w:tr w14:paraId="04FB5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199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B8F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2A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1247">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DE0E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5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ADE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D6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73D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E6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34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45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00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C8CB">
            <w:pPr>
              <w:jc w:val="center"/>
            </w:pPr>
          </w:p>
        </w:tc>
      </w:tr>
      <w:tr w14:paraId="7C972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0BF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77E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3DE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53F42">
            <w:pPr>
              <w:jc w:val="center"/>
            </w:pPr>
            <w:r>
              <w:rPr>
                <w:rFonts w:ascii="宋体" w:hAnsi="宋体" w:eastAsia="宋体"/>
                <w:sz w:val="16"/>
              </w:rPr>
              <w:t>设计开始时间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69DC">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87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C3C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F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E4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68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46B6">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C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2B1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B174">
            <w:pPr>
              <w:jc w:val="center"/>
            </w:pPr>
          </w:p>
        </w:tc>
      </w:tr>
      <w:tr w14:paraId="193EE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D6F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277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E21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8AD6">
            <w:pPr>
              <w:jc w:val="center"/>
            </w:pPr>
            <w:r>
              <w:rPr>
                <w:rFonts w:ascii="宋体" w:hAnsi="宋体" w:eastAsia="宋体"/>
                <w:sz w:val="16"/>
              </w:rPr>
              <w:t>设计完成及时率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9ED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6A0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DB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B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04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4D2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D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3F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65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FC723">
            <w:pPr>
              <w:jc w:val="center"/>
            </w:pPr>
          </w:p>
        </w:tc>
      </w:tr>
      <w:tr w14:paraId="0F5B80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C88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1150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99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ADF5C">
            <w:pPr>
              <w:jc w:val="center"/>
            </w:pPr>
            <w:r>
              <w:rPr>
                <w:rFonts w:ascii="宋体" w:hAnsi="宋体" w:eastAsia="宋体"/>
                <w:sz w:val="16"/>
              </w:rPr>
              <w:t>设计费金额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984D">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B9C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B0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D6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04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E01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F76C">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C1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AA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209F">
            <w:pPr>
              <w:jc w:val="center"/>
            </w:pPr>
          </w:p>
        </w:tc>
      </w:tr>
      <w:tr w14:paraId="35C9E4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5C7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D4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0DAC">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3D7F">
            <w:pPr>
              <w:jc w:val="center"/>
            </w:pPr>
            <w:r>
              <w:rPr>
                <w:rFonts w:ascii="宋体" w:hAnsi="宋体" w:eastAsia="宋体"/>
                <w:sz w:val="16"/>
              </w:rPr>
              <w:t>改善全域生态环境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7044">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0F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9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91E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7B1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2F0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E48F">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6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6A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A3F9">
            <w:pPr>
              <w:jc w:val="center"/>
            </w:pPr>
          </w:p>
        </w:tc>
      </w:tr>
      <w:tr w14:paraId="5E970E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4E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E8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BC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4DD09">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536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4F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CBF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524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57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80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6F0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FFC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5E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527D">
            <w:pPr>
              <w:jc w:val="center"/>
            </w:pPr>
          </w:p>
        </w:tc>
      </w:tr>
      <w:tr w14:paraId="75A978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BC7DD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E03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82C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543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E8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63A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238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602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833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D44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6EE92D"/>
        </w:tc>
      </w:tr>
    </w:tbl>
    <w:p w14:paraId="251BE94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523C1CAA">
        <w:tblPrEx>
          <w:tblCellMar>
            <w:top w:w="0" w:type="dxa"/>
            <w:left w:w="108" w:type="dxa"/>
            <w:bottom w:w="0" w:type="dxa"/>
            <w:right w:w="108" w:type="dxa"/>
          </w:tblCellMar>
        </w:tblPrEx>
        <w:tc>
          <w:tcPr>
            <w:tcW w:w="8976" w:type="dxa"/>
            <w:gridSpan w:val="14"/>
            <w:vAlign w:val="center"/>
          </w:tcPr>
          <w:p w14:paraId="6014CDEC">
            <w:pPr>
              <w:jc w:val="center"/>
            </w:pPr>
            <w:r>
              <w:rPr>
                <w:rFonts w:ascii="宋体" w:hAnsi="宋体" w:eastAsia="宋体"/>
                <w:sz w:val="24"/>
              </w:rPr>
              <w:t>项目支出绩效自评表</w:t>
            </w:r>
          </w:p>
        </w:tc>
      </w:tr>
      <w:tr w14:paraId="4AB528C6">
        <w:tblPrEx>
          <w:tblCellMar>
            <w:top w:w="0" w:type="dxa"/>
            <w:left w:w="108" w:type="dxa"/>
            <w:bottom w:w="0" w:type="dxa"/>
            <w:right w:w="108" w:type="dxa"/>
          </w:tblCellMar>
        </w:tblPrEx>
        <w:tc>
          <w:tcPr>
            <w:tcW w:w="8976" w:type="dxa"/>
            <w:gridSpan w:val="14"/>
            <w:vAlign w:val="center"/>
          </w:tcPr>
          <w:p w14:paraId="539F2EF8">
            <w:pPr>
              <w:jc w:val="center"/>
            </w:pPr>
            <w:r>
              <w:rPr>
                <w:rFonts w:ascii="宋体" w:hAnsi="宋体" w:eastAsia="宋体"/>
                <w:sz w:val="24"/>
              </w:rPr>
              <w:t>(2024年度)</w:t>
            </w:r>
          </w:p>
        </w:tc>
      </w:tr>
      <w:tr w14:paraId="189818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CDF6">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595CD7">
            <w:pPr>
              <w:jc w:val="center"/>
            </w:pPr>
            <w:r>
              <w:rPr>
                <w:rFonts w:ascii="宋体" w:hAnsi="宋体" w:eastAsia="宋体"/>
                <w:sz w:val="16"/>
              </w:rPr>
              <w:t>且末县国有农用地清理项目技术服务费</w:t>
            </w:r>
          </w:p>
        </w:tc>
      </w:tr>
      <w:tr w14:paraId="358D05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DA9D9">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B9363E">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AC14">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101D2E">
            <w:pPr>
              <w:jc w:val="center"/>
            </w:pPr>
            <w:r>
              <w:rPr>
                <w:rFonts w:ascii="宋体" w:hAnsi="宋体" w:eastAsia="宋体"/>
                <w:sz w:val="16"/>
              </w:rPr>
              <w:t>且末县自然资源局本级</w:t>
            </w:r>
          </w:p>
        </w:tc>
      </w:tr>
      <w:tr w14:paraId="264D79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50A8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1091B">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36F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6ED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3BF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F22BE">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F7D0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1B9DC">
            <w:pPr>
              <w:jc w:val="center"/>
            </w:pPr>
            <w:r>
              <w:rPr>
                <w:rFonts w:ascii="宋体" w:hAnsi="宋体" w:eastAsia="宋体"/>
                <w:sz w:val="16"/>
              </w:rPr>
              <w:t>得分</w:t>
            </w:r>
          </w:p>
        </w:tc>
      </w:tr>
      <w:tr w14:paraId="68AD28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FAB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53D14">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3E7DA">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9A149">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D520F">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2CCBD">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A9E9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3E9F">
            <w:pPr>
              <w:jc w:val="center"/>
            </w:pPr>
            <w:r>
              <w:rPr>
                <w:rFonts w:ascii="宋体" w:hAnsi="宋体" w:eastAsia="宋体"/>
                <w:sz w:val="16"/>
              </w:rPr>
              <w:t>10.00</w:t>
            </w:r>
          </w:p>
        </w:tc>
      </w:tr>
      <w:tr w14:paraId="4BE2D5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EA1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962E0">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EE69D">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F685B">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900C3">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3DB0C">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7AF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31FE">
            <w:pPr>
              <w:jc w:val="center"/>
            </w:pPr>
            <w:r>
              <w:rPr>
                <w:rFonts w:ascii="宋体" w:hAnsi="宋体" w:eastAsia="宋体"/>
                <w:sz w:val="16"/>
              </w:rPr>
              <w:t>-</w:t>
            </w:r>
          </w:p>
        </w:tc>
      </w:tr>
      <w:tr w14:paraId="3C9EC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0A6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76F79">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806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FC5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7CC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A827C">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8A6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18C8">
            <w:pPr>
              <w:jc w:val="center"/>
            </w:pPr>
            <w:r>
              <w:rPr>
                <w:rFonts w:ascii="宋体" w:hAnsi="宋体" w:eastAsia="宋体"/>
                <w:sz w:val="16"/>
              </w:rPr>
              <w:t>-</w:t>
            </w:r>
          </w:p>
        </w:tc>
      </w:tr>
      <w:tr w14:paraId="6F853C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FE352">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9CEB6A">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833531">
            <w:pPr>
              <w:jc w:val="center"/>
            </w:pPr>
            <w:r>
              <w:rPr>
                <w:rFonts w:ascii="宋体" w:hAnsi="宋体" w:eastAsia="宋体"/>
                <w:sz w:val="16"/>
              </w:rPr>
              <w:t>总体目标完成情况</w:t>
            </w:r>
          </w:p>
        </w:tc>
      </w:tr>
      <w:tr w14:paraId="2F3FE5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36C9D"/>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BB702F">
            <w:pPr>
              <w:jc w:val="both"/>
            </w:pPr>
            <w:r>
              <w:rPr>
                <w:rFonts w:ascii="宋体" w:hAnsi="宋体" w:eastAsia="宋体"/>
                <w:sz w:val="16"/>
              </w:rPr>
              <w:t>按时完成且末县国有农用地清理项目技术服务，及时完成且末县国有农用地清理项目，提高土地利用率，增加经济收入。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5B1CE4">
            <w:pPr>
              <w:jc w:val="both"/>
            </w:pPr>
            <w:r>
              <w:rPr>
                <w:rFonts w:ascii="宋体" w:hAnsi="宋体" w:eastAsia="宋体"/>
                <w:sz w:val="16"/>
              </w:rPr>
              <w:t>完成国有农用地清理面积900亩 、实际完成900亩，达标率100%，精准覆盖计划清理区域。出具技术服务报告数量：计划出具100</w:t>
            </w:r>
            <w:r>
              <w:rPr>
                <w:rFonts w:hint="eastAsia" w:ascii="宋体" w:hAnsi="宋体"/>
                <w:sz w:val="16"/>
                <w:lang w:eastAsia="zh-CN"/>
              </w:rPr>
              <w:t>份</w:t>
            </w:r>
            <w:r>
              <w:rPr>
                <w:rFonts w:ascii="宋体" w:hAnsi="宋体" w:eastAsia="宋体"/>
                <w:sz w:val="16"/>
              </w:rPr>
              <w:t>、满足项目资料完整性需求。严格遵循土地清理相关技术规范与行业标准</w:t>
            </w:r>
            <w:r>
              <w:rPr>
                <w:rFonts w:hint="eastAsia" w:ascii="宋体" w:hAnsi="宋体"/>
                <w:sz w:val="16"/>
                <w:lang w:eastAsia="zh-CN"/>
              </w:rPr>
              <w:t>，管</w:t>
            </w:r>
            <w:r>
              <w:rPr>
                <w:rFonts w:ascii="宋体" w:hAnsi="宋体" w:eastAsia="宋体"/>
                <w:sz w:val="16"/>
              </w:rPr>
              <w:t>理作业合格率达到100%，通过第三方专业检测。分析内容准确无误、经审核后准确达到98%以上、为决策提供可靠依据。按合同约定时间完成全部技术服务工作、未对项目整体进度造成延误。技术服务报告均按时提交，提交及时率100%。</w:t>
            </w:r>
          </w:p>
        </w:tc>
      </w:tr>
      <w:tr w14:paraId="2139C7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E21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BD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A81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251B">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34459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047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2B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AF1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2C4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18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7DE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9F4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44E7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4C5E">
            <w:pPr>
              <w:jc w:val="center"/>
            </w:pPr>
            <w:r>
              <w:rPr>
                <w:rFonts w:ascii="宋体" w:hAnsi="宋体" w:eastAsia="宋体"/>
                <w:sz w:val="16"/>
              </w:rPr>
              <w:t>偏差原因分析及改进措施</w:t>
            </w:r>
          </w:p>
        </w:tc>
      </w:tr>
      <w:tr w14:paraId="1971E7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7CF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3D58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C2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50C0">
            <w:pPr>
              <w:jc w:val="center"/>
            </w:pPr>
            <w:r>
              <w:rPr>
                <w:rFonts w:ascii="宋体" w:hAnsi="宋体" w:eastAsia="宋体"/>
                <w:sz w:val="16"/>
              </w:rPr>
              <w:t>技术服务费涉及项目数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871E3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C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8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7F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60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43C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5DA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0D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D6D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B0BE">
            <w:pPr>
              <w:jc w:val="center"/>
            </w:pPr>
          </w:p>
        </w:tc>
      </w:tr>
      <w:tr w14:paraId="008B0E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0D4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CCC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527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8313">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2C873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0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BE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104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BE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56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3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F95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8D29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48E9">
            <w:pPr>
              <w:jc w:val="center"/>
            </w:pPr>
          </w:p>
        </w:tc>
      </w:tr>
      <w:tr w14:paraId="46F6A4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8E9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78C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15E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4762">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DA33AB">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DA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58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98F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F3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21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1B29">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1DC9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D441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9EFD">
            <w:pPr>
              <w:jc w:val="center"/>
            </w:pPr>
          </w:p>
        </w:tc>
      </w:tr>
      <w:tr w14:paraId="1C1DE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FD8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C3C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3CD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C901">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BA1BF4">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42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FE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D1B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983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AD0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97E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947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5E1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9B75D">
            <w:pPr>
              <w:jc w:val="center"/>
            </w:pPr>
          </w:p>
        </w:tc>
      </w:tr>
      <w:tr w14:paraId="26A9BE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4D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4D8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17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1339">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02D9C2">
            <w:pPr>
              <w:jc w:val="center"/>
            </w:pPr>
            <w:r>
              <w:rPr>
                <w:rFonts w:ascii="宋体" w:hAnsi="宋体" w:eastAsia="宋体"/>
                <w:sz w:val="16"/>
              </w:rPr>
              <w:t>&lt;=52万元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E444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F2D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40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BE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D8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3CEF">
            <w:pPr>
              <w:jc w:val="center"/>
            </w:pPr>
            <w:r>
              <w:rPr>
                <w:rFonts w:ascii="宋体" w:hAnsi="宋体" w:eastAsia="宋体"/>
                <w:sz w:val="16"/>
              </w:rPr>
              <w: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358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E301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9A532">
            <w:pPr>
              <w:jc w:val="center"/>
            </w:pPr>
          </w:p>
        </w:tc>
      </w:tr>
      <w:tr w14:paraId="3B13E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0D7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D57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24F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8CF79">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B07172">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FA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8F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95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181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54D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6F93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560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A46E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5D98">
            <w:pPr>
              <w:jc w:val="center"/>
            </w:pPr>
          </w:p>
        </w:tc>
      </w:tr>
      <w:tr w14:paraId="04E16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88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8F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2E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7986">
            <w:pPr>
              <w:jc w:val="center"/>
            </w:pPr>
            <w:r>
              <w:rPr>
                <w:rFonts w:ascii="宋体" w:hAnsi="宋体" w:eastAsia="宋体"/>
                <w:sz w:val="16"/>
              </w:rPr>
              <w:t>服务对象满意度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F87FE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12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6B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FD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85D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6E9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3AE4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F5D5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4E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B0CE">
            <w:pPr>
              <w:jc w:val="center"/>
            </w:pPr>
          </w:p>
        </w:tc>
      </w:tr>
      <w:tr w14:paraId="0821BBB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495412">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2DBFA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FD6A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BD6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0B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E171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A46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B66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91DB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FBB5C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1DCF1"/>
        </w:tc>
      </w:tr>
    </w:tbl>
    <w:p w14:paraId="7112FEC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38159CC0">
        <w:tblPrEx>
          <w:tblCellMar>
            <w:top w:w="0" w:type="dxa"/>
            <w:left w:w="108" w:type="dxa"/>
            <w:bottom w:w="0" w:type="dxa"/>
            <w:right w:w="108" w:type="dxa"/>
          </w:tblCellMar>
        </w:tblPrEx>
        <w:tc>
          <w:tcPr>
            <w:tcW w:w="8976" w:type="dxa"/>
            <w:gridSpan w:val="14"/>
            <w:vAlign w:val="center"/>
          </w:tcPr>
          <w:p w14:paraId="3DFF7B9D">
            <w:pPr>
              <w:jc w:val="center"/>
            </w:pPr>
            <w:r>
              <w:rPr>
                <w:rFonts w:ascii="宋体" w:hAnsi="宋体" w:eastAsia="宋体"/>
                <w:sz w:val="24"/>
              </w:rPr>
              <w:t>项目支出绩效自评表</w:t>
            </w:r>
          </w:p>
        </w:tc>
      </w:tr>
      <w:tr w14:paraId="2529924F">
        <w:tblPrEx>
          <w:tblCellMar>
            <w:top w:w="0" w:type="dxa"/>
            <w:left w:w="108" w:type="dxa"/>
            <w:bottom w:w="0" w:type="dxa"/>
            <w:right w:w="108" w:type="dxa"/>
          </w:tblCellMar>
        </w:tblPrEx>
        <w:tc>
          <w:tcPr>
            <w:tcW w:w="8976" w:type="dxa"/>
            <w:gridSpan w:val="14"/>
            <w:vAlign w:val="center"/>
          </w:tcPr>
          <w:p w14:paraId="510760F9">
            <w:pPr>
              <w:jc w:val="center"/>
            </w:pPr>
            <w:r>
              <w:rPr>
                <w:rFonts w:ascii="宋体" w:hAnsi="宋体" w:eastAsia="宋体"/>
                <w:sz w:val="24"/>
              </w:rPr>
              <w:t>(2024年度)</w:t>
            </w:r>
          </w:p>
        </w:tc>
      </w:tr>
      <w:tr w14:paraId="5CDBF3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3912">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C915B1">
            <w:pPr>
              <w:jc w:val="center"/>
            </w:pPr>
            <w:r>
              <w:rPr>
                <w:rFonts w:ascii="宋体" w:hAnsi="宋体" w:eastAsia="宋体"/>
                <w:sz w:val="16"/>
              </w:rPr>
              <w:t>且末县国有农用地确权登记发证项目技术服务费</w:t>
            </w:r>
          </w:p>
        </w:tc>
      </w:tr>
      <w:tr w14:paraId="41B587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8E3D6">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9C5031">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CB9F">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6F05B5">
            <w:pPr>
              <w:jc w:val="center"/>
            </w:pPr>
            <w:r>
              <w:rPr>
                <w:rFonts w:ascii="宋体" w:hAnsi="宋体" w:eastAsia="宋体"/>
                <w:sz w:val="16"/>
              </w:rPr>
              <w:t>且末县自然资源局本级</w:t>
            </w:r>
          </w:p>
        </w:tc>
      </w:tr>
      <w:tr w14:paraId="5D4292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56C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ABC09">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8A1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B327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4DC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C482E">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E959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915A">
            <w:pPr>
              <w:jc w:val="center"/>
            </w:pPr>
            <w:r>
              <w:rPr>
                <w:rFonts w:ascii="宋体" w:hAnsi="宋体" w:eastAsia="宋体"/>
                <w:sz w:val="16"/>
              </w:rPr>
              <w:t>得分</w:t>
            </w:r>
          </w:p>
        </w:tc>
      </w:tr>
      <w:tr w14:paraId="63587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797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99E02">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C0F66">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289AC">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ACCB9">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EBED1">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C51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052DA">
            <w:pPr>
              <w:jc w:val="center"/>
            </w:pPr>
            <w:r>
              <w:rPr>
                <w:rFonts w:ascii="宋体" w:hAnsi="宋体" w:eastAsia="宋体"/>
                <w:sz w:val="16"/>
              </w:rPr>
              <w:t>10.00</w:t>
            </w:r>
          </w:p>
        </w:tc>
      </w:tr>
      <w:tr w14:paraId="7EF40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7D9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C9686">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79A7E">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933FD">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6FDAB">
            <w:pPr>
              <w:jc w:val="center"/>
            </w:pPr>
            <w:r>
              <w:rPr>
                <w:rFonts w:ascii="宋体" w:hAnsi="宋体" w:eastAsia="宋体"/>
                <w:sz w:val="16"/>
              </w:rPr>
              <w:t>5.15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62F84">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E67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29FC">
            <w:pPr>
              <w:jc w:val="center"/>
            </w:pPr>
            <w:r>
              <w:rPr>
                <w:rFonts w:ascii="宋体" w:hAnsi="宋体" w:eastAsia="宋体"/>
                <w:sz w:val="16"/>
              </w:rPr>
              <w:t>-</w:t>
            </w:r>
          </w:p>
        </w:tc>
      </w:tr>
      <w:tr w14:paraId="56047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FB7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6864D">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D7B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5AD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B31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CAFDB">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19A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5A20">
            <w:pPr>
              <w:jc w:val="center"/>
            </w:pPr>
            <w:r>
              <w:rPr>
                <w:rFonts w:ascii="宋体" w:hAnsi="宋体" w:eastAsia="宋体"/>
                <w:sz w:val="16"/>
              </w:rPr>
              <w:t>-</w:t>
            </w:r>
          </w:p>
        </w:tc>
      </w:tr>
      <w:tr w14:paraId="1C2D9A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98005">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F87841">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B4BA30">
            <w:pPr>
              <w:jc w:val="center"/>
            </w:pPr>
            <w:r>
              <w:rPr>
                <w:rFonts w:ascii="宋体" w:hAnsi="宋体" w:eastAsia="宋体"/>
                <w:sz w:val="16"/>
              </w:rPr>
              <w:t>总体目标完成情况</w:t>
            </w:r>
          </w:p>
        </w:tc>
      </w:tr>
      <w:tr w14:paraId="5C15E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A34EE"/>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39299E">
            <w:pPr>
              <w:jc w:val="both"/>
            </w:pPr>
            <w:r>
              <w:rPr>
                <w:rFonts w:ascii="宋体" w:hAnsi="宋体" w:eastAsia="宋体"/>
                <w:sz w:val="16"/>
              </w:rPr>
              <w:t>按时完成且末县国有农用地确权登记发证项目技术服务，及时推进且末县国有农用地确权登记发证，提高土地利用率，增加经济收入。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24D48">
            <w:pPr>
              <w:jc w:val="both"/>
            </w:pPr>
            <w:r>
              <w:rPr>
                <w:rFonts w:ascii="宋体" w:hAnsi="宋体" w:eastAsia="宋体"/>
                <w:sz w:val="16"/>
              </w:rPr>
              <w:t>1.以技术服务费保障成果质量，确保国有农用地确权登记发证准确率达 99% 以上，成果资料完整规范率 100%，经上级验收一次性通过，为土地资源管理提供精准依据。</w:t>
            </w:r>
            <w:r>
              <w:rPr>
                <w:rFonts w:ascii="宋体" w:hAnsi="宋体" w:eastAsia="宋体"/>
                <w:sz w:val="16"/>
              </w:rPr>
              <w:br w:type="textWrapping"/>
            </w:r>
            <w:r>
              <w:rPr>
                <w:rFonts w:ascii="宋体" w:hAnsi="宋体" w:eastAsia="宋体"/>
                <w:sz w:val="16"/>
              </w:rPr>
              <w:t>2.成本控制目标：严格管控技术服务费，实际支出不超预算 5.15万元，通过合理招标、精简流程，杜绝浪费，实现资金使用效益最大化。3.依据项目进度安排，按时支付技术服务费，保障各阶段任务如期完成，在具体日期前提交全部成果，整体工作进度偏差控制。</w:t>
            </w:r>
          </w:p>
        </w:tc>
      </w:tr>
      <w:tr w14:paraId="07BCC7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E87D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DD1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55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C13E">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F51F7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04D5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7C7F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A97F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CDE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58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A6F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9A11">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41E30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AC5B">
            <w:pPr>
              <w:jc w:val="center"/>
            </w:pPr>
            <w:r>
              <w:rPr>
                <w:rFonts w:ascii="宋体" w:hAnsi="宋体" w:eastAsia="宋体"/>
                <w:sz w:val="16"/>
              </w:rPr>
              <w:t>偏差原因分析及改进措施</w:t>
            </w:r>
          </w:p>
        </w:tc>
      </w:tr>
      <w:tr w14:paraId="5000DA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BAA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C598C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1D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4534">
            <w:pPr>
              <w:jc w:val="center"/>
            </w:pPr>
            <w:r>
              <w:rPr>
                <w:rFonts w:ascii="宋体" w:hAnsi="宋体" w:eastAsia="宋体"/>
                <w:sz w:val="16"/>
              </w:rPr>
              <w:t>技术服务费涉及项目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001CB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22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53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BE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E7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0A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243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B4D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D744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E198">
            <w:pPr>
              <w:jc w:val="center"/>
            </w:pPr>
          </w:p>
        </w:tc>
      </w:tr>
      <w:tr w14:paraId="615A5E5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F5C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DE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78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E0FD">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EC347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CB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F5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0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803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5AB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0C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974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FE2C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A2F5">
            <w:pPr>
              <w:jc w:val="center"/>
            </w:pPr>
          </w:p>
        </w:tc>
      </w:tr>
      <w:tr w14:paraId="1FED2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D94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D9C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4E1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B66B">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E67F0D">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BF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B4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37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022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26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EF81">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2937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366C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E117F">
            <w:pPr>
              <w:jc w:val="center"/>
            </w:pPr>
          </w:p>
        </w:tc>
      </w:tr>
      <w:tr w14:paraId="5EBE5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A3B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C6C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CC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310E">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3DD579">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C80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6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1C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052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43C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D9662">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8BBD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0E3B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1DFD">
            <w:pPr>
              <w:jc w:val="center"/>
            </w:pPr>
          </w:p>
        </w:tc>
      </w:tr>
      <w:tr w14:paraId="3D4EED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D0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774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E49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A929">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002CEA">
            <w:pPr>
              <w:jc w:val="center"/>
            </w:pPr>
            <w:r>
              <w:rPr>
                <w:rFonts w:ascii="宋体" w:hAnsi="宋体" w:eastAsia="宋体"/>
                <w:sz w:val="16"/>
              </w:rPr>
              <w:t>&lt;=5.15万元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A9BF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35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84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DA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117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8832">
            <w:pPr>
              <w:jc w:val="center"/>
            </w:pPr>
            <w:r>
              <w:rPr>
                <w:rFonts w:ascii="宋体" w:hAnsi="宋体" w:eastAsia="宋体"/>
                <w:sz w:val="16"/>
              </w:rPr>
              <w:t>=5.15万元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406C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24AD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DAE2">
            <w:pPr>
              <w:jc w:val="center"/>
            </w:pPr>
          </w:p>
        </w:tc>
      </w:tr>
      <w:tr w14:paraId="0A199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CD4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A0E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CFD6">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4303">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AA223A">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D0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8AB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E9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14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A1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8184C">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E13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7CEC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A70B7">
            <w:pPr>
              <w:jc w:val="center"/>
            </w:pPr>
          </w:p>
        </w:tc>
      </w:tr>
      <w:tr w14:paraId="30302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FC9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771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21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C13FB">
            <w:pPr>
              <w:jc w:val="center"/>
            </w:pPr>
            <w:r>
              <w:rPr>
                <w:rFonts w:ascii="宋体" w:hAnsi="宋体" w:eastAsia="宋体"/>
                <w:sz w:val="16"/>
              </w:rPr>
              <w:t>服务对象满意度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1C1B0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45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9BB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F8C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94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27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54E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18C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5F88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C71D">
            <w:pPr>
              <w:jc w:val="center"/>
            </w:pPr>
          </w:p>
        </w:tc>
      </w:tr>
      <w:tr w14:paraId="5A9645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38AF75">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37136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EE8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27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60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0A1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2F2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5E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AF1A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633B2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7BE79"/>
        </w:tc>
      </w:tr>
    </w:tbl>
    <w:p w14:paraId="78BDD6F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F947FD6">
        <w:tblPrEx>
          <w:tblCellMar>
            <w:top w:w="0" w:type="dxa"/>
            <w:left w:w="108" w:type="dxa"/>
            <w:bottom w:w="0" w:type="dxa"/>
            <w:right w:w="108" w:type="dxa"/>
          </w:tblCellMar>
        </w:tblPrEx>
        <w:tc>
          <w:tcPr>
            <w:tcW w:w="8976" w:type="dxa"/>
            <w:gridSpan w:val="14"/>
            <w:vAlign w:val="center"/>
          </w:tcPr>
          <w:p w14:paraId="396E27A1">
            <w:pPr>
              <w:jc w:val="center"/>
            </w:pPr>
            <w:r>
              <w:rPr>
                <w:rFonts w:ascii="宋体" w:hAnsi="宋体" w:eastAsia="宋体"/>
                <w:sz w:val="24"/>
              </w:rPr>
              <w:t>项目支出绩效自评表</w:t>
            </w:r>
          </w:p>
        </w:tc>
      </w:tr>
      <w:tr w14:paraId="1ED0D2C5">
        <w:tblPrEx>
          <w:tblCellMar>
            <w:top w:w="0" w:type="dxa"/>
            <w:left w:w="108" w:type="dxa"/>
            <w:bottom w:w="0" w:type="dxa"/>
            <w:right w:w="108" w:type="dxa"/>
          </w:tblCellMar>
        </w:tblPrEx>
        <w:tc>
          <w:tcPr>
            <w:tcW w:w="8976" w:type="dxa"/>
            <w:gridSpan w:val="14"/>
            <w:vAlign w:val="center"/>
          </w:tcPr>
          <w:p w14:paraId="0C3F3295">
            <w:pPr>
              <w:jc w:val="center"/>
            </w:pPr>
            <w:r>
              <w:rPr>
                <w:rFonts w:ascii="宋体" w:hAnsi="宋体" w:eastAsia="宋体"/>
                <w:sz w:val="24"/>
              </w:rPr>
              <w:t>(2024年度)</w:t>
            </w:r>
          </w:p>
        </w:tc>
      </w:tr>
      <w:tr w14:paraId="75075B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4307D">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BC3032">
            <w:pPr>
              <w:jc w:val="center"/>
            </w:pPr>
            <w:r>
              <w:rPr>
                <w:rFonts w:ascii="宋体" w:hAnsi="宋体" w:eastAsia="宋体"/>
                <w:sz w:val="16"/>
              </w:rPr>
              <w:t>且末县土地利用总体规划调整（2013）技术服务费</w:t>
            </w:r>
          </w:p>
        </w:tc>
      </w:tr>
      <w:tr w14:paraId="4C249A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5F82">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A1F0D8">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33F2C">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D7694E">
            <w:pPr>
              <w:jc w:val="center"/>
            </w:pPr>
            <w:r>
              <w:rPr>
                <w:rFonts w:ascii="宋体" w:hAnsi="宋体" w:eastAsia="宋体"/>
                <w:sz w:val="16"/>
              </w:rPr>
              <w:t>且末县自然资源局本级</w:t>
            </w:r>
          </w:p>
        </w:tc>
      </w:tr>
      <w:tr w14:paraId="3A9CF0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7EAD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68331">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D7A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F838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7049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6B818">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919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FC12C">
            <w:pPr>
              <w:jc w:val="center"/>
            </w:pPr>
            <w:r>
              <w:rPr>
                <w:rFonts w:ascii="宋体" w:hAnsi="宋体" w:eastAsia="宋体"/>
                <w:sz w:val="16"/>
              </w:rPr>
              <w:t>得分</w:t>
            </w:r>
          </w:p>
        </w:tc>
      </w:tr>
      <w:tr w14:paraId="460F4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FEB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66B02">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7D483">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08229">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933D4">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50EA3">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581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1DB3">
            <w:pPr>
              <w:jc w:val="center"/>
            </w:pPr>
            <w:r>
              <w:rPr>
                <w:rFonts w:ascii="宋体" w:hAnsi="宋体" w:eastAsia="宋体"/>
                <w:sz w:val="16"/>
              </w:rPr>
              <w:t>10.00</w:t>
            </w:r>
          </w:p>
        </w:tc>
      </w:tr>
      <w:tr w14:paraId="6EDE43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6F0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24B1D">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D9360">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103AE">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C5266">
            <w:pPr>
              <w:jc w:val="center"/>
            </w:pPr>
            <w:r>
              <w:rPr>
                <w:rFonts w:ascii="宋体" w:hAnsi="宋体" w:eastAsia="宋体"/>
                <w:sz w:val="16"/>
              </w:rPr>
              <w:t>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E43D2">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897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D8377">
            <w:pPr>
              <w:jc w:val="center"/>
            </w:pPr>
            <w:r>
              <w:rPr>
                <w:rFonts w:ascii="宋体" w:hAnsi="宋体" w:eastAsia="宋体"/>
                <w:sz w:val="16"/>
              </w:rPr>
              <w:t>-</w:t>
            </w:r>
          </w:p>
        </w:tc>
      </w:tr>
      <w:tr w14:paraId="67C3D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2DC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A1864">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E8B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6D4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372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A2040">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6CD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6FF2F">
            <w:pPr>
              <w:jc w:val="center"/>
            </w:pPr>
            <w:r>
              <w:rPr>
                <w:rFonts w:ascii="宋体" w:hAnsi="宋体" w:eastAsia="宋体"/>
                <w:sz w:val="16"/>
              </w:rPr>
              <w:t>-</w:t>
            </w:r>
          </w:p>
        </w:tc>
      </w:tr>
      <w:tr w14:paraId="5CBB5A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AC0AB">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9F7D93">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0C45D4">
            <w:pPr>
              <w:jc w:val="center"/>
            </w:pPr>
            <w:r>
              <w:rPr>
                <w:rFonts w:ascii="宋体" w:hAnsi="宋体" w:eastAsia="宋体"/>
                <w:sz w:val="16"/>
              </w:rPr>
              <w:t>总体目标完成情况</w:t>
            </w:r>
          </w:p>
        </w:tc>
      </w:tr>
      <w:tr w14:paraId="22A00D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7FFBA"/>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F00A49">
            <w:pPr>
              <w:jc w:val="both"/>
            </w:pPr>
            <w:r>
              <w:rPr>
                <w:rFonts w:ascii="宋体" w:hAnsi="宋体" w:eastAsia="宋体"/>
                <w:sz w:val="16"/>
              </w:rPr>
              <w:t>按时完成且末县土地利用总体规划调整（2013）工作，推动且末县土地利用总体规划调整工作，提高土地利用率，增加经济收入。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A237D1">
            <w:pPr>
              <w:jc w:val="both"/>
            </w:pPr>
            <w:r>
              <w:rPr>
                <w:rFonts w:ascii="宋体" w:hAnsi="宋体" w:eastAsia="宋体"/>
                <w:sz w:val="16"/>
              </w:rPr>
              <w:t>设定土地利用总体规划调整（2013）技术服务费实际完成目标，重点要围绕服务质量、</w:t>
            </w:r>
            <w:r>
              <w:rPr>
                <w:rFonts w:hint="eastAsia" w:ascii="宋体" w:hAnsi="宋体"/>
                <w:sz w:val="16"/>
                <w:lang w:eastAsia="zh-CN"/>
              </w:rPr>
              <w:t>成本控</w:t>
            </w:r>
            <w:r>
              <w:rPr>
                <w:rFonts w:ascii="宋体" w:hAnsi="宋体" w:eastAsia="宋体"/>
                <w:sz w:val="16"/>
              </w:rPr>
              <w:t>和进度管理。从成果准确性、费用控制、交付时间等角度为你构思示例：</w:t>
            </w:r>
            <w:r>
              <w:rPr>
                <w:rFonts w:ascii="宋体" w:hAnsi="宋体" w:eastAsia="宋体"/>
                <w:sz w:val="16"/>
              </w:rPr>
              <w:br w:type="textWrapping"/>
            </w:r>
            <w:r>
              <w:rPr>
                <w:rFonts w:ascii="宋体" w:hAnsi="宋体" w:eastAsia="宋体"/>
                <w:sz w:val="16"/>
              </w:rPr>
              <w:t>1.成果质量目标：以技术服务费保障成果质量，确保国有农用地确权登记发证准确率达 99% 以上，成果资料完整规范率 100%，技术服务费涉及项目数1个、经上级验收一次性通过，为土地资源管理提供精准依据。</w:t>
            </w:r>
            <w:r>
              <w:rPr>
                <w:rFonts w:ascii="宋体" w:hAnsi="宋体" w:eastAsia="宋体"/>
                <w:sz w:val="16"/>
              </w:rPr>
              <w:br w:type="textWrapping"/>
            </w:r>
            <w:r>
              <w:rPr>
                <w:rFonts w:ascii="宋体" w:hAnsi="宋体" w:eastAsia="宋体"/>
                <w:sz w:val="16"/>
              </w:rPr>
              <w:t>2.成本控制目标：严格管控技术服务费，实际支出不超预算38万元，通过合理招标、精简流程，杜绝浪费，实现资金使用效益最大化。</w:t>
            </w:r>
            <w:r>
              <w:rPr>
                <w:rFonts w:ascii="宋体" w:hAnsi="宋体" w:eastAsia="宋体"/>
                <w:sz w:val="16"/>
              </w:rPr>
              <w:br w:type="textWrapping"/>
            </w:r>
            <w:r>
              <w:rPr>
                <w:rFonts w:ascii="宋体" w:hAnsi="宋体" w:eastAsia="宋体"/>
                <w:sz w:val="16"/>
              </w:rPr>
              <w:t>3.进度保障目标：依据项目进度安排，按时支付技术服务费，保障各阶段任务如期完成，在2024年12月31日前提交全部成果，整体工作进度偏差控制100%。</w:t>
            </w:r>
          </w:p>
        </w:tc>
      </w:tr>
      <w:tr w14:paraId="6835FB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4039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B9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76A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85DFB">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A4C89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997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ED2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1DC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70E1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35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83F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1AFA">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02C2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99CA">
            <w:pPr>
              <w:jc w:val="center"/>
            </w:pPr>
            <w:r>
              <w:rPr>
                <w:rFonts w:ascii="宋体" w:hAnsi="宋体" w:eastAsia="宋体"/>
                <w:sz w:val="16"/>
              </w:rPr>
              <w:t>偏差原因分析及改进措施</w:t>
            </w:r>
          </w:p>
        </w:tc>
      </w:tr>
      <w:tr w14:paraId="0FCB9D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9170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634F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31D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234D9">
            <w:pPr>
              <w:jc w:val="center"/>
            </w:pPr>
            <w:r>
              <w:rPr>
                <w:rFonts w:ascii="宋体" w:hAnsi="宋体" w:eastAsia="宋体"/>
                <w:sz w:val="16"/>
              </w:rPr>
              <w:t>技术服务费涉及项目数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67A63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C0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45D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68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EE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D5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DE2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AF7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0C6D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6F19">
            <w:pPr>
              <w:jc w:val="center"/>
            </w:pPr>
          </w:p>
        </w:tc>
      </w:tr>
      <w:tr w14:paraId="380015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B6A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FA5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C35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7511">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326F8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B8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E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2C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87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18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15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D9E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8C25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7BDC">
            <w:pPr>
              <w:jc w:val="center"/>
            </w:pPr>
          </w:p>
        </w:tc>
      </w:tr>
      <w:tr w14:paraId="062152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BA4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029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9C28A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082C">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13E7EF">
            <w:pPr>
              <w:jc w:val="center"/>
            </w:pPr>
            <w:r>
              <w:rPr>
                <w:rFonts w:ascii="宋体" w:hAnsi="宋体" w:eastAsia="宋体"/>
                <w:sz w:val="16"/>
              </w:rPr>
              <w:t>2024年1月31日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C2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3ED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D4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3E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C0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4F5C">
            <w:pPr>
              <w:jc w:val="center"/>
            </w:pPr>
            <w:r>
              <w:rPr>
                <w:rFonts w:ascii="宋体" w:hAnsi="宋体" w:eastAsia="宋体"/>
                <w:sz w:val="16"/>
              </w:rPr>
              <w:t>=2024年1月31日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2B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5C34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90A7">
            <w:pPr>
              <w:jc w:val="center"/>
            </w:pPr>
          </w:p>
        </w:tc>
      </w:tr>
      <w:tr w14:paraId="72DB28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E11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B1F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0F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FA34">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C3A9BE">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809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37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3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DB4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8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563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C2D7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8CC8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AC95">
            <w:pPr>
              <w:jc w:val="center"/>
            </w:pPr>
          </w:p>
        </w:tc>
      </w:tr>
      <w:tr w14:paraId="070FD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752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4796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D7D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D8C4">
            <w:pPr>
              <w:jc w:val="center"/>
            </w:pPr>
            <w:r>
              <w:rPr>
                <w:rFonts w:ascii="宋体" w:hAnsi="宋体" w:eastAsia="宋体"/>
                <w:sz w:val="16"/>
              </w:rPr>
              <w:t>技术服务费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C0CA42">
            <w:pPr>
              <w:jc w:val="center"/>
            </w:pPr>
            <w:r>
              <w:rPr>
                <w:rFonts w:ascii="宋体" w:hAnsi="宋体" w:eastAsia="宋体"/>
                <w:sz w:val="16"/>
              </w:rPr>
              <w:t>&lt;=38万元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AEB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4E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E5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9E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38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B4AB">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BE7E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F2EC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3A3B5">
            <w:pPr>
              <w:jc w:val="center"/>
            </w:pPr>
          </w:p>
        </w:tc>
      </w:tr>
      <w:tr w14:paraId="71F4A7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A65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DD8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1B1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93C85">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054BB">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28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3A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B2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10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D51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0F86">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D2E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7DC9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087F">
            <w:pPr>
              <w:jc w:val="center"/>
            </w:pPr>
          </w:p>
        </w:tc>
      </w:tr>
      <w:tr w14:paraId="11D5FB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5D8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C05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BD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124A">
            <w:pPr>
              <w:jc w:val="center"/>
            </w:pPr>
            <w:r>
              <w:rPr>
                <w:rFonts w:ascii="宋体" w:hAnsi="宋体" w:eastAsia="宋体"/>
                <w:sz w:val="16"/>
              </w:rPr>
              <w:t>项目单位满意度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38BD3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3C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8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B2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216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F35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E79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53A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EDD7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7D5E">
            <w:pPr>
              <w:jc w:val="center"/>
            </w:pPr>
          </w:p>
        </w:tc>
      </w:tr>
      <w:tr w14:paraId="24D23C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B37C3A">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342F5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323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B7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2F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74C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99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07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FD2C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E03FC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1C2E0"/>
        </w:tc>
      </w:tr>
    </w:tbl>
    <w:p w14:paraId="2F474CB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FCECF41">
        <w:tblPrEx>
          <w:tblCellMar>
            <w:top w:w="0" w:type="dxa"/>
            <w:left w:w="108" w:type="dxa"/>
            <w:bottom w:w="0" w:type="dxa"/>
            <w:right w:w="108" w:type="dxa"/>
          </w:tblCellMar>
        </w:tblPrEx>
        <w:tc>
          <w:tcPr>
            <w:tcW w:w="8976" w:type="dxa"/>
            <w:gridSpan w:val="14"/>
            <w:vAlign w:val="center"/>
          </w:tcPr>
          <w:p w14:paraId="2C2AF511">
            <w:pPr>
              <w:jc w:val="center"/>
            </w:pPr>
            <w:r>
              <w:rPr>
                <w:rFonts w:ascii="宋体" w:hAnsi="宋体" w:eastAsia="宋体"/>
                <w:sz w:val="24"/>
              </w:rPr>
              <w:t>项目支出绩效自评表</w:t>
            </w:r>
          </w:p>
        </w:tc>
      </w:tr>
      <w:tr w14:paraId="7AD354AA">
        <w:tblPrEx>
          <w:tblCellMar>
            <w:top w:w="0" w:type="dxa"/>
            <w:left w:w="108" w:type="dxa"/>
            <w:bottom w:w="0" w:type="dxa"/>
            <w:right w:w="108" w:type="dxa"/>
          </w:tblCellMar>
        </w:tblPrEx>
        <w:tc>
          <w:tcPr>
            <w:tcW w:w="8976" w:type="dxa"/>
            <w:gridSpan w:val="14"/>
            <w:vAlign w:val="center"/>
          </w:tcPr>
          <w:p w14:paraId="7872BF29">
            <w:pPr>
              <w:jc w:val="center"/>
            </w:pPr>
            <w:r>
              <w:rPr>
                <w:rFonts w:ascii="宋体" w:hAnsi="宋体" w:eastAsia="宋体"/>
                <w:sz w:val="24"/>
              </w:rPr>
              <w:t>(2024年度)</w:t>
            </w:r>
          </w:p>
        </w:tc>
      </w:tr>
      <w:tr w14:paraId="1CF1E3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32B3">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30311D">
            <w:pPr>
              <w:jc w:val="center"/>
            </w:pPr>
            <w:r>
              <w:rPr>
                <w:rFonts w:ascii="宋体" w:hAnsi="宋体" w:eastAsia="宋体"/>
                <w:sz w:val="16"/>
              </w:rPr>
              <w:t>且末县耕地质量等别更新评价（2013）技术服务费</w:t>
            </w:r>
          </w:p>
        </w:tc>
      </w:tr>
      <w:tr w14:paraId="1B2899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FEF5">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C5BDD4">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852D">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123F30">
            <w:pPr>
              <w:jc w:val="center"/>
            </w:pPr>
            <w:r>
              <w:rPr>
                <w:rFonts w:ascii="宋体" w:hAnsi="宋体" w:eastAsia="宋体"/>
                <w:sz w:val="16"/>
              </w:rPr>
              <w:t>且末县自然资源局本级</w:t>
            </w:r>
          </w:p>
        </w:tc>
      </w:tr>
      <w:tr w14:paraId="587234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C851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F753D">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7C0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9B9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9E3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40C7C">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21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94F8">
            <w:pPr>
              <w:jc w:val="center"/>
            </w:pPr>
            <w:r>
              <w:rPr>
                <w:rFonts w:ascii="宋体" w:hAnsi="宋体" w:eastAsia="宋体"/>
                <w:sz w:val="16"/>
              </w:rPr>
              <w:t>得分</w:t>
            </w:r>
          </w:p>
        </w:tc>
      </w:tr>
      <w:tr w14:paraId="3280FD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E8D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DB19B">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BF2C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946C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E597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A046C">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80FC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454C">
            <w:pPr>
              <w:jc w:val="center"/>
            </w:pPr>
            <w:r>
              <w:rPr>
                <w:rFonts w:ascii="宋体" w:hAnsi="宋体" w:eastAsia="宋体"/>
                <w:sz w:val="16"/>
              </w:rPr>
              <w:t>10.00</w:t>
            </w:r>
          </w:p>
        </w:tc>
      </w:tr>
      <w:tr w14:paraId="581C15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DB4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0B3D2">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74C5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C2A5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DD81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70A7A">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EC6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CDCFD">
            <w:pPr>
              <w:jc w:val="center"/>
            </w:pPr>
            <w:r>
              <w:rPr>
                <w:rFonts w:ascii="宋体" w:hAnsi="宋体" w:eastAsia="宋体"/>
                <w:sz w:val="16"/>
              </w:rPr>
              <w:t>-</w:t>
            </w:r>
          </w:p>
        </w:tc>
      </w:tr>
      <w:tr w14:paraId="71C77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7A8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F1647">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FCD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3B5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EF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E23D4">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F1C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792E">
            <w:pPr>
              <w:jc w:val="center"/>
            </w:pPr>
            <w:r>
              <w:rPr>
                <w:rFonts w:ascii="宋体" w:hAnsi="宋体" w:eastAsia="宋体"/>
                <w:sz w:val="16"/>
              </w:rPr>
              <w:t>-</w:t>
            </w:r>
          </w:p>
        </w:tc>
      </w:tr>
      <w:tr w14:paraId="0D4CCD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ECB69">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2E8524">
            <w:pPr>
              <w:jc w:val="center"/>
            </w:pPr>
            <w:r>
              <w:rPr>
                <w:rFonts w:ascii="宋体" w:hAnsi="宋体" w:eastAsia="宋体"/>
                <w:sz w:val="16"/>
              </w:rPr>
              <w:t>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CCCA80">
            <w:pPr>
              <w:jc w:val="center"/>
            </w:pPr>
            <w:r>
              <w:rPr>
                <w:rFonts w:ascii="宋体" w:hAnsi="宋体" w:eastAsia="宋体"/>
                <w:sz w:val="16"/>
              </w:rPr>
              <w:t>总体目标完成情况</w:t>
            </w:r>
          </w:p>
        </w:tc>
      </w:tr>
      <w:tr w14:paraId="70765D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C90E0"/>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AC115A">
            <w:pPr>
              <w:jc w:val="both"/>
            </w:pPr>
            <w:r>
              <w:rPr>
                <w:rFonts w:ascii="宋体" w:hAnsi="宋体" w:eastAsia="宋体"/>
                <w:sz w:val="16"/>
              </w:rPr>
              <w:t>按时完成且末县耕地质量等别更新评价（2013）技术服务，推进且末县耕地质量等别更新评价，提高土地利用率，增加经济收入。</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28B077">
            <w:pPr>
              <w:jc w:val="both"/>
            </w:pPr>
            <w:r>
              <w:rPr>
                <w:rFonts w:ascii="宋体" w:hAnsi="宋体" w:eastAsia="宋体"/>
                <w:sz w:val="16"/>
              </w:rPr>
              <w:t>1.以技术服务费保障成果质量，确保耕地质量等别更新评价（2013）技术服务费准确率达 98% 以上，成果资料完整规范率 100%，经上级验收一次性通过。</w:t>
            </w:r>
            <w:r>
              <w:rPr>
                <w:rFonts w:ascii="宋体" w:hAnsi="宋体" w:eastAsia="宋体"/>
                <w:sz w:val="16"/>
              </w:rPr>
              <w:br w:type="textWrapping"/>
            </w:r>
            <w:r>
              <w:rPr>
                <w:rFonts w:ascii="宋体" w:hAnsi="宋体" w:eastAsia="宋体"/>
                <w:sz w:val="16"/>
              </w:rPr>
              <w:t>2.成本控制目标：严格管控技术服务费，实际支出不超预算30万元，通过合理招标、精简流程，杜绝浪费，实现资金使用效益最大化。</w:t>
            </w:r>
            <w:r>
              <w:rPr>
                <w:rFonts w:ascii="宋体" w:hAnsi="宋体" w:eastAsia="宋体"/>
                <w:sz w:val="16"/>
              </w:rPr>
              <w:br w:type="textWrapping"/>
            </w:r>
            <w:r>
              <w:rPr>
                <w:rFonts w:ascii="宋体" w:hAnsi="宋体" w:eastAsia="宋体"/>
                <w:sz w:val="16"/>
              </w:rPr>
              <w:t>3.进度保障目标：依据项目进度安排，按时支付技术服务费，保障各阶段任务如期完成，在项目约定时间前提交全部成果，整体工作进度偏差控制。</w:t>
            </w:r>
          </w:p>
        </w:tc>
      </w:tr>
      <w:tr w14:paraId="38733C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E46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23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CC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2552">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CB336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1363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77B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7AC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E02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9C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A67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B170">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6A02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D51C">
            <w:pPr>
              <w:jc w:val="center"/>
            </w:pPr>
            <w:r>
              <w:rPr>
                <w:rFonts w:ascii="宋体" w:hAnsi="宋体" w:eastAsia="宋体"/>
                <w:sz w:val="16"/>
              </w:rPr>
              <w:t>偏差原因分析及改进措施</w:t>
            </w:r>
          </w:p>
        </w:tc>
      </w:tr>
      <w:tr w14:paraId="6F9FB7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686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3CB1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13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EB7D">
            <w:pPr>
              <w:jc w:val="center"/>
            </w:pPr>
            <w:r>
              <w:rPr>
                <w:rFonts w:ascii="宋体" w:hAnsi="宋体" w:eastAsia="宋体"/>
                <w:sz w:val="16"/>
              </w:rPr>
              <w:t>技术服务费涉及项目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3B6A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5D0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5B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C6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68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F1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D3D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76E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D10F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F71C">
            <w:pPr>
              <w:jc w:val="center"/>
            </w:pPr>
          </w:p>
        </w:tc>
      </w:tr>
      <w:tr w14:paraId="2FE24B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2F1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25D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541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4D4EB">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2EFEF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68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AD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E8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FE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D3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9FE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6FD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9DC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35C8">
            <w:pPr>
              <w:jc w:val="center"/>
            </w:pPr>
          </w:p>
        </w:tc>
      </w:tr>
      <w:tr w14:paraId="63B748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0A8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0A0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861C8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FF58A">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E4B1D7">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9A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49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D8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8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EC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1CF9">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69D4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E00A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C952C">
            <w:pPr>
              <w:jc w:val="center"/>
            </w:pPr>
          </w:p>
        </w:tc>
      </w:tr>
      <w:tr w14:paraId="1CF7B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5AF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F0D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1A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82F3">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9C611E">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BA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379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2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A0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35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B05C">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E92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17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8165">
            <w:pPr>
              <w:jc w:val="center"/>
            </w:pPr>
          </w:p>
        </w:tc>
      </w:tr>
      <w:tr w14:paraId="7CA40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111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C39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5E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7A2F">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BE3E6D">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E217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14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EAB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F7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60F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E81D">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F5E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2F97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ECCC">
            <w:pPr>
              <w:jc w:val="center"/>
            </w:pPr>
          </w:p>
        </w:tc>
      </w:tr>
      <w:tr w14:paraId="05287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719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4C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77A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B688">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3BEB3">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9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826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5C6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0E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C493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EBB5C">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8BD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07F3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84D0">
            <w:pPr>
              <w:jc w:val="center"/>
            </w:pPr>
          </w:p>
        </w:tc>
      </w:tr>
      <w:tr w14:paraId="5F97A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2A5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74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FA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924C">
            <w:pPr>
              <w:jc w:val="center"/>
            </w:pPr>
            <w:r>
              <w:rPr>
                <w:rFonts w:ascii="宋体" w:hAnsi="宋体" w:eastAsia="宋体"/>
                <w:sz w:val="16"/>
              </w:rPr>
              <w:t>项目单位满意度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1E67A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39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3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DC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2F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A65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73E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05F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FEF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9601">
            <w:pPr>
              <w:jc w:val="center"/>
            </w:pPr>
          </w:p>
        </w:tc>
      </w:tr>
      <w:tr w14:paraId="288BAD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ED187B">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B6062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127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8A8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0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ADE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076F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FDF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B722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FF453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67789"/>
        </w:tc>
      </w:tr>
    </w:tbl>
    <w:p w14:paraId="547F201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2C0D62DF">
        <w:tblPrEx>
          <w:tblCellMar>
            <w:top w:w="0" w:type="dxa"/>
            <w:left w:w="108" w:type="dxa"/>
            <w:bottom w:w="0" w:type="dxa"/>
            <w:right w:w="108" w:type="dxa"/>
          </w:tblCellMar>
        </w:tblPrEx>
        <w:tc>
          <w:tcPr>
            <w:tcW w:w="8912" w:type="dxa"/>
            <w:gridSpan w:val="14"/>
            <w:vAlign w:val="center"/>
          </w:tcPr>
          <w:p w14:paraId="5A28AAC4">
            <w:pPr>
              <w:jc w:val="center"/>
            </w:pPr>
            <w:r>
              <w:rPr>
                <w:rFonts w:ascii="宋体" w:hAnsi="宋体" w:eastAsia="宋体"/>
                <w:sz w:val="24"/>
              </w:rPr>
              <w:t>项目支出绩效自评表</w:t>
            </w:r>
          </w:p>
        </w:tc>
      </w:tr>
      <w:tr w14:paraId="0404A528">
        <w:tblPrEx>
          <w:tblCellMar>
            <w:top w:w="0" w:type="dxa"/>
            <w:left w:w="108" w:type="dxa"/>
            <w:bottom w:w="0" w:type="dxa"/>
            <w:right w:w="108" w:type="dxa"/>
          </w:tblCellMar>
        </w:tblPrEx>
        <w:tc>
          <w:tcPr>
            <w:tcW w:w="8912" w:type="dxa"/>
            <w:gridSpan w:val="14"/>
            <w:vAlign w:val="center"/>
          </w:tcPr>
          <w:p w14:paraId="2CD727BC">
            <w:pPr>
              <w:jc w:val="center"/>
            </w:pPr>
            <w:r>
              <w:rPr>
                <w:rFonts w:ascii="宋体" w:hAnsi="宋体" w:eastAsia="宋体"/>
                <w:sz w:val="24"/>
              </w:rPr>
              <w:t>(2024年度)</w:t>
            </w:r>
          </w:p>
        </w:tc>
      </w:tr>
      <w:tr w14:paraId="1C9C44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53B7">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230891">
            <w:pPr>
              <w:jc w:val="center"/>
            </w:pPr>
            <w:r>
              <w:rPr>
                <w:rFonts w:ascii="宋体" w:hAnsi="宋体" w:eastAsia="宋体"/>
                <w:sz w:val="16"/>
              </w:rPr>
              <w:t>且末县高标准基本农田建设项目技术服务费</w:t>
            </w:r>
          </w:p>
        </w:tc>
      </w:tr>
      <w:tr w14:paraId="5EFE78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CE0E">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098A84">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B2D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9ED032">
            <w:pPr>
              <w:jc w:val="center"/>
            </w:pPr>
            <w:r>
              <w:rPr>
                <w:rFonts w:ascii="宋体" w:hAnsi="宋体" w:eastAsia="宋体"/>
                <w:sz w:val="16"/>
              </w:rPr>
              <w:t>且末县自然资源局本级</w:t>
            </w:r>
          </w:p>
        </w:tc>
      </w:tr>
      <w:tr w14:paraId="18701B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3B3D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654B2">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351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7870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07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957D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8AD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D580">
            <w:pPr>
              <w:jc w:val="center"/>
            </w:pPr>
            <w:r>
              <w:rPr>
                <w:rFonts w:ascii="宋体" w:hAnsi="宋体" w:eastAsia="宋体"/>
                <w:sz w:val="16"/>
              </w:rPr>
              <w:t>得分</w:t>
            </w:r>
          </w:p>
        </w:tc>
      </w:tr>
      <w:tr w14:paraId="2190C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844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AD979">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4275C">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8CEBE">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D4235">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929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4AE5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9A50">
            <w:pPr>
              <w:jc w:val="center"/>
            </w:pPr>
            <w:r>
              <w:rPr>
                <w:rFonts w:ascii="宋体" w:hAnsi="宋体" w:eastAsia="宋体"/>
                <w:sz w:val="16"/>
              </w:rPr>
              <w:t>0.00</w:t>
            </w:r>
          </w:p>
        </w:tc>
      </w:tr>
      <w:tr w14:paraId="6A11CE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0AF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1FDC5">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96168">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9B13B">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1172C">
            <w:pPr>
              <w:jc w:val="center"/>
            </w:pPr>
            <w:r>
              <w:rPr>
                <w:rFonts w:ascii="宋体" w:hAnsi="宋体" w:eastAsia="宋体"/>
                <w:sz w:val="16"/>
              </w:rPr>
              <w:t>51.00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779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F2E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1048B">
            <w:pPr>
              <w:jc w:val="center"/>
            </w:pPr>
            <w:r>
              <w:rPr>
                <w:rFonts w:ascii="宋体" w:hAnsi="宋体" w:eastAsia="宋体"/>
                <w:sz w:val="16"/>
              </w:rPr>
              <w:t>-</w:t>
            </w:r>
          </w:p>
        </w:tc>
      </w:tr>
      <w:tr w14:paraId="254E8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290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4E46C">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462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560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4E5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A21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AAC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8496">
            <w:pPr>
              <w:jc w:val="center"/>
            </w:pPr>
            <w:r>
              <w:rPr>
                <w:rFonts w:ascii="宋体" w:hAnsi="宋体" w:eastAsia="宋体"/>
                <w:sz w:val="16"/>
              </w:rPr>
              <w:t>-</w:t>
            </w:r>
          </w:p>
        </w:tc>
      </w:tr>
      <w:tr w14:paraId="379D0C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5D3AB">
            <w:pPr>
              <w:jc w:val="center"/>
            </w:pPr>
            <w:r>
              <w:rPr>
                <w:rFonts w:ascii="宋体" w:hAnsi="宋体" w:eastAsia="宋体"/>
                <w:sz w:val="16"/>
              </w:rPr>
              <w:t>年度总体目标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C3F5F2">
            <w:pPr>
              <w:jc w:val="center"/>
            </w:pPr>
            <w:r>
              <w:rPr>
                <w:rFonts w:ascii="宋体" w:hAnsi="宋体" w:eastAsia="宋体"/>
                <w:sz w:val="16"/>
              </w:rPr>
              <w:t>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8A7A17">
            <w:pPr>
              <w:jc w:val="center"/>
            </w:pPr>
            <w:r>
              <w:rPr>
                <w:rFonts w:ascii="宋体" w:hAnsi="宋体" w:eastAsia="宋体"/>
                <w:sz w:val="16"/>
              </w:rPr>
              <w:t>总体目标完成情况</w:t>
            </w:r>
          </w:p>
        </w:tc>
      </w:tr>
      <w:tr w14:paraId="2141D1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60EA9"/>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5C3692">
            <w:pPr>
              <w:jc w:val="both"/>
            </w:pPr>
            <w:r>
              <w:rPr>
                <w:rFonts w:ascii="宋体" w:hAnsi="宋体" w:eastAsia="宋体"/>
                <w:sz w:val="16"/>
              </w:rPr>
              <w:t>按时完成且末县高标准基本农田建设项目服务，推进且末县高标准基本农田建设项目工作，提高土地利用率，增加经济收入。</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CD505A">
            <w:pPr>
              <w:jc w:val="both"/>
            </w:pPr>
            <w:r>
              <w:rPr>
                <w:rFonts w:ascii="宋体" w:hAnsi="宋体" w:eastAsia="宋体"/>
                <w:sz w:val="16"/>
              </w:rPr>
              <w:t>定期组织技术人员参加专业技能培训，提升其解决复杂问题的能力，同时开展沟通技巧与服务意识培训，改善服务态度。</w:t>
            </w:r>
            <w:r>
              <w:rPr>
                <w:rFonts w:ascii="宋体" w:hAnsi="宋体" w:eastAsia="宋体"/>
                <w:sz w:val="16"/>
              </w:rPr>
              <w:br w:type="textWrapping"/>
            </w:r>
            <w:r>
              <w:rPr>
                <w:rFonts w:ascii="宋体" w:hAnsi="宋体" w:eastAsia="宋体"/>
                <w:sz w:val="16"/>
              </w:rPr>
              <w:t>优化沟通机制：建立多元化沟通渠道，如设立专门服务热线、定期召开村民座谈会等，确保技术人员与群众高效沟通，及时收集并反馈意见。</w:t>
            </w:r>
            <w:r>
              <w:rPr>
                <w:rFonts w:ascii="宋体" w:hAnsi="宋体" w:eastAsia="宋体"/>
                <w:sz w:val="16"/>
              </w:rPr>
              <w:br w:type="textWrapping"/>
            </w:r>
            <w:r>
              <w:rPr>
                <w:rFonts w:ascii="宋体" w:hAnsi="宋体" w:eastAsia="宋体"/>
                <w:sz w:val="16"/>
              </w:rPr>
              <w:t>强化设施维护：完善高标准基本农田建设灌溉排水等设施的日常维护制度，缩短故障维修时间，保障设施稳定运行；持续跟踪土壤改良效果，根据实际情况调整技术方案。</w:t>
            </w:r>
          </w:p>
        </w:tc>
      </w:tr>
      <w:tr w14:paraId="5E8F9F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D6DB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10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9DAA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F967">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7EFFE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66C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BE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4EA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8FE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63E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BFB6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90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E1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938A0">
            <w:pPr>
              <w:jc w:val="center"/>
            </w:pPr>
            <w:r>
              <w:rPr>
                <w:rFonts w:ascii="宋体" w:hAnsi="宋体" w:eastAsia="宋体"/>
                <w:sz w:val="16"/>
              </w:rPr>
              <w:t>偏差原因分析及改进措施</w:t>
            </w:r>
          </w:p>
        </w:tc>
      </w:tr>
      <w:tr w14:paraId="7D0B8F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E6A3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D4B3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0C6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BC00">
            <w:pPr>
              <w:jc w:val="center"/>
            </w:pPr>
            <w:r>
              <w:rPr>
                <w:rFonts w:ascii="宋体" w:hAnsi="宋体" w:eastAsia="宋体"/>
                <w:sz w:val="16"/>
              </w:rPr>
              <w:t>技术服务费涉及项目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1878A3">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8C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69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79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CA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3A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D8DA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2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A4D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2751">
            <w:pPr>
              <w:jc w:val="center"/>
            </w:pPr>
          </w:p>
        </w:tc>
      </w:tr>
      <w:tr w14:paraId="2A4887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07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511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65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58E4B">
            <w:pPr>
              <w:jc w:val="center"/>
            </w:pPr>
            <w:r>
              <w:rPr>
                <w:rFonts w:ascii="宋体" w:hAnsi="宋体" w:eastAsia="宋体"/>
                <w:sz w:val="16"/>
              </w:rPr>
              <w:t>技术服务合格率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AD730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87D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47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73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5A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F4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8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BE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467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E0F0">
            <w:pPr>
              <w:jc w:val="center"/>
            </w:pPr>
          </w:p>
        </w:tc>
      </w:tr>
      <w:tr w14:paraId="41627B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EC1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D13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526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C3A2">
            <w:pPr>
              <w:jc w:val="center"/>
            </w:pPr>
            <w:r>
              <w:rPr>
                <w:rFonts w:ascii="宋体" w:hAnsi="宋体" w:eastAsia="宋体"/>
                <w:sz w:val="16"/>
              </w:rPr>
              <w:t>技术服务开始时间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352B57">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54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D7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90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9A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DF9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A2936">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5D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1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4347">
            <w:pPr>
              <w:jc w:val="center"/>
            </w:pPr>
          </w:p>
        </w:tc>
      </w:tr>
      <w:tr w14:paraId="755C5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DD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A6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64E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8127">
            <w:pPr>
              <w:jc w:val="center"/>
            </w:pPr>
            <w:r>
              <w:rPr>
                <w:rFonts w:ascii="宋体" w:hAnsi="宋体" w:eastAsia="宋体"/>
                <w:sz w:val="16"/>
              </w:rPr>
              <w:t>技术服务结束时间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2D635A">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F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8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40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912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0D2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8069">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0F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F6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BCDE9">
            <w:pPr>
              <w:jc w:val="center"/>
            </w:pPr>
          </w:p>
        </w:tc>
      </w:tr>
      <w:tr w14:paraId="7E0DC0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EE1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62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AF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D97C5">
            <w:pPr>
              <w:jc w:val="center"/>
            </w:pPr>
            <w:r>
              <w:rPr>
                <w:rFonts w:ascii="宋体" w:hAnsi="宋体" w:eastAsia="宋体"/>
                <w:sz w:val="16"/>
              </w:rPr>
              <w:t>技术服务费金额</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D545BC">
            <w:pPr>
              <w:jc w:val="center"/>
            </w:pPr>
            <w:r>
              <w:rPr>
                <w:rFonts w:ascii="宋体" w:hAnsi="宋体" w:eastAsia="宋体"/>
                <w:sz w:val="16"/>
              </w:rPr>
              <w:t>&lt;=51万元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79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89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FB0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3BF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A0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D9CD">
            <w:pPr>
              <w:jc w:val="center"/>
            </w:pPr>
            <w:r>
              <w:rPr>
                <w:rFonts w:ascii="宋体" w:hAnsi="宋体" w:eastAsia="宋体"/>
                <w:sz w:val="16"/>
              </w:rPr>
              <w:t>=51万元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ED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22D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39CD">
            <w:pPr>
              <w:jc w:val="center"/>
            </w:pPr>
          </w:p>
        </w:tc>
      </w:tr>
      <w:tr w14:paraId="680CE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891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4B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B83E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6C0B7">
            <w:pPr>
              <w:jc w:val="center"/>
            </w:pPr>
            <w:r>
              <w:rPr>
                <w:rFonts w:ascii="宋体" w:hAnsi="宋体" w:eastAsia="宋体"/>
                <w:sz w:val="16"/>
              </w:rPr>
              <w:t>提高土地利用率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462216">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6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6F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33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502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2EA3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E0998">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21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DF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E91B">
            <w:pPr>
              <w:jc w:val="center"/>
            </w:pPr>
          </w:p>
        </w:tc>
      </w:tr>
      <w:tr w14:paraId="6DD873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B7E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73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AB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3DBD">
            <w:pPr>
              <w:jc w:val="center"/>
            </w:pPr>
            <w:r>
              <w:rPr>
                <w:rFonts w:ascii="宋体" w:hAnsi="宋体" w:eastAsia="宋体"/>
                <w:sz w:val="16"/>
              </w:rPr>
              <w:t>项目单位满意度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27B1C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A91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8B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B4D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74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12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3CF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6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8C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8F717">
            <w:pPr>
              <w:jc w:val="center"/>
            </w:pPr>
          </w:p>
        </w:tc>
      </w:tr>
      <w:tr w14:paraId="60CD5A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5A0F73">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4142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F4B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067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A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21F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766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F2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B5E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3314E">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A6C007"/>
        </w:tc>
      </w:tr>
    </w:tbl>
    <w:p w14:paraId="7820290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5A3E061">
        <w:tblPrEx>
          <w:tblCellMar>
            <w:top w:w="0" w:type="dxa"/>
            <w:left w:w="108" w:type="dxa"/>
            <w:bottom w:w="0" w:type="dxa"/>
            <w:right w:w="108" w:type="dxa"/>
          </w:tblCellMar>
        </w:tblPrEx>
        <w:tc>
          <w:tcPr>
            <w:tcW w:w="8976" w:type="dxa"/>
            <w:gridSpan w:val="14"/>
            <w:vAlign w:val="center"/>
          </w:tcPr>
          <w:p w14:paraId="1E3B9E7E">
            <w:pPr>
              <w:jc w:val="center"/>
            </w:pPr>
            <w:r>
              <w:rPr>
                <w:rFonts w:ascii="宋体" w:hAnsi="宋体" w:eastAsia="宋体"/>
                <w:sz w:val="24"/>
              </w:rPr>
              <w:t>项目支出绩效自评表</w:t>
            </w:r>
          </w:p>
        </w:tc>
      </w:tr>
      <w:tr w14:paraId="4C1AB9AC">
        <w:tblPrEx>
          <w:tblCellMar>
            <w:top w:w="0" w:type="dxa"/>
            <w:left w:w="108" w:type="dxa"/>
            <w:bottom w:w="0" w:type="dxa"/>
            <w:right w:w="108" w:type="dxa"/>
          </w:tblCellMar>
        </w:tblPrEx>
        <w:tc>
          <w:tcPr>
            <w:tcW w:w="8976" w:type="dxa"/>
            <w:gridSpan w:val="14"/>
            <w:vAlign w:val="center"/>
          </w:tcPr>
          <w:p w14:paraId="38F726B6">
            <w:pPr>
              <w:jc w:val="center"/>
            </w:pPr>
            <w:r>
              <w:rPr>
                <w:rFonts w:ascii="宋体" w:hAnsi="宋体" w:eastAsia="宋体"/>
                <w:sz w:val="24"/>
              </w:rPr>
              <w:t>(2024年度)</w:t>
            </w:r>
          </w:p>
        </w:tc>
      </w:tr>
      <w:tr w14:paraId="3BADF9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B0B6">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525D9C">
            <w:pPr>
              <w:jc w:val="center"/>
            </w:pPr>
            <w:r>
              <w:rPr>
                <w:rFonts w:ascii="宋体" w:hAnsi="宋体" w:eastAsia="宋体"/>
                <w:sz w:val="16"/>
              </w:rPr>
              <w:t>土地清理专班工作经费</w:t>
            </w:r>
          </w:p>
        </w:tc>
      </w:tr>
      <w:tr w14:paraId="1A4FB2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1324">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8E474C">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03BD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4DA31D">
            <w:pPr>
              <w:jc w:val="center"/>
            </w:pPr>
            <w:r>
              <w:rPr>
                <w:rFonts w:ascii="宋体" w:hAnsi="宋体" w:eastAsia="宋体"/>
                <w:sz w:val="16"/>
              </w:rPr>
              <w:t>且末县自然资源局本级</w:t>
            </w:r>
          </w:p>
        </w:tc>
      </w:tr>
      <w:tr w14:paraId="1B554F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57DB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285F3">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D2F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726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7E5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4B8C4">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4682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06A3">
            <w:pPr>
              <w:jc w:val="center"/>
            </w:pPr>
            <w:r>
              <w:rPr>
                <w:rFonts w:ascii="宋体" w:hAnsi="宋体" w:eastAsia="宋体"/>
                <w:sz w:val="16"/>
              </w:rPr>
              <w:t>得分</w:t>
            </w:r>
          </w:p>
        </w:tc>
      </w:tr>
      <w:tr w14:paraId="1C3955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860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D54A5">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E8A83">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0682D">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C037B">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29EAE">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B680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5147">
            <w:pPr>
              <w:jc w:val="center"/>
            </w:pPr>
            <w:r>
              <w:rPr>
                <w:rFonts w:ascii="宋体" w:hAnsi="宋体" w:eastAsia="宋体"/>
                <w:sz w:val="16"/>
              </w:rPr>
              <w:t>10.00</w:t>
            </w:r>
          </w:p>
        </w:tc>
      </w:tr>
      <w:tr w14:paraId="2DC33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A2B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B82A4">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804EF">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624C8">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F9451">
            <w:pPr>
              <w:jc w:val="center"/>
            </w:pPr>
            <w:r>
              <w:rPr>
                <w:rFonts w:ascii="宋体" w:hAnsi="宋体" w:eastAsia="宋体"/>
                <w:sz w:val="16"/>
              </w:rPr>
              <w:t>4.99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A7007">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071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CF43">
            <w:pPr>
              <w:jc w:val="center"/>
            </w:pPr>
            <w:r>
              <w:rPr>
                <w:rFonts w:ascii="宋体" w:hAnsi="宋体" w:eastAsia="宋体"/>
                <w:sz w:val="16"/>
              </w:rPr>
              <w:t>-</w:t>
            </w:r>
          </w:p>
        </w:tc>
      </w:tr>
      <w:tr w14:paraId="70B51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E29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FFE2E">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2A5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42D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D08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4BB0B">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66E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055DE">
            <w:pPr>
              <w:jc w:val="center"/>
            </w:pPr>
            <w:r>
              <w:rPr>
                <w:rFonts w:ascii="宋体" w:hAnsi="宋体" w:eastAsia="宋体"/>
                <w:sz w:val="16"/>
              </w:rPr>
              <w:t>-</w:t>
            </w:r>
          </w:p>
        </w:tc>
      </w:tr>
      <w:tr w14:paraId="646BBA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BF05E">
            <w:pPr>
              <w:jc w:val="center"/>
            </w:pPr>
            <w:r>
              <w:rPr>
                <w:rFonts w:ascii="宋体" w:hAnsi="宋体" w:eastAsia="宋体"/>
                <w:sz w:val="16"/>
              </w:rPr>
              <w:t>年度总体目标</w:t>
            </w:r>
          </w:p>
        </w:tc>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EE77E2">
            <w:pPr>
              <w:jc w:val="center"/>
            </w:pPr>
            <w:r>
              <w:rPr>
                <w:rFonts w:ascii="宋体" w:hAnsi="宋体" w:eastAsia="宋体"/>
                <w:sz w:val="16"/>
              </w:rPr>
              <w:t>总体目标</w:t>
            </w:r>
          </w:p>
        </w:tc>
        <w:tc>
          <w:tcPr>
            <w:tcW w:w="5752"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3CCCA676">
            <w:pPr>
              <w:jc w:val="center"/>
            </w:pPr>
            <w:r>
              <w:rPr>
                <w:rFonts w:ascii="宋体" w:hAnsi="宋体" w:eastAsia="宋体"/>
                <w:sz w:val="16"/>
              </w:rPr>
              <w:t>总体目标完成情况</w:t>
            </w:r>
          </w:p>
        </w:tc>
      </w:tr>
      <w:tr w14:paraId="5854F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9C05A"/>
        </w:tc>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683841">
            <w:pPr>
              <w:jc w:val="both"/>
            </w:pPr>
            <w:r>
              <w:rPr>
                <w:rFonts w:ascii="宋体" w:hAnsi="宋体" w:eastAsia="宋体"/>
                <w:sz w:val="16"/>
              </w:rPr>
              <w:t>全面查清全县国有农用地情况,形成面积汇总表，本次技术服务范围为国有土地中的农用地,即农区内的所有国有农用地。依据农用地清查成果制作调查底图,与县人民政府一起开展外业权属调查、权源资料收集整理等技术工作;形成国有农用地权属成果图和统计台账，提高土地利用效率，增加经济收入。</w:t>
            </w:r>
          </w:p>
        </w:tc>
        <w:tc>
          <w:tcPr>
            <w:tcW w:w="5752"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5485F5CB">
            <w:pPr>
              <w:jc w:val="both"/>
            </w:pPr>
            <w:r>
              <w:rPr>
                <w:rFonts w:ascii="宋体" w:hAnsi="宋体" w:eastAsia="宋体"/>
                <w:sz w:val="16"/>
              </w:rPr>
              <w:t>以下从经费使用合规性、任务成果达成、成本控制等角度，为你呈现土地清理专班经费 4.99 万的实际完成目标示例：</w:t>
            </w:r>
            <w:r>
              <w:rPr>
                <w:rFonts w:ascii="宋体" w:hAnsi="宋体" w:eastAsia="宋体"/>
                <w:sz w:val="16"/>
              </w:rPr>
              <w:br w:type="textWrapping"/>
            </w:r>
            <w:r>
              <w:rPr>
                <w:rFonts w:ascii="宋体" w:hAnsi="宋体" w:eastAsia="宋体"/>
                <w:sz w:val="16"/>
              </w:rPr>
              <w:t>经费使用合规性目标</w:t>
            </w:r>
            <w:r>
              <w:rPr>
                <w:rFonts w:ascii="宋体" w:hAnsi="宋体" w:eastAsia="宋体"/>
                <w:sz w:val="16"/>
              </w:rPr>
              <w:br w:type="textWrapping"/>
            </w:r>
            <w:r>
              <w:rPr>
                <w:rFonts w:ascii="宋体" w:hAnsi="宋体" w:eastAsia="宋体"/>
                <w:sz w:val="16"/>
              </w:rPr>
              <w:t>严格遵循财务规章制度与预算安排使用 4.99 万经费，确保每笔支出都有清晰、合法合规的票据及审批流程，杜绝违规支出、挪用、超支等情况，实现经费使用合规率 100%。</w:t>
            </w:r>
            <w:r>
              <w:rPr>
                <w:rFonts w:ascii="宋体" w:hAnsi="宋体" w:eastAsia="宋体"/>
                <w:sz w:val="16"/>
              </w:rPr>
              <w:br w:type="textWrapping"/>
            </w:r>
            <w:r>
              <w:rPr>
                <w:rFonts w:ascii="宋体" w:hAnsi="宋体" w:eastAsia="宋体"/>
                <w:sz w:val="16"/>
              </w:rPr>
              <w:t>建立健全经费使用台账，对每一笔费用（包括但不限于办公耗材采购、设备租赁、人员补贴等 ）进行详细记录，定期接受内部审计和监督检查，保证经费使用全程可追溯。</w:t>
            </w:r>
            <w:r>
              <w:rPr>
                <w:rFonts w:ascii="宋体" w:hAnsi="宋体" w:eastAsia="宋体"/>
                <w:sz w:val="16"/>
              </w:rPr>
              <w:br w:type="textWrapping"/>
            </w:r>
            <w:r>
              <w:rPr>
                <w:rFonts w:ascii="宋体" w:hAnsi="宋体" w:eastAsia="宋体"/>
                <w:sz w:val="16"/>
              </w:rPr>
              <w:t>在保障土地清理工作质量和进度的前提下，通过优化资源配置、比选供应商、合理安排人员等方式，有效控制成本，实际经费支出控制在 4.99 万预算额度内，实现成本节约率 100%。</w:t>
            </w:r>
            <w:r>
              <w:rPr>
                <w:rFonts w:ascii="宋体" w:hAnsi="宋体" w:eastAsia="宋体"/>
                <w:sz w:val="16"/>
              </w:rPr>
              <w:br w:type="textWrapping"/>
            </w:r>
            <w:r>
              <w:rPr>
                <w:rFonts w:ascii="宋体" w:hAnsi="宋体" w:eastAsia="宋体"/>
                <w:sz w:val="16"/>
              </w:rPr>
              <w:t>对各项工作任务进行成本效益分析，确保经费投入产出最大化，每万元经费投入带来的土地增值收益达到4.99万元，提升经费使用效能。</w:t>
            </w:r>
            <w:r>
              <w:rPr>
                <w:rFonts w:ascii="宋体" w:hAnsi="宋体" w:eastAsia="宋体"/>
                <w:sz w:val="16"/>
              </w:rPr>
              <w:br w:type="textWrapping"/>
            </w:r>
          </w:p>
        </w:tc>
      </w:tr>
      <w:tr w14:paraId="09D90D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61D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45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1B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7EAC">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2818E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E576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803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7C8E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AA8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4C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805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ED5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718D3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BC08">
            <w:pPr>
              <w:jc w:val="center"/>
            </w:pPr>
            <w:r>
              <w:rPr>
                <w:rFonts w:ascii="宋体" w:hAnsi="宋体" w:eastAsia="宋体"/>
                <w:sz w:val="16"/>
              </w:rPr>
              <w:t>偏差原因分析及改进措施</w:t>
            </w:r>
          </w:p>
        </w:tc>
      </w:tr>
      <w:tr w14:paraId="373811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48E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59A5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56AA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6D69">
            <w:pPr>
              <w:jc w:val="center"/>
            </w:pPr>
            <w:r>
              <w:rPr>
                <w:rFonts w:ascii="宋体" w:hAnsi="宋体" w:eastAsia="宋体"/>
                <w:sz w:val="16"/>
              </w:rPr>
              <w:t>测绘涉及项目数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EACED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A1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BD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1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0C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C1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953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C79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4885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8A75B">
            <w:pPr>
              <w:jc w:val="center"/>
            </w:pPr>
          </w:p>
        </w:tc>
      </w:tr>
      <w:tr w14:paraId="0A920B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F0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C69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CB5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1A3F3">
            <w:pPr>
              <w:jc w:val="center"/>
            </w:pPr>
            <w:r>
              <w:rPr>
                <w:rFonts w:ascii="宋体" w:hAnsi="宋体" w:eastAsia="宋体"/>
                <w:sz w:val="16"/>
              </w:rPr>
              <w:t>测绘验收合格率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B6B03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2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AE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21F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DC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1C6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25C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0EC1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0D97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81A7">
            <w:pPr>
              <w:jc w:val="center"/>
            </w:pPr>
          </w:p>
        </w:tc>
      </w:tr>
      <w:tr w14:paraId="25A448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3C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9CE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A75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895B8">
            <w:pPr>
              <w:jc w:val="center"/>
            </w:pPr>
            <w:r>
              <w:rPr>
                <w:rFonts w:ascii="宋体" w:hAnsi="宋体" w:eastAsia="宋体"/>
                <w:sz w:val="16"/>
              </w:rPr>
              <w:t>测绘开始时间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E2930F">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FF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15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A3F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81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4D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C7042">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86B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2856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5BCA3">
            <w:pPr>
              <w:jc w:val="center"/>
            </w:pPr>
          </w:p>
        </w:tc>
      </w:tr>
      <w:tr w14:paraId="0C779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B1B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1BC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EA1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D3F6">
            <w:pPr>
              <w:jc w:val="center"/>
            </w:pPr>
            <w:r>
              <w:rPr>
                <w:rFonts w:ascii="宋体" w:hAnsi="宋体" w:eastAsia="宋体"/>
                <w:sz w:val="16"/>
              </w:rPr>
              <w:t>测绘结束时间</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404B3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C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05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77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FB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58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2538">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E92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6E7D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6C657">
            <w:pPr>
              <w:jc w:val="center"/>
            </w:pPr>
          </w:p>
        </w:tc>
      </w:tr>
      <w:tr w14:paraId="6B61F4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80EF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8246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93B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254D">
            <w:pPr>
              <w:jc w:val="center"/>
            </w:pPr>
            <w:r>
              <w:rPr>
                <w:rFonts w:ascii="宋体" w:hAnsi="宋体" w:eastAsia="宋体"/>
                <w:sz w:val="16"/>
              </w:rPr>
              <w:t>测绘费总成本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EC4B5A">
            <w:pPr>
              <w:jc w:val="center"/>
            </w:pPr>
            <w:r>
              <w:rPr>
                <w:rFonts w:ascii="宋体" w:hAnsi="宋体" w:eastAsia="宋体"/>
                <w:sz w:val="16"/>
              </w:rPr>
              <w:t>&lt;=4.99万元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63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95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7F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38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C5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EA82">
            <w:pPr>
              <w:jc w:val="center"/>
            </w:pPr>
            <w:r>
              <w:rPr>
                <w:rFonts w:ascii="宋体" w:hAnsi="宋体" w:eastAsia="宋体"/>
                <w:sz w:val="16"/>
              </w:rPr>
              <w: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23F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CB2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3062">
            <w:pPr>
              <w:jc w:val="center"/>
            </w:pPr>
          </w:p>
        </w:tc>
      </w:tr>
      <w:tr w14:paraId="35A28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49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63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34D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822A">
            <w:pPr>
              <w:jc w:val="center"/>
            </w:pPr>
            <w:r>
              <w:rPr>
                <w:rFonts w:ascii="宋体" w:hAnsi="宋体" w:eastAsia="宋体"/>
                <w:sz w:val="16"/>
              </w:rPr>
              <w:t>提高土地利用效率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9F78A5">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17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334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A2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59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F8D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DA32">
            <w:pPr>
              <w:jc w:val="center"/>
            </w:pPr>
            <w:r>
              <w:rPr>
                <w:rFonts w:ascii="宋体" w:hAnsi="宋体" w:eastAsia="宋体"/>
                <w:sz w:val="16"/>
              </w:rPr>
              <w:t>提高土地利用效率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023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8FFC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3BF74">
            <w:pPr>
              <w:jc w:val="center"/>
            </w:pPr>
          </w:p>
        </w:tc>
      </w:tr>
      <w:tr w14:paraId="2C0504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E92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2A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C8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C2256">
            <w:pPr>
              <w:jc w:val="center"/>
            </w:pPr>
            <w:r>
              <w:rPr>
                <w:rFonts w:ascii="宋体" w:hAnsi="宋体" w:eastAsia="宋体"/>
                <w:sz w:val="16"/>
              </w:rPr>
              <w:t>项目单位满意度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0F9CD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A64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324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0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115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00C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B6B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BD2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173C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33B84">
            <w:pPr>
              <w:jc w:val="center"/>
            </w:pPr>
          </w:p>
        </w:tc>
      </w:tr>
      <w:tr w14:paraId="09D33B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06BBBC">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70CE8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D54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5C3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5B0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75C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1A2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F2B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9ED9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A656C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EF32A"/>
        </w:tc>
      </w:tr>
    </w:tbl>
    <w:p w14:paraId="7DC2B0C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96"/>
        <w:gridCol w:w="632"/>
      </w:tblGrid>
      <w:tr w14:paraId="3E4BCBC4">
        <w:tblPrEx>
          <w:tblCellMar>
            <w:top w:w="0" w:type="dxa"/>
            <w:left w:w="108" w:type="dxa"/>
            <w:bottom w:w="0" w:type="dxa"/>
            <w:right w:w="108" w:type="dxa"/>
          </w:tblCellMar>
        </w:tblPrEx>
        <w:tc>
          <w:tcPr>
            <w:tcW w:w="8848" w:type="dxa"/>
            <w:gridSpan w:val="14"/>
            <w:vAlign w:val="center"/>
          </w:tcPr>
          <w:p w14:paraId="7220D132">
            <w:pPr>
              <w:jc w:val="center"/>
            </w:pPr>
            <w:r>
              <w:rPr>
                <w:rFonts w:ascii="宋体" w:hAnsi="宋体" w:eastAsia="宋体"/>
                <w:sz w:val="24"/>
              </w:rPr>
              <w:t>项目支出绩效自评表</w:t>
            </w:r>
          </w:p>
        </w:tc>
      </w:tr>
      <w:tr w14:paraId="4BF62127">
        <w:tblPrEx>
          <w:tblCellMar>
            <w:top w:w="0" w:type="dxa"/>
            <w:left w:w="108" w:type="dxa"/>
            <w:bottom w:w="0" w:type="dxa"/>
            <w:right w:w="108" w:type="dxa"/>
          </w:tblCellMar>
        </w:tblPrEx>
        <w:tc>
          <w:tcPr>
            <w:tcW w:w="8848" w:type="dxa"/>
            <w:gridSpan w:val="14"/>
            <w:vAlign w:val="center"/>
          </w:tcPr>
          <w:p w14:paraId="231C9997">
            <w:pPr>
              <w:jc w:val="center"/>
            </w:pPr>
            <w:r>
              <w:rPr>
                <w:rFonts w:ascii="宋体" w:hAnsi="宋体" w:eastAsia="宋体"/>
                <w:sz w:val="24"/>
              </w:rPr>
              <w:t>(2024年度)</w:t>
            </w:r>
          </w:p>
        </w:tc>
      </w:tr>
      <w:tr w14:paraId="6B4F87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DE7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661E46">
            <w:pPr>
              <w:jc w:val="center"/>
            </w:pPr>
            <w:r>
              <w:rPr>
                <w:rFonts w:ascii="宋体" w:hAnsi="宋体" w:eastAsia="宋体"/>
                <w:sz w:val="16"/>
              </w:rPr>
              <w:t>托盖布拉克景区地形图无人机航空摄影测绘费</w:t>
            </w:r>
          </w:p>
        </w:tc>
      </w:tr>
      <w:tr w14:paraId="4B2EF5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91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094717">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98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FD4882">
            <w:pPr>
              <w:jc w:val="center"/>
            </w:pPr>
            <w:r>
              <w:rPr>
                <w:rFonts w:ascii="宋体" w:hAnsi="宋体" w:eastAsia="宋体"/>
                <w:sz w:val="16"/>
              </w:rPr>
              <w:t>且末县自然资源局本级</w:t>
            </w:r>
          </w:p>
        </w:tc>
      </w:tr>
      <w:tr w14:paraId="51B4EF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3FCC3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1554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BD8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097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CF0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6055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47B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FD70">
            <w:pPr>
              <w:jc w:val="center"/>
            </w:pPr>
            <w:r>
              <w:rPr>
                <w:rFonts w:ascii="宋体" w:hAnsi="宋体" w:eastAsia="宋体"/>
                <w:sz w:val="16"/>
              </w:rPr>
              <w:t>得分</w:t>
            </w:r>
          </w:p>
        </w:tc>
      </w:tr>
      <w:tr w14:paraId="2DC42F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AED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3B9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06014">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9A69E">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449FE">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665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AE8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F174">
            <w:pPr>
              <w:jc w:val="center"/>
            </w:pPr>
            <w:r>
              <w:rPr>
                <w:rFonts w:ascii="宋体" w:hAnsi="宋体" w:eastAsia="宋体"/>
                <w:sz w:val="16"/>
              </w:rPr>
              <w:t>10.00</w:t>
            </w:r>
          </w:p>
        </w:tc>
      </w:tr>
      <w:tr w14:paraId="0A9D5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922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759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F4564">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889AE">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45465">
            <w:pPr>
              <w:jc w:val="center"/>
            </w:pPr>
            <w:r>
              <w:rPr>
                <w:rFonts w:ascii="宋体" w:hAnsi="宋体" w:eastAsia="宋体"/>
                <w:sz w:val="16"/>
              </w:rPr>
              <w:t>94.50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AF6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A15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C7AF2">
            <w:pPr>
              <w:jc w:val="center"/>
            </w:pPr>
            <w:r>
              <w:rPr>
                <w:rFonts w:ascii="宋体" w:hAnsi="宋体" w:eastAsia="宋体"/>
                <w:sz w:val="16"/>
              </w:rPr>
              <w:t>-</w:t>
            </w:r>
          </w:p>
        </w:tc>
      </w:tr>
      <w:tr w14:paraId="4BD70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D48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EAC1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F6A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2AE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CB6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D9F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CB5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8C1E">
            <w:pPr>
              <w:jc w:val="center"/>
            </w:pPr>
            <w:r>
              <w:rPr>
                <w:rFonts w:ascii="宋体" w:hAnsi="宋体" w:eastAsia="宋体"/>
                <w:sz w:val="16"/>
              </w:rPr>
              <w:t>-</w:t>
            </w:r>
          </w:p>
        </w:tc>
      </w:tr>
      <w:tr w14:paraId="779D4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178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80C87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71C401">
            <w:pPr>
              <w:jc w:val="center"/>
            </w:pPr>
            <w:r>
              <w:rPr>
                <w:rFonts w:ascii="宋体" w:hAnsi="宋体" w:eastAsia="宋体"/>
                <w:sz w:val="16"/>
              </w:rPr>
              <w:t>总体目标完成情况</w:t>
            </w:r>
          </w:p>
        </w:tc>
      </w:tr>
      <w:tr w14:paraId="567710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4034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BFEAB6">
            <w:pPr>
              <w:jc w:val="both"/>
            </w:pPr>
            <w:r>
              <w:rPr>
                <w:rFonts w:ascii="宋体" w:hAnsi="宋体" w:eastAsia="宋体"/>
                <w:sz w:val="16"/>
              </w:rPr>
              <w:t>按时完成托盖布拉克景区地形图无人机航空摄影测量项目，推进托盖布拉克景区工作，促进景区经济发展。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8EF2D1">
            <w:pPr>
              <w:jc w:val="both"/>
            </w:pPr>
            <w:r>
              <w:rPr>
                <w:rFonts w:ascii="宋体" w:hAnsi="宋体" w:eastAsia="宋体"/>
                <w:sz w:val="16"/>
              </w:rPr>
              <w:t>凭借测绘费保障成果达标、地形图测绘平面精度误差控制、成果通过专业机构审核、为景区规划建设提供精准测绘资料。</w:t>
            </w:r>
            <w:r>
              <w:rPr>
                <w:rFonts w:hint="eastAsia" w:ascii="宋体" w:hAnsi="宋体"/>
                <w:sz w:val="16"/>
                <w:lang w:eastAsia="zh-CN"/>
              </w:rPr>
              <w:t>严格控</w:t>
            </w:r>
            <w:r>
              <w:rPr>
                <w:rFonts w:ascii="宋体" w:hAnsi="宋体" w:eastAsia="宋体"/>
                <w:sz w:val="16"/>
              </w:rPr>
              <w:t>测绘费，实际支出不超预算金额、通过优化方案、合理配置设备人员、杜绝超支、实现资金效益最大化。依据项目计划、按时支付测绘费、保障各环节如期推进、在具体时间前完成全部外业采集与内业处理，整体进度偏差控制。</w:t>
            </w:r>
          </w:p>
        </w:tc>
      </w:tr>
      <w:tr w14:paraId="23E28F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B90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C7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207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9C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1AE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273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39D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5C9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05E3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FB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640B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57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2AC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7E680">
            <w:pPr>
              <w:jc w:val="center"/>
            </w:pPr>
            <w:r>
              <w:rPr>
                <w:rFonts w:ascii="宋体" w:hAnsi="宋体" w:eastAsia="宋体"/>
                <w:sz w:val="16"/>
              </w:rPr>
              <w:t>偏差原因分析及改进措施</w:t>
            </w:r>
          </w:p>
        </w:tc>
      </w:tr>
      <w:tr w14:paraId="287D6C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19944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9BA9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AB4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16BB6">
            <w:pPr>
              <w:jc w:val="center"/>
            </w:pPr>
            <w:r>
              <w:rPr>
                <w:rFonts w:ascii="宋体" w:hAnsi="宋体" w:eastAsia="宋体"/>
                <w:sz w:val="16"/>
              </w:rPr>
              <w:t>航空摄影测量项目涉及数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F817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CE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50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E18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C9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C5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43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03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E7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2292">
            <w:pPr>
              <w:jc w:val="center"/>
            </w:pPr>
          </w:p>
        </w:tc>
      </w:tr>
      <w:tr w14:paraId="4B4EF3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D6B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393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99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0AA7">
            <w:pPr>
              <w:jc w:val="center"/>
            </w:pPr>
            <w:r>
              <w:rPr>
                <w:rFonts w:ascii="宋体" w:hAnsi="宋体" w:eastAsia="宋体"/>
                <w:sz w:val="16"/>
              </w:rPr>
              <w:t>航空摄影测量合格率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3D8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01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9A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B8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0D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5E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37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C5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2DC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CC60">
            <w:pPr>
              <w:jc w:val="center"/>
            </w:pPr>
          </w:p>
        </w:tc>
      </w:tr>
      <w:tr w14:paraId="6C3760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AA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906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B50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8226">
            <w:pPr>
              <w:jc w:val="center"/>
            </w:pPr>
            <w:r>
              <w:rPr>
                <w:rFonts w:ascii="宋体" w:hAnsi="宋体" w:eastAsia="宋体"/>
                <w:sz w:val="16"/>
              </w:rPr>
              <w:t>航空摄影测量开始时间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CEE9">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4B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661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4F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EF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E4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9B17E">
            <w:pPr>
              <w:jc w:val="center"/>
            </w:pPr>
            <w:r>
              <w:rPr>
                <w:rFonts w:ascii="宋体" w:hAnsi="宋体" w:eastAsia="宋体"/>
                <w:sz w:val="16"/>
              </w:rPr>
              <w:t>=2024年1月1日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8C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83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1C5AB">
            <w:pPr>
              <w:jc w:val="center"/>
            </w:pPr>
          </w:p>
        </w:tc>
      </w:tr>
      <w:tr w14:paraId="6026B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57E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0D2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68A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9FFB">
            <w:pPr>
              <w:jc w:val="center"/>
            </w:pPr>
            <w:r>
              <w:rPr>
                <w:rFonts w:ascii="宋体" w:hAnsi="宋体" w:eastAsia="宋体"/>
                <w:sz w:val="16"/>
              </w:rPr>
              <w:t>航空摄影测量结束时间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C801">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CB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0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73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A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9D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EE6B7">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D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B7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E7693">
            <w:pPr>
              <w:jc w:val="center"/>
            </w:pPr>
          </w:p>
        </w:tc>
      </w:tr>
      <w:tr w14:paraId="2EF8F1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3AE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26B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6B2A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243C3">
            <w:pPr>
              <w:jc w:val="center"/>
            </w:pPr>
            <w:r>
              <w:rPr>
                <w:rFonts w:ascii="宋体" w:hAnsi="宋体" w:eastAsia="宋体"/>
                <w:sz w:val="16"/>
              </w:rPr>
              <w:t>航空摄影测量费金额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B48B5">
            <w:pPr>
              <w:jc w:val="center"/>
            </w:pPr>
            <w:r>
              <w:rPr>
                <w:rFonts w:ascii="宋体" w:hAnsi="宋体" w:eastAsia="宋体"/>
                <w:sz w:val="16"/>
              </w:rPr>
              <w:t>&lt;=94.50万元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284B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8A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F0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F4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9F7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32BD">
            <w:pPr>
              <w:jc w:val="center"/>
            </w:pPr>
            <w:r>
              <w:rPr>
                <w:rFonts w:ascii="宋体" w:hAnsi="宋体" w:eastAsia="宋体"/>
                <w:sz w:val="16"/>
              </w:rPr>
              <w:t>=94.5万元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5F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16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5489">
            <w:pPr>
              <w:jc w:val="center"/>
            </w:pPr>
          </w:p>
        </w:tc>
      </w:tr>
      <w:tr w14:paraId="53800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936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DF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9D95">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9402C">
            <w:pPr>
              <w:jc w:val="center"/>
            </w:pPr>
            <w:r>
              <w:rPr>
                <w:rFonts w:ascii="宋体" w:hAnsi="宋体" w:eastAsia="宋体"/>
                <w:sz w:val="16"/>
              </w:rPr>
              <w:t>提高景区土地利用率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A8A72">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E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73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D7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478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A8C9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02B7">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A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9E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73587">
            <w:pPr>
              <w:jc w:val="center"/>
            </w:pPr>
          </w:p>
        </w:tc>
      </w:tr>
      <w:tr w14:paraId="0B76FC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AB6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CA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52D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54220">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880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D4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D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F3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EDA6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0A31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52A0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2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31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5C36">
            <w:pPr>
              <w:jc w:val="center"/>
            </w:pPr>
          </w:p>
        </w:tc>
      </w:tr>
      <w:tr w14:paraId="311C08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0758E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585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906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74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88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1B0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033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A3B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85E2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681C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8C240B"/>
        </w:tc>
      </w:tr>
    </w:tbl>
    <w:p w14:paraId="3EEA6D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5A0DE37">
        <w:tblPrEx>
          <w:tblCellMar>
            <w:top w:w="0" w:type="dxa"/>
            <w:left w:w="108" w:type="dxa"/>
            <w:bottom w:w="0" w:type="dxa"/>
            <w:right w:w="108" w:type="dxa"/>
          </w:tblCellMar>
        </w:tblPrEx>
        <w:tc>
          <w:tcPr>
            <w:tcW w:w="8848" w:type="dxa"/>
            <w:gridSpan w:val="14"/>
            <w:vAlign w:val="center"/>
          </w:tcPr>
          <w:p w14:paraId="7DC10F3A">
            <w:pPr>
              <w:jc w:val="center"/>
            </w:pPr>
            <w:r>
              <w:rPr>
                <w:rFonts w:ascii="宋体" w:hAnsi="宋体" w:eastAsia="宋体"/>
                <w:sz w:val="24"/>
              </w:rPr>
              <w:t>项目支出绩效自评表</w:t>
            </w:r>
          </w:p>
        </w:tc>
      </w:tr>
      <w:tr w14:paraId="7EC8C140">
        <w:tblPrEx>
          <w:tblCellMar>
            <w:top w:w="0" w:type="dxa"/>
            <w:left w:w="108" w:type="dxa"/>
            <w:bottom w:w="0" w:type="dxa"/>
            <w:right w:w="108" w:type="dxa"/>
          </w:tblCellMar>
        </w:tblPrEx>
        <w:tc>
          <w:tcPr>
            <w:tcW w:w="8848" w:type="dxa"/>
            <w:gridSpan w:val="14"/>
            <w:vAlign w:val="center"/>
          </w:tcPr>
          <w:p w14:paraId="37E724C9">
            <w:pPr>
              <w:jc w:val="center"/>
            </w:pPr>
            <w:r>
              <w:rPr>
                <w:rFonts w:ascii="宋体" w:hAnsi="宋体" w:eastAsia="宋体"/>
                <w:sz w:val="24"/>
              </w:rPr>
              <w:t>(2024年度)</w:t>
            </w:r>
          </w:p>
        </w:tc>
      </w:tr>
      <w:tr w14:paraId="588BF1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19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3A6AD0">
            <w:pPr>
              <w:jc w:val="center"/>
            </w:pPr>
            <w:r>
              <w:rPr>
                <w:rFonts w:ascii="宋体" w:hAnsi="宋体" w:eastAsia="宋体"/>
                <w:sz w:val="16"/>
              </w:rPr>
              <w:t>补充耕地有机肥料费</w:t>
            </w:r>
          </w:p>
        </w:tc>
      </w:tr>
      <w:tr w14:paraId="2DE8ED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EC4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E5DAA2">
            <w:pPr>
              <w:jc w:val="center"/>
            </w:pPr>
            <w:r>
              <w:rPr>
                <w:rFonts w:ascii="宋体" w:hAnsi="宋体" w:eastAsia="宋体"/>
                <w:sz w:val="16"/>
              </w:rPr>
              <w:t>且末县自然资源局本级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75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56F4BC">
            <w:pPr>
              <w:jc w:val="center"/>
            </w:pPr>
            <w:r>
              <w:rPr>
                <w:rFonts w:ascii="宋体" w:hAnsi="宋体" w:eastAsia="宋体"/>
                <w:sz w:val="16"/>
              </w:rPr>
              <w:t>且末县自然资源局本级</w:t>
            </w:r>
          </w:p>
        </w:tc>
      </w:tr>
      <w:tr w14:paraId="69BB11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43EF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4B55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083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AC9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DD1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99AA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6D4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7676">
            <w:pPr>
              <w:jc w:val="center"/>
            </w:pPr>
            <w:r>
              <w:rPr>
                <w:rFonts w:ascii="宋体" w:hAnsi="宋体" w:eastAsia="宋体"/>
                <w:sz w:val="16"/>
              </w:rPr>
              <w:t>得分</w:t>
            </w:r>
          </w:p>
        </w:tc>
      </w:tr>
      <w:tr w14:paraId="7E5565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C1E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9D8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85E26">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CAA2F">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7F0EA">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FC4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99AE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469D4">
            <w:pPr>
              <w:jc w:val="center"/>
            </w:pPr>
            <w:r>
              <w:rPr>
                <w:rFonts w:ascii="宋体" w:hAnsi="宋体" w:eastAsia="宋体"/>
                <w:sz w:val="16"/>
              </w:rPr>
              <w:t>10.00</w:t>
            </w:r>
          </w:p>
        </w:tc>
      </w:tr>
      <w:tr w14:paraId="38CF6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0BD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F1C4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667F0">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5F322">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B8BDA">
            <w:pPr>
              <w:jc w:val="center"/>
            </w:pPr>
            <w:r>
              <w:rPr>
                <w:rFonts w:ascii="宋体" w:hAnsi="宋体" w:eastAsia="宋体"/>
                <w:sz w:val="16"/>
              </w:rPr>
              <w:t>130.00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7CD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CBF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3D2F">
            <w:pPr>
              <w:jc w:val="center"/>
            </w:pPr>
            <w:r>
              <w:rPr>
                <w:rFonts w:ascii="宋体" w:hAnsi="宋体" w:eastAsia="宋体"/>
                <w:sz w:val="16"/>
              </w:rPr>
              <w:t>-</w:t>
            </w:r>
          </w:p>
        </w:tc>
      </w:tr>
      <w:tr w14:paraId="65332B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A94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5EE1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AD7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9B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0FE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597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0ED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32CD">
            <w:pPr>
              <w:jc w:val="center"/>
            </w:pPr>
            <w:r>
              <w:rPr>
                <w:rFonts w:ascii="宋体" w:hAnsi="宋体" w:eastAsia="宋体"/>
                <w:sz w:val="16"/>
              </w:rPr>
              <w:t>-</w:t>
            </w:r>
          </w:p>
        </w:tc>
      </w:tr>
      <w:tr w14:paraId="2A5149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6431B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D42E2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64AE58">
            <w:pPr>
              <w:jc w:val="center"/>
            </w:pPr>
            <w:r>
              <w:rPr>
                <w:rFonts w:ascii="宋体" w:hAnsi="宋体" w:eastAsia="宋体"/>
                <w:sz w:val="16"/>
              </w:rPr>
              <w:t>总体目标完成情况</w:t>
            </w:r>
          </w:p>
        </w:tc>
      </w:tr>
      <w:tr w14:paraId="1832F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5AC0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93782">
            <w:pPr>
              <w:jc w:val="both"/>
            </w:pPr>
            <w:r>
              <w:rPr>
                <w:rFonts w:ascii="宋体" w:hAnsi="宋体" w:eastAsia="宋体"/>
                <w:sz w:val="16"/>
              </w:rPr>
              <w:t>为深入贯彻科学发展观，切实落实十分珍惜、合理利用土地和切实保护耕地的基本国策，更好地统筹土地资源的开发、利用和保护，保障土地资源的可持续利用，促进国民经济又好又快发展，依据《新疆维吾尔自治区土地利用总体规划纲要（2006</w:t>
            </w:r>
            <w:r>
              <w:rPr>
                <w:rFonts w:hint="eastAsia" w:ascii="宋体" w:hAnsi="宋体"/>
                <w:sz w:val="16"/>
                <w:lang w:eastAsia="zh-CN"/>
              </w:rPr>
              <w:t>—</w:t>
            </w:r>
            <w:r>
              <w:rPr>
                <w:rFonts w:ascii="宋体" w:hAnsi="宋体" w:eastAsia="宋体"/>
                <w:sz w:val="16"/>
              </w:rPr>
              <w:t>2020年）》和《巴音郭楞蒙古自治州土地利用总体规划大纲（2010</w:t>
            </w:r>
            <w:r>
              <w:rPr>
                <w:rFonts w:hint="eastAsia" w:ascii="宋体" w:hAnsi="宋体"/>
                <w:sz w:val="16"/>
                <w:lang w:eastAsia="zh-CN"/>
              </w:rPr>
              <w:t>—</w:t>
            </w:r>
            <w:r>
              <w:rPr>
                <w:rFonts w:ascii="宋体" w:hAnsi="宋体" w:eastAsia="宋体"/>
                <w:sz w:val="16"/>
              </w:rPr>
              <w:t>2020年）》，开展且末县土地利用总体规划调整完善。</w:t>
            </w:r>
            <w:r>
              <w:rPr>
                <w:rFonts w:ascii="宋体" w:hAnsi="宋体" w:eastAsia="宋体"/>
                <w:sz w:val="16"/>
              </w:rPr>
              <w:br w:type="textWrapping"/>
            </w:r>
            <w:r>
              <w:rPr>
                <w:rFonts w:ascii="宋体" w:hAnsi="宋体" w:eastAsia="宋体"/>
                <w:sz w:val="16"/>
              </w:rPr>
              <w:t>目标1：项目批准后在充分保护县域基本农田和耕地保有量的基础上，保障县域各类建设用地项目申报的顺利实施。通过调整建设用地布局，完善用地保障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B90201">
            <w:pPr>
              <w:jc w:val="both"/>
            </w:pPr>
            <w:r>
              <w:rPr>
                <w:rFonts w:ascii="宋体" w:hAnsi="宋体" w:eastAsia="宋体"/>
                <w:sz w:val="16"/>
              </w:rPr>
              <w:t>1.严格把控补充耕地有机肥料采购、运输、施用等环节费用，将有机肥料费实际支出控制在</w:t>
            </w:r>
            <w:r>
              <w:rPr>
                <w:rFonts w:hint="eastAsia" w:ascii="宋体" w:hAnsi="宋体"/>
                <w:sz w:val="16"/>
                <w:lang w:eastAsia="zh-CN"/>
              </w:rPr>
              <w:t>约</w:t>
            </w:r>
            <w:r>
              <w:rPr>
                <w:rFonts w:ascii="宋体" w:hAnsi="宋体" w:eastAsia="宋体"/>
                <w:sz w:val="16"/>
              </w:rPr>
              <w:t>130 元内，通过合理招标、优化配送路线、精准施肥技术应用，实现成本有效管控，避免资金浪费。2.凭借有机肥料费投入，使补充耕地土壤有机质含量提升100%，土壤肥力等级达到 1 级，农作物产量提高 100%，助力补充耕地达到预期耕种质量与产出水平。3.按照补充耕地项目计划，具体时间段内完成全部补充耕地有机肥料施用工作，确保施肥任务完成率达 100%，为后续耕种作业按时开展提供保障。</w:t>
            </w:r>
          </w:p>
        </w:tc>
      </w:tr>
      <w:tr w14:paraId="02869E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4BC2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18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B646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413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ACB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102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1D9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179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16E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75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54A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002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105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EF2B4">
            <w:pPr>
              <w:jc w:val="center"/>
            </w:pPr>
            <w:r>
              <w:rPr>
                <w:rFonts w:ascii="宋体" w:hAnsi="宋体" w:eastAsia="宋体"/>
                <w:sz w:val="16"/>
              </w:rPr>
              <w:t>偏差原因分析及改进措施</w:t>
            </w:r>
          </w:p>
        </w:tc>
      </w:tr>
      <w:tr w14:paraId="72B317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F3A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B67D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1B8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CF9A">
            <w:pPr>
              <w:jc w:val="center"/>
            </w:pPr>
            <w:r>
              <w:rPr>
                <w:rFonts w:ascii="宋体" w:hAnsi="宋体" w:eastAsia="宋体"/>
                <w:sz w:val="16"/>
              </w:rPr>
              <w:t>发放乡镇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0EE9B">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05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D6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C44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B4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C98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0799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BD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EFB2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6E72">
            <w:pPr>
              <w:jc w:val="center"/>
            </w:pPr>
          </w:p>
        </w:tc>
      </w:tr>
      <w:tr w14:paraId="77361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232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F9A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6DB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DADF7">
            <w:pPr>
              <w:jc w:val="center"/>
            </w:pPr>
            <w:r>
              <w:rPr>
                <w:rFonts w:ascii="宋体" w:hAnsi="宋体" w:eastAsia="宋体"/>
                <w:sz w:val="16"/>
              </w:rPr>
              <w:t>有机肥料费发放准确率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B24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91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1A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CBB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0C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97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7F9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20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524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6AF4C">
            <w:pPr>
              <w:jc w:val="center"/>
            </w:pPr>
          </w:p>
        </w:tc>
      </w:tr>
      <w:tr w14:paraId="14761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BE6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204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13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C737">
            <w:pPr>
              <w:jc w:val="center"/>
            </w:pPr>
            <w:r>
              <w:rPr>
                <w:rFonts w:ascii="宋体" w:hAnsi="宋体" w:eastAsia="宋体"/>
                <w:sz w:val="16"/>
              </w:rPr>
              <w:t>有机肥料费发放及时率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17C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E8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EA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50DB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602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24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0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8D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6A4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7F25">
            <w:pPr>
              <w:jc w:val="center"/>
            </w:pPr>
          </w:p>
        </w:tc>
      </w:tr>
      <w:tr w14:paraId="13065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ED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A20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C3F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B28E">
            <w:pPr>
              <w:jc w:val="center"/>
            </w:pPr>
            <w:r>
              <w:rPr>
                <w:rFonts w:ascii="宋体" w:hAnsi="宋体" w:eastAsia="宋体"/>
                <w:sz w:val="16"/>
              </w:rPr>
              <w:t>有机肥料费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F3DC">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018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0E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63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65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23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A9868">
            <w:pPr>
              <w:jc w:val="center"/>
            </w:pPr>
            <w:r>
              <w:rPr>
                <w:rFonts w:ascii="宋体" w:hAnsi="宋体" w:eastAsia="宋体"/>
                <w:sz w:val="16"/>
              </w:rPr>
              <w: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D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8E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E1921">
            <w:pPr>
              <w:jc w:val="center"/>
            </w:pPr>
          </w:p>
        </w:tc>
      </w:tr>
      <w:tr w14:paraId="4CFBA7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D21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BA4B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2EF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624F">
            <w:pPr>
              <w:jc w:val="center"/>
            </w:pPr>
            <w:r>
              <w:rPr>
                <w:rFonts w:ascii="宋体" w:hAnsi="宋体" w:eastAsia="宋体"/>
                <w:sz w:val="16"/>
              </w:rPr>
              <w:t>促进社会经济发展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55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F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38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7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6E6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64E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70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3E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06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8DBEC">
            <w:pPr>
              <w:jc w:val="center"/>
            </w:pPr>
          </w:p>
        </w:tc>
      </w:tr>
      <w:tr w14:paraId="1B191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80E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8E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F79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027C8">
            <w:pPr>
              <w:jc w:val="center"/>
            </w:pPr>
            <w:r>
              <w:rPr>
                <w:rFonts w:ascii="宋体" w:hAnsi="宋体" w:eastAsia="宋体"/>
                <w:sz w:val="16"/>
              </w:rPr>
              <w:t>有效改善生态环境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EC3B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F2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D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F3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81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98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47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9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91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46D3">
            <w:pPr>
              <w:jc w:val="center"/>
            </w:pPr>
          </w:p>
        </w:tc>
      </w:tr>
      <w:tr w14:paraId="164C5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A66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61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9B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D19D">
            <w:pPr>
              <w:jc w:val="center"/>
            </w:pPr>
            <w:r>
              <w:rPr>
                <w:rFonts w:ascii="宋体" w:hAnsi="宋体" w:eastAsia="宋体"/>
                <w:sz w:val="16"/>
              </w:rPr>
              <w:t>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CC9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BB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5E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DA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2A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BAE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8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D6B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CF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2C7F">
            <w:pPr>
              <w:jc w:val="center"/>
            </w:pPr>
          </w:p>
        </w:tc>
      </w:tr>
      <w:tr w14:paraId="277BC5C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FBCD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906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FE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780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49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65B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B41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DB1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01F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E43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F4EE8"/>
        </w:tc>
      </w:tr>
    </w:tbl>
    <w:p w14:paraId="791C2E36">
      <w:r>
        <w:br w:type="page"/>
      </w:r>
    </w:p>
    <w:p w14:paraId="3F0CB96F">
      <w:pPr>
        <w:spacing w:line="640" w:lineRule="exact"/>
        <w:ind w:firstLine="640"/>
        <w:jc w:val="both"/>
        <w:outlineLvl w:val="2"/>
      </w:pPr>
      <w:r>
        <w:rPr>
          <w:rFonts w:ascii="黑体" w:hAnsi="黑体" w:eastAsia="黑体"/>
          <w:sz w:val="32"/>
        </w:rPr>
        <w:t>十二、其他需说明的事项</w:t>
      </w:r>
    </w:p>
    <w:p w14:paraId="650AA221">
      <w:pPr>
        <w:spacing w:line="580" w:lineRule="exact"/>
        <w:ind w:firstLine="640"/>
        <w:jc w:val="both"/>
      </w:pPr>
      <w:r>
        <w:rPr>
          <w:rFonts w:ascii="仿宋_GB2312" w:hAnsi="仿宋_GB2312" w:eastAsia="仿宋_GB2312"/>
          <w:b w:val="0"/>
          <w:sz w:val="32"/>
        </w:rPr>
        <w:t>本部门无其他需说明的事项。</w:t>
      </w:r>
    </w:p>
    <w:p w14:paraId="72725DEE">
      <w:r>
        <w:br w:type="page"/>
      </w:r>
    </w:p>
    <w:p w14:paraId="0C01DE24">
      <w:pPr>
        <w:spacing w:line="240" w:lineRule="auto"/>
        <w:jc w:val="center"/>
        <w:outlineLvl w:val="1"/>
      </w:pPr>
      <w:r>
        <w:rPr>
          <w:rFonts w:ascii="黑体" w:hAnsi="黑体" w:eastAsia="黑体"/>
          <w:sz w:val="32"/>
        </w:rPr>
        <w:t>第三部分 专业名词解释</w:t>
      </w:r>
    </w:p>
    <w:p w14:paraId="5993675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A27148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E0D9D2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25D5FD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D2C10E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F09EF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177BB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5B1C69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1BE14F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026853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00CEC6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A8D230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859DB9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7B3B3C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C1B4FA3">
      <w:r>
        <w:br w:type="page"/>
      </w:r>
    </w:p>
    <w:p w14:paraId="636C0CEE">
      <w:pPr>
        <w:spacing w:line="240" w:lineRule="auto"/>
        <w:jc w:val="center"/>
        <w:outlineLvl w:val="1"/>
      </w:pPr>
      <w:r>
        <w:rPr>
          <w:rFonts w:ascii="黑体" w:hAnsi="黑体" w:eastAsia="黑体"/>
          <w:sz w:val="32"/>
        </w:rPr>
        <w:t>第四部分 部门决算报表（见附表）</w:t>
      </w:r>
    </w:p>
    <w:p w14:paraId="752ECB4A">
      <w:pPr>
        <w:spacing w:line="240" w:lineRule="auto"/>
        <w:ind w:firstLine="640"/>
        <w:jc w:val="both"/>
      </w:pPr>
      <w:r>
        <w:rPr>
          <w:rFonts w:ascii="仿宋_GB2312" w:hAnsi="仿宋_GB2312" w:eastAsia="仿宋_GB2312"/>
          <w:b w:val="0"/>
          <w:sz w:val="32"/>
        </w:rPr>
        <w:t>一、《收入支出决算总表》</w:t>
      </w:r>
    </w:p>
    <w:p w14:paraId="40A9952A">
      <w:pPr>
        <w:spacing w:line="240" w:lineRule="auto"/>
        <w:ind w:firstLine="640"/>
        <w:jc w:val="both"/>
      </w:pPr>
      <w:r>
        <w:rPr>
          <w:rFonts w:ascii="仿宋_GB2312" w:hAnsi="仿宋_GB2312" w:eastAsia="仿宋_GB2312"/>
          <w:b w:val="0"/>
          <w:sz w:val="32"/>
        </w:rPr>
        <w:t>二、《收入决算表》</w:t>
      </w:r>
    </w:p>
    <w:p w14:paraId="70707A10">
      <w:pPr>
        <w:spacing w:line="240" w:lineRule="auto"/>
        <w:ind w:firstLine="640"/>
        <w:jc w:val="both"/>
      </w:pPr>
      <w:r>
        <w:rPr>
          <w:rFonts w:ascii="仿宋_GB2312" w:hAnsi="仿宋_GB2312" w:eastAsia="仿宋_GB2312"/>
          <w:b w:val="0"/>
          <w:sz w:val="32"/>
        </w:rPr>
        <w:t>三、《支出决算表》</w:t>
      </w:r>
    </w:p>
    <w:p w14:paraId="6F0B169F">
      <w:pPr>
        <w:spacing w:line="240" w:lineRule="auto"/>
        <w:ind w:firstLine="640"/>
        <w:jc w:val="both"/>
      </w:pPr>
      <w:r>
        <w:rPr>
          <w:rFonts w:ascii="仿宋_GB2312" w:hAnsi="仿宋_GB2312" w:eastAsia="仿宋_GB2312"/>
          <w:b w:val="0"/>
          <w:sz w:val="32"/>
        </w:rPr>
        <w:t>四、《财政拨款收入支出决算总表》</w:t>
      </w:r>
    </w:p>
    <w:p w14:paraId="296E5A4E">
      <w:pPr>
        <w:spacing w:line="240" w:lineRule="auto"/>
        <w:ind w:firstLine="640"/>
        <w:jc w:val="both"/>
      </w:pPr>
      <w:r>
        <w:rPr>
          <w:rFonts w:ascii="仿宋_GB2312" w:hAnsi="仿宋_GB2312" w:eastAsia="仿宋_GB2312"/>
          <w:b w:val="0"/>
          <w:sz w:val="32"/>
        </w:rPr>
        <w:t>五、《一般公共预算财政拨款支出决算表》</w:t>
      </w:r>
    </w:p>
    <w:p w14:paraId="1BDFA2C4">
      <w:pPr>
        <w:spacing w:line="240" w:lineRule="auto"/>
        <w:ind w:firstLine="640"/>
        <w:jc w:val="both"/>
      </w:pPr>
      <w:r>
        <w:rPr>
          <w:rFonts w:ascii="仿宋_GB2312" w:hAnsi="仿宋_GB2312" w:eastAsia="仿宋_GB2312"/>
          <w:b w:val="0"/>
          <w:sz w:val="32"/>
        </w:rPr>
        <w:t>六、《一般公共预算财政拨款基本支出决算表》</w:t>
      </w:r>
    </w:p>
    <w:p w14:paraId="5B9FB336">
      <w:pPr>
        <w:spacing w:line="240" w:lineRule="auto"/>
        <w:ind w:firstLine="640"/>
        <w:jc w:val="both"/>
      </w:pPr>
      <w:r>
        <w:rPr>
          <w:rFonts w:ascii="仿宋_GB2312" w:hAnsi="仿宋_GB2312" w:eastAsia="仿宋_GB2312"/>
          <w:b w:val="0"/>
          <w:sz w:val="32"/>
        </w:rPr>
        <w:t>七、《政府性基金预算财政拨款收入支出决算表》</w:t>
      </w:r>
    </w:p>
    <w:p w14:paraId="5F5C8656">
      <w:pPr>
        <w:spacing w:line="240" w:lineRule="auto"/>
        <w:ind w:firstLine="640"/>
        <w:jc w:val="both"/>
      </w:pPr>
      <w:r>
        <w:rPr>
          <w:rFonts w:ascii="仿宋_GB2312" w:hAnsi="仿宋_GB2312" w:eastAsia="仿宋_GB2312"/>
          <w:b w:val="0"/>
          <w:sz w:val="32"/>
        </w:rPr>
        <w:t>八、《国有资本经营预算财政拨款收入支出决算表》</w:t>
      </w:r>
    </w:p>
    <w:p w14:paraId="511E250C">
      <w:pPr>
        <w:spacing w:line="240" w:lineRule="auto"/>
        <w:ind w:firstLine="640"/>
        <w:jc w:val="both"/>
      </w:pPr>
      <w:r>
        <w:rPr>
          <w:rFonts w:ascii="仿宋_GB2312" w:hAnsi="仿宋_GB2312" w:eastAsia="仿宋_GB2312"/>
          <w:b w:val="0"/>
          <w:sz w:val="32"/>
        </w:rPr>
        <w:t>九、《财政拨款“三公”经费支出决算表》</w:t>
      </w:r>
    </w:p>
    <w:p w14:paraId="36582E77">
      <w:pPr>
        <w:spacing w:line="240" w:lineRule="auto"/>
        <w:ind w:firstLine="640"/>
        <w:jc w:val="both"/>
      </w:pPr>
    </w:p>
    <w:p w14:paraId="48146622">
      <w:pPr>
        <w:spacing w:line="240" w:lineRule="auto"/>
        <w:ind w:firstLine="640"/>
        <w:jc w:val="both"/>
      </w:pPr>
    </w:p>
    <w:p w14:paraId="40BFF34F">
      <w:pPr>
        <w:spacing w:line="240" w:lineRule="auto"/>
        <w:ind w:firstLine="640"/>
        <w:jc w:val="both"/>
      </w:pPr>
    </w:p>
    <w:p w14:paraId="20FAA0F8">
      <w:pPr>
        <w:spacing w:line="240" w:lineRule="auto"/>
        <w:ind w:firstLine="640"/>
        <w:jc w:val="both"/>
      </w:pPr>
    </w:p>
    <w:p w14:paraId="5DA5E0A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62315B"/>
    <w:rsid w:val="09A729D8"/>
    <w:rsid w:val="0A3C58E8"/>
    <w:rsid w:val="0A7B4867"/>
    <w:rsid w:val="0B8C3ECC"/>
    <w:rsid w:val="0C3613A3"/>
    <w:rsid w:val="0C7227A7"/>
    <w:rsid w:val="0D555703"/>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8102E3E"/>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5D1DDC"/>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6944F4E"/>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9488</Words>
  <Characters>10542</Characters>
  <Lines>0</Lines>
  <Paragraphs>0</Paragraphs>
  <TotalTime>13</TotalTime>
  <ScaleCrop>false</ScaleCrop>
  <LinksUpToDate>false</LinksUpToDate>
  <CharactersWithSpaces>10550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