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黑体" w:hAnsi="黑体" w:eastAsia="黑体"/>
          <w:sz w:val="32"/>
          <w:szCs w:val="32"/>
        </w:rPr>
      </w:pPr>
      <w:bookmarkStart w:id="50" w:name="_GoBack"/>
      <w:bookmarkEnd w:id="50"/>
    </w:p>
    <w:p>
      <w:pPr>
        <w:jc w:val="center"/>
        <w:rPr>
          <w:rFonts w:ascii="方正小标宋_GBK" w:hAnsi="宋体" w:eastAsia="方正小标宋_GBK"/>
          <w:sz w:val="44"/>
          <w:szCs w:val="44"/>
        </w:rPr>
      </w:pPr>
    </w:p>
    <w:p>
      <w:pPr>
        <w:jc w:val="center"/>
        <w:rPr>
          <w:rFonts w:ascii="方正小标宋_GBK" w:hAnsi="宋体" w:eastAsia="方正小标宋_GBK"/>
          <w:sz w:val="44"/>
          <w:szCs w:val="44"/>
        </w:rPr>
      </w:pPr>
    </w:p>
    <w:p>
      <w:pPr>
        <w:jc w:val="center"/>
        <w:rPr>
          <w:rFonts w:ascii="方正小标宋_GBK" w:hAnsi="宋体" w:eastAsia="方正小标宋_GBK"/>
          <w:sz w:val="44"/>
          <w:szCs w:val="44"/>
        </w:rPr>
      </w:pPr>
    </w:p>
    <w:p>
      <w:pPr>
        <w:jc w:val="center"/>
        <w:rPr>
          <w:rFonts w:ascii="方正小标宋_GBK" w:hAnsi="宋体" w:eastAsia="方正小标宋_GBK"/>
          <w:sz w:val="44"/>
          <w:szCs w:val="44"/>
        </w:rPr>
      </w:pPr>
    </w:p>
    <w:p>
      <w:pPr>
        <w:jc w:val="center"/>
        <w:rPr>
          <w:rFonts w:ascii="方正小标宋_GBK" w:hAnsi="宋体" w:eastAsia="方正小标宋_GBK"/>
          <w:sz w:val="44"/>
          <w:szCs w:val="44"/>
        </w:rPr>
      </w:pPr>
      <w:r>
        <w:rPr>
          <w:rFonts w:hint="eastAsia" w:ascii="方正小标宋_GBK" w:hAnsi="宋体" w:eastAsia="方正小标宋_GBK"/>
          <w:sz w:val="44"/>
          <w:szCs w:val="44"/>
        </w:rPr>
        <w:t>且末县阿羌乡卫生院2023年度部门决算</w:t>
      </w:r>
    </w:p>
    <w:p>
      <w:pPr>
        <w:jc w:val="center"/>
        <w:rPr>
          <w:rFonts w:ascii="方正小标宋_GBK" w:hAnsi="宋体" w:eastAsia="方正小标宋_GBK"/>
          <w:sz w:val="44"/>
          <w:szCs w:val="44"/>
        </w:rPr>
      </w:pPr>
      <w:r>
        <w:rPr>
          <w:rFonts w:hint="eastAsia" w:ascii="方正小标宋_GBK" w:hAnsi="宋体" w:eastAsia="方正小标宋_GBK"/>
          <w:sz w:val="44"/>
          <w:szCs w:val="44"/>
        </w:rPr>
        <w:t>公开说明</w:t>
      </w:r>
    </w:p>
    <w:p>
      <w:pPr>
        <w:jc w:val="center"/>
        <w:rPr>
          <w:rFonts w:ascii="仿宋_GB2312" w:hAnsi="仿宋_GB2312" w:eastAsia="仿宋_GB2312" w:cs="仿宋_GB2312"/>
          <w:bCs/>
          <w:kern w:val="0"/>
          <w:sz w:val="32"/>
          <w:szCs w:val="32"/>
        </w:rPr>
      </w:pPr>
      <w:r>
        <w:rPr>
          <w:rFonts w:hint="eastAsia" w:ascii="方正小标宋_GBK" w:hAnsi="宋体" w:eastAsia="方正小标宋_GBK"/>
          <w:sz w:val="44"/>
          <w:szCs w:val="44"/>
        </w:rPr>
        <w:br w:type="page"/>
      </w:r>
      <w:r>
        <w:rPr>
          <w:rFonts w:hint="eastAsia" w:ascii="仿宋_GB2312" w:hAnsi="仿宋_GB2312" w:eastAsia="仿宋_GB2312" w:cs="仿宋_GB2312"/>
          <w:b/>
          <w:kern w:val="0"/>
          <w:sz w:val="36"/>
          <w:szCs w:val="36"/>
        </w:rPr>
        <w:t>目  录</w:t>
      </w:r>
    </w:p>
    <w:p>
      <w:pPr>
        <w:pStyle w:val="7"/>
        <w:tabs>
          <w:tab w:val="right" w:pos="8306"/>
        </w:tabs>
        <w:rPr>
          <w:rFonts w:ascii="仿宋_GB2312" w:hAnsi="仿宋_GB2312" w:eastAsia="仿宋_GB2312" w:cs="仿宋_GB2312"/>
          <w:b/>
          <w:bCs/>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TOC \o "1-3" \n  \h \u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TOC \o "1-3" \n  \h \u </w:instrText>
      </w:r>
      <w:r>
        <w:rPr>
          <w:rFonts w:hint="eastAsia" w:ascii="仿宋_GB2312" w:hAnsi="仿宋_GB2312" w:eastAsia="仿宋_GB2312" w:cs="仿宋_GB2312"/>
          <w:sz w:val="32"/>
          <w:szCs w:val="32"/>
        </w:rPr>
        <w:fldChar w:fldCharType="separate"/>
      </w:r>
      <w:r>
        <w:fldChar w:fldCharType="begin"/>
      </w:r>
      <w:r>
        <w:instrText xml:space="preserve"> HYPERLINK \l "_Toc32314" </w:instrText>
      </w:r>
      <w:r>
        <w:fldChar w:fldCharType="separate"/>
      </w:r>
      <w:r>
        <w:rPr>
          <w:rFonts w:hint="eastAsia" w:ascii="仿宋_GB2312" w:hAnsi="仿宋_GB2312" w:eastAsia="仿宋_GB2312" w:cs="仿宋_GB2312"/>
          <w:b/>
          <w:bCs/>
          <w:sz w:val="32"/>
          <w:szCs w:val="32"/>
        </w:rPr>
        <w:t>第一部分 单位概况</w:t>
      </w:r>
      <w:r>
        <w:rPr>
          <w:rFonts w:hint="eastAsia" w:ascii="仿宋_GB2312" w:hAnsi="仿宋_GB2312" w:eastAsia="仿宋_GB2312" w:cs="仿宋_GB2312"/>
          <w:b/>
          <w:bCs/>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"_Toc30567" </w:instrText>
      </w:r>
      <w:r>
        <w:fldChar w:fldCharType="separate"/>
      </w:r>
      <w:r>
        <w:rPr>
          <w:rFonts w:hint="eastAsia" w:ascii="仿宋_GB2312" w:hAnsi="仿宋_GB2312" w:eastAsia="仿宋_GB2312" w:cs="仿宋_GB2312"/>
          <w:bCs/>
          <w:kern w:val="0"/>
          <w:sz w:val="32"/>
          <w:szCs w:val="32"/>
        </w:rPr>
        <w:t>一、主要职能</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"_Toc2151" </w:instrText>
      </w:r>
      <w:r>
        <w:fldChar w:fldCharType="separate"/>
      </w:r>
      <w:r>
        <w:rPr>
          <w:rFonts w:hint="eastAsia" w:ascii="仿宋_GB2312" w:hAnsi="仿宋_GB2312" w:eastAsia="仿宋_GB2312" w:cs="仿宋_GB2312"/>
          <w:bCs/>
          <w:kern w:val="0"/>
          <w:sz w:val="32"/>
          <w:szCs w:val="32"/>
        </w:rPr>
        <w:t>二、机构设置及人员情况</w:t>
      </w:r>
      <w:r>
        <w:rPr>
          <w:rFonts w:hint="eastAsia" w:ascii="仿宋_GB2312" w:hAnsi="仿宋_GB2312" w:eastAsia="仿宋_GB2312" w:cs="仿宋_GB2312"/>
          <w:bCs/>
          <w:kern w:val="0"/>
          <w:sz w:val="32"/>
          <w:szCs w:val="32"/>
        </w:rPr>
        <w:fldChar w:fldCharType="end"/>
      </w:r>
    </w:p>
    <w:p>
      <w:pPr>
        <w:pStyle w:val="7"/>
        <w:tabs>
          <w:tab w:val="right" w:pos="8306"/>
        </w:tabs>
        <w:rPr>
          <w:rFonts w:ascii="仿宋_GB2312" w:hAnsi="仿宋_GB2312" w:eastAsia="仿宋_GB2312" w:cs="仿宋_GB2312"/>
          <w:b/>
          <w:bCs/>
          <w:sz w:val="32"/>
          <w:szCs w:val="32"/>
        </w:rPr>
      </w:pPr>
      <w:r>
        <w:fldChar w:fldCharType="begin"/>
      </w:r>
      <w:r>
        <w:instrText xml:space="preserve"> HYPERLINK \l "_Toc29374" </w:instrText>
      </w:r>
      <w:r>
        <w:fldChar w:fldCharType="separate"/>
      </w:r>
      <w:r>
        <w:rPr>
          <w:rFonts w:hint="eastAsia" w:ascii="仿宋_GB2312" w:hAnsi="仿宋_GB2312" w:eastAsia="仿宋_GB2312" w:cs="仿宋_GB2312"/>
          <w:b/>
          <w:bCs/>
          <w:sz w:val="32"/>
          <w:szCs w:val="32"/>
        </w:rPr>
        <w:t>第二部分 部门决算情况说明</w:t>
      </w:r>
      <w:r>
        <w:rPr>
          <w:rFonts w:hint="eastAsia" w:ascii="仿宋_GB2312" w:hAnsi="仿宋_GB2312" w:eastAsia="仿宋_GB2312" w:cs="仿宋_GB2312"/>
          <w:b/>
          <w:bCs/>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"_Toc25314" </w:instrText>
      </w:r>
      <w:r>
        <w:fldChar w:fldCharType="separate"/>
      </w:r>
      <w:r>
        <w:rPr>
          <w:rFonts w:hint="eastAsia" w:ascii="仿宋_GB2312" w:hAnsi="仿宋_GB2312" w:eastAsia="仿宋_GB2312" w:cs="仿宋_GB2312"/>
          <w:bCs/>
          <w:kern w:val="0"/>
          <w:sz w:val="32"/>
          <w:szCs w:val="32"/>
        </w:rPr>
        <w:t>一、收入支出决算总体情况说明</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"_Toc12142" </w:instrText>
      </w:r>
      <w:r>
        <w:fldChar w:fldCharType="separate"/>
      </w:r>
      <w:r>
        <w:rPr>
          <w:rFonts w:hint="eastAsia" w:ascii="仿宋_GB2312" w:hAnsi="仿宋_GB2312" w:eastAsia="仿宋_GB2312" w:cs="仿宋_GB2312"/>
          <w:bCs/>
          <w:kern w:val="0"/>
          <w:sz w:val="32"/>
          <w:szCs w:val="32"/>
        </w:rPr>
        <w:t>二、收入决算情况说明</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"_Toc13201" </w:instrText>
      </w:r>
      <w:r>
        <w:fldChar w:fldCharType="separate"/>
      </w:r>
      <w:r>
        <w:rPr>
          <w:rFonts w:hint="eastAsia" w:ascii="仿宋_GB2312" w:hAnsi="仿宋_GB2312" w:eastAsia="仿宋_GB2312" w:cs="仿宋_GB2312"/>
          <w:bCs/>
          <w:kern w:val="0"/>
          <w:sz w:val="32"/>
          <w:szCs w:val="32"/>
        </w:rPr>
        <w:t>三、支出决算情况说明</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"_Toc26564" </w:instrText>
      </w:r>
      <w:r>
        <w:fldChar w:fldCharType="separate"/>
      </w:r>
      <w:r>
        <w:rPr>
          <w:rFonts w:hint="eastAsia" w:ascii="仿宋_GB2312" w:hAnsi="仿宋_GB2312" w:eastAsia="仿宋_GB2312" w:cs="仿宋_GB2312"/>
          <w:bCs/>
          <w:kern w:val="0"/>
          <w:sz w:val="32"/>
          <w:szCs w:val="32"/>
        </w:rPr>
        <w:t>四、财政拨款收入支出决算总体情况说明</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"_Toc20360" </w:instrText>
      </w:r>
      <w:r>
        <w:fldChar w:fldCharType="separate"/>
      </w:r>
      <w:r>
        <w:rPr>
          <w:rFonts w:hint="eastAsia" w:ascii="仿宋_GB2312" w:hAnsi="仿宋_GB2312" w:eastAsia="仿宋_GB2312" w:cs="仿宋_GB2312"/>
          <w:bCs/>
          <w:kern w:val="0"/>
          <w:sz w:val="32"/>
          <w:szCs w:val="32"/>
        </w:rPr>
        <w:t>五、一般公共预算财政拨款支出决算情况说明</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"_Toc30870" </w:instrText>
      </w:r>
      <w:r>
        <w:fldChar w:fldCharType="separate"/>
      </w:r>
      <w:r>
        <w:rPr>
          <w:rFonts w:hint="eastAsia" w:ascii="仿宋_GB2312" w:hAnsi="仿宋_GB2312" w:eastAsia="仿宋_GB2312" w:cs="仿宋_GB2312"/>
          <w:bCs/>
          <w:kern w:val="0"/>
          <w:sz w:val="32"/>
          <w:szCs w:val="32"/>
        </w:rPr>
        <w:t>六、一般公共预算财政拨款基本支出决算情况说明</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"_Toc21518" </w:instrText>
      </w:r>
      <w:r>
        <w:fldChar w:fldCharType="separate"/>
      </w:r>
      <w:r>
        <w:rPr>
          <w:rFonts w:hint="eastAsia" w:ascii="仿宋_GB2312" w:hAnsi="仿宋_GB2312" w:eastAsia="仿宋_GB2312" w:cs="仿宋_GB2312"/>
          <w:bCs/>
          <w:kern w:val="0"/>
          <w:sz w:val="32"/>
          <w:szCs w:val="32"/>
        </w:rPr>
        <w:t>七、财政拨款“三公”经费支出决算情况说明</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"_Toc5810" </w:instrText>
      </w:r>
      <w:r>
        <w:fldChar w:fldCharType="separate"/>
      </w:r>
      <w:r>
        <w:rPr>
          <w:rFonts w:hint="eastAsia" w:ascii="仿宋_GB2312" w:hAnsi="仿宋_GB2312" w:eastAsia="仿宋_GB2312" w:cs="仿宋_GB2312"/>
          <w:bCs/>
          <w:kern w:val="0"/>
          <w:sz w:val="32"/>
          <w:szCs w:val="32"/>
        </w:rPr>
        <w:t>八、政府性基金预算财政拨款收入支出决算情况说明</w:t>
      </w:r>
      <w:r>
        <w:rPr>
          <w:rFonts w:hint="eastAsia" w:ascii="仿宋_GB2312" w:hAnsi="仿宋_GB2312" w:eastAsia="仿宋_GB2312" w:cs="仿宋_GB2312"/>
          <w:bCs/>
          <w:kern w:val="0"/>
          <w:sz w:val="32"/>
          <w:szCs w:val="32"/>
        </w:rPr>
        <w:fldChar w:fldCharType="end"/>
      </w:r>
    </w:p>
    <w:p>
      <w:r>
        <w:fldChar w:fldCharType="begin"/>
      </w:r>
      <w:r>
        <w:instrText xml:space="preserve"> HYPERLINK \l "_Toc5810" </w:instrText>
      </w:r>
      <w:r>
        <w:fldChar w:fldCharType="separate"/>
      </w:r>
      <w:r>
        <w:rPr>
          <w:rFonts w:hint="eastAsia" w:ascii="仿宋_GB2312" w:hAnsi="仿宋_GB2312" w:eastAsia="仿宋_GB2312" w:cs="仿宋_GB2312"/>
          <w:bCs/>
          <w:kern w:val="0"/>
          <w:sz w:val="32"/>
          <w:szCs w:val="32"/>
        </w:rPr>
        <w:t>九、国有资本经营预算财政拨款收入支出决算情况说明</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"_Toc1235" </w:instrText>
      </w:r>
      <w:r>
        <w:fldChar w:fldCharType="separate"/>
      </w:r>
      <w:r>
        <w:rPr>
          <w:rFonts w:hint="eastAsia" w:ascii="仿宋_GB2312" w:hAnsi="仿宋_GB2312" w:eastAsia="仿宋_GB2312" w:cs="仿宋_GB2312"/>
          <w:sz w:val="32"/>
          <w:szCs w:val="32"/>
        </w:rPr>
        <w:t>十</w:t>
      </w:r>
      <w:r>
        <w:rPr>
          <w:rFonts w:hint="eastAsia" w:ascii="仿宋_GB2312" w:hAnsi="仿宋_GB2312" w:eastAsia="仿宋_GB2312" w:cs="仿宋_GB2312"/>
          <w:bCs/>
          <w:kern w:val="0"/>
          <w:sz w:val="32"/>
          <w:szCs w:val="32"/>
        </w:rPr>
        <w:t>、其他重要事项的情况说明</w:t>
      </w:r>
      <w:r>
        <w:rPr>
          <w:rFonts w:hint="eastAsia" w:ascii="仿宋_GB2312" w:hAnsi="仿宋_GB2312" w:eastAsia="仿宋_GB2312" w:cs="仿宋_GB2312"/>
          <w:bCs/>
          <w:kern w:val="0"/>
          <w:sz w:val="32"/>
          <w:szCs w:val="32"/>
        </w:rPr>
        <w:fldChar w:fldCharType="end"/>
      </w:r>
    </w:p>
    <w:p>
      <w:pPr>
        <w:pStyle w:val="3"/>
        <w:tabs>
          <w:tab w:val="right" w:pos="8306"/>
        </w:tabs>
        <w:ind w:left="0" w:leftChars="0"/>
        <w:rPr>
          <w:rFonts w:ascii="仿宋_GB2312" w:hAnsi="仿宋_GB2312" w:eastAsia="仿宋_GB2312" w:cs="仿宋_GB2312"/>
          <w:sz w:val="32"/>
          <w:szCs w:val="32"/>
        </w:rPr>
      </w:pPr>
      <w:r>
        <w:fldChar w:fldCharType="begin"/>
      </w:r>
      <w:r>
        <w:instrText xml:space="preserve"> HYPERLINK \l "_Toc14519" </w:instrText>
      </w:r>
      <w:r>
        <w:fldChar w:fldCharType="separate"/>
      </w:r>
      <w:r>
        <w:rPr>
          <w:rFonts w:hint="eastAsia" w:ascii="仿宋_GB2312" w:hAnsi="仿宋_GB2312" w:eastAsia="仿宋_GB2312" w:cs="仿宋_GB2312"/>
          <w:sz w:val="32"/>
          <w:szCs w:val="32"/>
        </w:rPr>
        <w:t>（一）机关运行经费支出情况</w:t>
      </w:r>
      <w:r>
        <w:rPr>
          <w:rFonts w:hint="eastAsia" w:ascii="仿宋_GB2312" w:hAnsi="仿宋_GB2312" w:eastAsia="仿宋_GB2312" w:cs="仿宋_GB2312"/>
          <w:sz w:val="32"/>
          <w:szCs w:val="32"/>
        </w:rPr>
        <w:fldChar w:fldCharType="end"/>
      </w:r>
    </w:p>
    <w:p>
      <w:pPr>
        <w:pStyle w:val="3"/>
        <w:tabs>
          <w:tab w:val="right" w:pos="8306"/>
        </w:tabs>
        <w:ind w:left="0" w:leftChars="0"/>
        <w:rPr>
          <w:rFonts w:ascii="仿宋_GB2312" w:hAnsi="仿宋_GB2312" w:eastAsia="仿宋_GB2312" w:cs="仿宋_GB2312"/>
          <w:sz w:val="32"/>
          <w:szCs w:val="32"/>
        </w:rPr>
      </w:pPr>
      <w:r>
        <w:fldChar w:fldCharType="begin"/>
      </w:r>
      <w:r>
        <w:instrText xml:space="preserve"> HYPERLINK \l "_Toc227" </w:instrText>
      </w:r>
      <w:r>
        <w:fldChar w:fldCharType="separate"/>
      </w:r>
      <w:r>
        <w:rPr>
          <w:rFonts w:hint="eastAsia" w:ascii="仿宋_GB2312" w:hAnsi="仿宋_GB2312" w:eastAsia="仿宋_GB2312" w:cs="仿宋_GB2312"/>
          <w:sz w:val="32"/>
          <w:szCs w:val="32"/>
        </w:rPr>
        <w:t>（二）政府采购情况</w:t>
      </w:r>
      <w:r>
        <w:rPr>
          <w:rFonts w:hint="eastAsia" w:ascii="仿宋_GB2312" w:hAnsi="仿宋_GB2312" w:eastAsia="仿宋_GB2312" w:cs="仿宋_GB2312"/>
          <w:sz w:val="32"/>
          <w:szCs w:val="32"/>
        </w:rPr>
        <w:fldChar w:fldCharType="end"/>
      </w:r>
    </w:p>
    <w:p>
      <w:pPr>
        <w:pStyle w:val="3"/>
        <w:tabs>
          <w:tab w:val="right" w:pos="8306"/>
        </w:tabs>
        <w:ind w:left="0" w:leftChars="0"/>
        <w:rPr>
          <w:rFonts w:ascii="仿宋_GB2312" w:hAnsi="仿宋_GB2312" w:eastAsia="仿宋_GB2312" w:cs="仿宋_GB2312"/>
          <w:sz w:val="32"/>
          <w:szCs w:val="32"/>
        </w:rPr>
      </w:pPr>
      <w:r>
        <w:fldChar w:fldCharType="begin"/>
      </w:r>
      <w:r>
        <w:instrText xml:space="preserve"> HYPERLINK \l "_Toc8391" </w:instrText>
      </w:r>
      <w:r>
        <w:fldChar w:fldCharType="separate"/>
      </w:r>
      <w:r>
        <w:rPr>
          <w:rFonts w:hint="eastAsia" w:ascii="仿宋_GB2312" w:hAnsi="仿宋_GB2312" w:eastAsia="仿宋_GB2312" w:cs="仿宋_GB2312"/>
          <w:sz w:val="32"/>
          <w:szCs w:val="32"/>
        </w:rPr>
        <w:t>（三）国有资产占用情况说明</w:t>
      </w:r>
      <w:r>
        <w:rPr>
          <w:rFonts w:hint="eastAsia" w:ascii="仿宋_GB2312" w:hAnsi="仿宋_GB2312" w:eastAsia="仿宋_GB2312" w:cs="仿宋_GB2312"/>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"_Toc11283" </w:instrText>
      </w:r>
      <w:r>
        <w:fldChar w:fldCharType="separate"/>
      </w:r>
      <w:r>
        <w:rPr>
          <w:rFonts w:hint="eastAsia" w:ascii="仿宋_GB2312" w:hAnsi="仿宋_GB2312" w:eastAsia="仿宋_GB2312" w:cs="仿宋_GB2312"/>
          <w:bCs/>
          <w:kern w:val="0"/>
          <w:sz w:val="32"/>
          <w:szCs w:val="32"/>
        </w:rPr>
        <w:t>十一、预算绩效的情况说明</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rPr>
          <w:rFonts w:hint="eastAsia" w:ascii="仿宋_GB2312" w:hAnsi="仿宋_GB2312" w:eastAsia="仿宋_GB2312" w:cs="仿宋_GB2312"/>
          <w:sz w:val="32"/>
          <w:szCs w:val="32"/>
        </w:rPr>
        <w:t>十二、其他需说明的事项</w:t>
      </w:r>
    </w:p>
    <w:p>
      <w:pPr>
        <w:pStyle w:val="7"/>
        <w:tabs>
          <w:tab w:val="right" w:pos="8306"/>
        </w:tabs>
        <w:rPr>
          <w:rFonts w:ascii="仿宋_GB2312" w:hAnsi="仿宋_GB2312" w:eastAsia="仿宋_GB2312" w:cs="仿宋_GB2312"/>
          <w:b/>
          <w:bCs/>
          <w:sz w:val="32"/>
          <w:szCs w:val="32"/>
        </w:rPr>
      </w:pPr>
      <w:r>
        <w:fldChar w:fldCharType="begin"/>
      </w:r>
      <w:r>
        <w:instrText xml:space="preserve"> HYPERLINK \l "_Toc3250" </w:instrText>
      </w:r>
      <w:r>
        <w:fldChar w:fldCharType="separate"/>
      </w:r>
      <w:r>
        <w:rPr>
          <w:rFonts w:hint="eastAsia" w:ascii="仿宋_GB2312" w:hAnsi="仿宋_GB2312" w:eastAsia="仿宋_GB2312" w:cs="仿宋_GB2312"/>
          <w:b/>
          <w:bCs/>
          <w:sz w:val="32"/>
          <w:szCs w:val="32"/>
        </w:rPr>
        <w:t>第三部分 专业名词解释</w:t>
      </w:r>
      <w:r>
        <w:rPr>
          <w:rFonts w:hint="eastAsia" w:ascii="仿宋_GB2312" w:hAnsi="仿宋_GB2312" w:eastAsia="仿宋_GB2312" w:cs="仿宋_GB2312"/>
          <w:b/>
          <w:bCs/>
          <w:sz w:val="32"/>
          <w:szCs w:val="32"/>
        </w:rPr>
        <w:fldChar w:fldCharType="end"/>
      </w:r>
    </w:p>
    <w:p>
      <w:pPr>
        <w:pStyle w:val="7"/>
        <w:tabs>
          <w:tab w:val="right" w:pos="8306"/>
        </w:tabs>
        <w:rPr>
          <w:rFonts w:ascii="仿宋_GB2312" w:hAnsi="仿宋_GB2312" w:eastAsia="仿宋_GB2312" w:cs="仿宋_GB2312"/>
          <w:b/>
          <w:bCs/>
          <w:sz w:val="32"/>
          <w:szCs w:val="32"/>
        </w:rPr>
      </w:pPr>
      <w:r>
        <w:fldChar w:fldCharType="begin"/>
      </w:r>
      <w:r>
        <w:instrText xml:space="preserve"> HYPERLINK \l "_Toc22784" </w:instrText>
      </w:r>
      <w:r>
        <w:fldChar w:fldCharType="separate"/>
      </w:r>
      <w:r>
        <w:rPr>
          <w:rFonts w:hint="eastAsia" w:ascii="仿宋_GB2312" w:hAnsi="仿宋_GB2312" w:eastAsia="仿宋_GB2312" w:cs="仿宋_GB2312"/>
          <w:b/>
          <w:bCs/>
          <w:sz w:val="32"/>
          <w:szCs w:val="32"/>
        </w:rPr>
        <w:t>第四部分 部门决算报表（见附表）</w:t>
      </w:r>
      <w:r>
        <w:rPr>
          <w:rFonts w:hint="eastAsia" w:ascii="仿宋_GB2312" w:hAnsi="仿宋_GB2312" w:eastAsia="仿宋_GB2312" w:cs="仿宋_GB2312"/>
          <w:b/>
          <w:bCs/>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"_Toc2183" </w:instrText>
      </w:r>
      <w:r>
        <w:fldChar w:fldCharType="separate"/>
      </w:r>
      <w:r>
        <w:rPr>
          <w:rFonts w:hint="eastAsia" w:ascii="仿宋_GB2312" w:hAnsi="仿宋_GB2312" w:eastAsia="仿宋_GB2312" w:cs="仿宋_GB2312"/>
          <w:bCs/>
          <w:kern w:val="0"/>
          <w:sz w:val="32"/>
          <w:szCs w:val="32"/>
        </w:rPr>
        <w:t>一、《收入支出决算总表》</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"_Toc24532" </w:instrText>
      </w:r>
      <w:r>
        <w:fldChar w:fldCharType="separate"/>
      </w:r>
      <w:r>
        <w:rPr>
          <w:rFonts w:hint="eastAsia" w:ascii="仿宋_GB2312" w:hAnsi="仿宋_GB2312" w:eastAsia="仿宋_GB2312" w:cs="仿宋_GB2312"/>
          <w:bCs/>
          <w:kern w:val="0"/>
          <w:sz w:val="32"/>
          <w:szCs w:val="32"/>
        </w:rPr>
        <w:t>二、《收入决算表》</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"_Toc32434" </w:instrText>
      </w:r>
      <w:r>
        <w:fldChar w:fldCharType="separate"/>
      </w:r>
      <w:r>
        <w:rPr>
          <w:rFonts w:hint="eastAsia" w:ascii="仿宋_GB2312" w:hAnsi="仿宋_GB2312" w:eastAsia="仿宋_GB2312" w:cs="仿宋_GB2312"/>
          <w:bCs/>
          <w:kern w:val="0"/>
          <w:sz w:val="32"/>
          <w:szCs w:val="32"/>
        </w:rPr>
        <w:t>三、《支出决算表》</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"_Toc28786" </w:instrText>
      </w:r>
      <w:r>
        <w:fldChar w:fldCharType="separate"/>
      </w:r>
      <w:r>
        <w:rPr>
          <w:rFonts w:hint="eastAsia" w:ascii="仿宋_GB2312" w:hAnsi="仿宋_GB2312" w:eastAsia="仿宋_GB2312" w:cs="仿宋_GB2312"/>
          <w:bCs/>
          <w:kern w:val="0"/>
          <w:sz w:val="32"/>
          <w:szCs w:val="32"/>
        </w:rPr>
        <w:t>四、《财政拨款收入支出决算总表》</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"_Toc14869" </w:instrText>
      </w:r>
      <w:r>
        <w:fldChar w:fldCharType="separate"/>
      </w:r>
      <w:r>
        <w:rPr>
          <w:rFonts w:hint="eastAsia" w:ascii="仿宋_GB2312" w:hAnsi="仿宋_GB2312" w:eastAsia="仿宋_GB2312" w:cs="仿宋_GB2312"/>
          <w:bCs/>
          <w:kern w:val="0"/>
          <w:sz w:val="32"/>
          <w:szCs w:val="32"/>
        </w:rPr>
        <w:t>五、《一般公共预算财政拨款支出决算表》</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"_Toc8884" </w:instrText>
      </w:r>
      <w:r>
        <w:fldChar w:fldCharType="separate"/>
      </w:r>
      <w:r>
        <w:rPr>
          <w:rFonts w:hint="eastAsia" w:ascii="仿宋_GB2312" w:hAnsi="仿宋_GB2312" w:eastAsia="仿宋_GB2312" w:cs="仿宋_GB2312"/>
          <w:bCs/>
          <w:kern w:val="0"/>
          <w:sz w:val="32"/>
          <w:szCs w:val="32"/>
        </w:rPr>
        <w:t>六、《一般公共预算财政拨款基本支出决算表》</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"_Toc29106" </w:instrText>
      </w:r>
      <w:r>
        <w:fldChar w:fldCharType="separate"/>
      </w:r>
      <w:r>
        <w:rPr>
          <w:rFonts w:hint="eastAsia" w:ascii="仿宋_GB2312" w:hAnsi="仿宋_GB2312" w:eastAsia="仿宋_GB2312" w:cs="仿宋_GB2312"/>
          <w:bCs/>
          <w:kern w:val="0"/>
          <w:sz w:val="32"/>
          <w:szCs w:val="32"/>
        </w:rPr>
        <w:t>七、《财政拨款“三公”经费支出决算表》</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bCs/>
          <w:kern w:val="0"/>
          <w:sz w:val="32"/>
          <w:szCs w:val="32"/>
        </w:rPr>
      </w:pPr>
      <w:r>
        <w:fldChar w:fldCharType="begin"/>
      </w:r>
      <w:r>
        <w:instrText xml:space="preserve"> HYPERLINK \l "_Toc7643" </w:instrText>
      </w:r>
      <w:r>
        <w:fldChar w:fldCharType="separate"/>
      </w:r>
      <w:r>
        <w:rPr>
          <w:rFonts w:hint="eastAsia" w:ascii="仿宋_GB2312" w:hAnsi="仿宋_GB2312" w:eastAsia="仿宋_GB2312" w:cs="仿宋_GB2312"/>
          <w:bCs/>
          <w:kern w:val="0"/>
          <w:sz w:val="32"/>
          <w:szCs w:val="32"/>
        </w:rPr>
        <w:t>八、《政府性基金预算财政拨款收入支出决算表》</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九、《国有资本经营预算财政拨款收入支出决算表》</w:t>
      </w:r>
    </w:p>
    <w:p>
      <w:pPr>
        <w:pStyle w:val="7"/>
        <w:tabs>
          <w:tab w:val="right" w:pos="8306"/>
        </w:tabs>
        <w:rPr>
          <w:rFonts w:ascii="仿宋_GB2312" w:hAnsi="仿宋_GB2312" w:eastAsia="仿宋_GB2312" w:cs="仿宋_GB2312"/>
          <w:bCs/>
          <w:kern w:val="0"/>
          <w:sz w:val="32"/>
          <w:szCs w:val="32"/>
        </w:rPr>
      </w:pPr>
      <w:r>
        <w:rPr>
          <w:rFonts w:hint="eastAsia" w:ascii="仿宋_GB2312" w:hAnsi="仿宋_GB2312" w:eastAsia="仿宋_GB2312" w:cs="仿宋_GB2312"/>
          <w:sz w:val="32"/>
          <w:szCs w:val="32"/>
        </w:rPr>
        <w:fldChar w:fldCharType="end"/>
      </w:r>
    </w:p>
    <w:p>
      <w:r>
        <w:rPr>
          <w:rFonts w:hint="eastAsia" w:ascii="仿宋_GB2312" w:hAnsi="仿宋_GB2312" w:eastAsia="仿宋_GB2312" w:cs="仿宋_GB2312"/>
          <w:sz w:val="32"/>
          <w:szCs w:val="32"/>
        </w:rPr>
        <w:fldChar w:fldCharType="end"/>
      </w:r>
    </w:p>
    <w:p>
      <w:pPr>
        <w:ind w:firstLine="640" w:firstLineChars="200"/>
        <w:jc w:val="center"/>
        <w:outlineLvl w:val="0"/>
        <w:rPr>
          <w:rFonts w:ascii="黑体" w:hAnsi="黑体" w:eastAsia="黑体"/>
          <w:sz w:val="32"/>
          <w:szCs w:val="32"/>
        </w:rPr>
      </w:pPr>
      <w:r>
        <w:rPr>
          <w:rFonts w:hint="eastAsia" w:ascii="仿宋_GB2312" w:eastAsia="仿宋_GB2312"/>
          <w:sz w:val="32"/>
          <w:szCs w:val="32"/>
        </w:rPr>
        <w:br w:type="page"/>
      </w:r>
      <w:bookmarkStart w:id="0" w:name="_Toc32314"/>
      <w:bookmarkStart w:id="1" w:name="_Toc24028"/>
      <w:r>
        <w:rPr>
          <w:rFonts w:hint="eastAsia" w:ascii="黑体" w:hAnsi="黑体" w:eastAsia="黑体"/>
          <w:sz w:val="32"/>
          <w:szCs w:val="32"/>
        </w:rPr>
        <w:t>第一部分 单位概况</w:t>
      </w:r>
      <w:bookmarkEnd w:id="0"/>
      <w:bookmarkEnd w:id="1"/>
    </w:p>
    <w:p>
      <w:pPr>
        <w:ind w:firstLine="640" w:firstLineChars="200"/>
        <w:outlineLvl w:val="1"/>
        <w:rPr>
          <w:rFonts w:ascii="黑体" w:hAnsi="黑体" w:eastAsia="黑体" w:cs="宋体"/>
          <w:bCs/>
          <w:kern w:val="0"/>
          <w:sz w:val="32"/>
          <w:szCs w:val="32"/>
        </w:rPr>
      </w:pPr>
      <w:bookmarkStart w:id="2" w:name="_Toc30567"/>
      <w:bookmarkStart w:id="3" w:name="_Toc30738"/>
      <w:r>
        <w:rPr>
          <w:rFonts w:hint="eastAsia" w:ascii="黑体" w:hAnsi="黑体" w:eastAsia="黑体" w:cs="宋体"/>
          <w:bCs/>
          <w:kern w:val="0"/>
          <w:sz w:val="32"/>
          <w:szCs w:val="32"/>
        </w:rPr>
        <w:t>一、主要职能</w:t>
      </w:r>
      <w:bookmarkEnd w:id="2"/>
      <w:bookmarkEnd w:id="3"/>
    </w:p>
    <w:p>
      <w:pPr>
        <w:rPr>
          <w:rFonts w:ascii="黑体" w:hAnsi="黑体" w:eastAsia="黑体" w:cs="宋体"/>
          <w:bCs/>
          <w:kern w:val="0"/>
          <w:sz w:val="32"/>
          <w:szCs w:val="32"/>
        </w:rPr>
      </w:pPr>
      <w:bookmarkStart w:id="4" w:name="_Toc31238"/>
      <w:bookmarkStart w:id="5" w:name="_Toc2151"/>
      <w:r>
        <w:rPr>
          <w:rFonts w:ascii="仿宋_GB2312" w:eastAsia="仿宋_GB2312"/>
          <w:sz w:val="32"/>
          <w:szCs w:val="32"/>
        </w:rPr>
        <w:t>　　且末县阿羌镇中心卫生院，1958年8月建设成立，坐落于阿羌镇，是全额拨款独立核算的事业单位，提供以预防保健、基本医疗、健康教育、</w:t>
      </w:r>
      <w:r>
        <w:rPr>
          <w:rFonts w:hint="eastAsia" w:ascii="仿宋_GB2312" w:eastAsia="仿宋_GB2312"/>
          <w:sz w:val="32"/>
          <w:szCs w:val="32"/>
          <w:lang w:eastAsia="zh-CN"/>
        </w:rPr>
        <w:t>JHSY</w:t>
      </w:r>
      <w:r>
        <w:rPr>
          <w:rFonts w:ascii="仿宋_GB2312" w:eastAsia="仿宋_GB2312"/>
          <w:sz w:val="32"/>
          <w:szCs w:val="32"/>
        </w:rPr>
        <w:t>、康复为主要内容的综合性服务，受且末县卫健委委托承担辖区内公共卫生管理，负责对村级卫生机构的技术指导和对乡村医生的管理、培训等。全面实施国家基本公共卫生服务和重大公共卫生服务项目，</w:t>
      </w:r>
      <w:r>
        <w:rPr>
          <w:rFonts w:hint="eastAsia" w:ascii="仿宋_GB2312" w:eastAsia="仿宋_GB2312"/>
          <w:sz w:val="32"/>
          <w:szCs w:val="32"/>
          <w:lang w:eastAsia="zh-CN"/>
        </w:rPr>
        <w:t>增强</w:t>
      </w:r>
      <w:r>
        <w:rPr>
          <w:rFonts w:ascii="仿宋_GB2312" w:eastAsia="仿宋_GB2312"/>
          <w:sz w:val="32"/>
          <w:szCs w:val="32"/>
        </w:rPr>
        <w:t>农民保健意识</w:t>
      </w:r>
      <w:r>
        <w:rPr>
          <w:rFonts w:hint="eastAsia" w:ascii="仿宋_GB2312" w:eastAsia="仿宋_GB2312"/>
          <w:sz w:val="32"/>
          <w:szCs w:val="32"/>
        </w:rPr>
        <w:t>。</w:t>
      </w:r>
    </w:p>
    <w:p>
      <w:pPr>
        <w:ind w:firstLine="640" w:firstLineChars="200"/>
        <w:outlineLvl w:val="1"/>
        <w:rPr>
          <w:rFonts w:ascii="黑体" w:hAnsi="黑体" w:eastAsia="黑体" w:cs="宋体"/>
          <w:bCs/>
          <w:kern w:val="0"/>
          <w:sz w:val="32"/>
          <w:szCs w:val="32"/>
        </w:rPr>
      </w:pPr>
      <w:r>
        <w:rPr>
          <w:rFonts w:hint="eastAsia" w:ascii="黑体" w:hAnsi="黑体" w:eastAsia="黑体" w:cs="宋体"/>
          <w:bCs/>
          <w:kern w:val="0"/>
          <w:sz w:val="32"/>
          <w:szCs w:val="32"/>
        </w:rPr>
        <w:t>二、机构设置及</w:t>
      </w:r>
      <w:bookmarkEnd w:id="4"/>
      <w:r>
        <w:rPr>
          <w:rFonts w:hint="eastAsia" w:ascii="黑体" w:hAnsi="黑体" w:eastAsia="黑体" w:cs="宋体"/>
          <w:bCs/>
          <w:kern w:val="0"/>
          <w:sz w:val="32"/>
          <w:szCs w:val="32"/>
        </w:rPr>
        <w:t>人员情况</w:t>
      </w:r>
      <w:bookmarkEnd w:id="5"/>
    </w:p>
    <w:p>
      <w:pPr>
        <w:ind w:firstLine="640" w:firstLineChars="200"/>
        <w:rPr>
          <w:rFonts w:ascii="仿宋_GB2312" w:eastAsia="仿宋_GB2312"/>
          <w:sz w:val="32"/>
          <w:szCs w:val="32"/>
        </w:rPr>
      </w:pPr>
      <w:r>
        <w:rPr>
          <w:rFonts w:hint="eastAsia" w:ascii="仿宋_GB2312" w:eastAsia="仿宋_GB2312"/>
          <w:sz w:val="32"/>
          <w:szCs w:val="32"/>
        </w:rPr>
        <w:t>且末县阿羌乡卫生院</w:t>
      </w:r>
      <w:r>
        <w:rPr>
          <w:rFonts w:ascii="仿宋_GB2312" w:eastAsia="仿宋_GB2312"/>
          <w:sz w:val="32"/>
          <w:szCs w:val="32"/>
        </w:rPr>
        <w:t>2023</w:t>
      </w:r>
      <w:r>
        <w:rPr>
          <w:rFonts w:hint="eastAsia" w:ascii="仿宋_GB2312" w:eastAsia="仿宋_GB2312"/>
          <w:sz w:val="32"/>
          <w:szCs w:val="32"/>
        </w:rPr>
        <w:t>年度，实有人数</w:t>
      </w:r>
      <w:r>
        <w:rPr>
          <w:rFonts w:ascii="仿宋_GB2312" w:eastAsia="仿宋_GB2312"/>
          <w:sz w:val="32"/>
          <w:szCs w:val="32"/>
        </w:rPr>
        <w:t>16</w:t>
      </w:r>
      <w:r>
        <w:rPr>
          <w:rFonts w:hint="eastAsia" w:ascii="仿宋_GB2312" w:eastAsia="仿宋_GB2312"/>
          <w:sz w:val="32"/>
          <w:szCs w:val="32"/>
        </w:rPr>
        <w:t>人，其中：在职人员</w:t>
      </w:r>
      <w:r>
        <w:rPr>
          <w:rFonts w:ascii="仿宋_GB2312" w:eastAsia="仿宋_GB2312"/>
          <w:sz w:val="32"/>
          <w:szCs w:val="32"/>
        </w:rPr>
        <w:t>13</w:t>
      </w:r>
      <w:r>
        <w:rPr>
          <w:rFonts w:hint="eastAsia" w:ascii="仿宋_GB2312" w:eastAsia="仿宋_GB2312"/>
          <w:sz w:val="32"/>
          <w:szCs w:val="32"/>
        </w:rPr>
        <w:t>人，离休人员</w:t>
      </w:r>
      <w:r>
        <w:rPr>
          <w:rFonts w:ascii="仿宋_GB2312" w:eastAsia="仿宋_GB2312"/>
          <w:sz w:val="32"/>
          <w:szCs w:val="32"/>
        </w:rPr>
        <w:t>0</w:t>
      </w:r>
      <w:r>
        <w:rPr>
          <w:rFonts w:hint="eastAsia" w:ascii="仿宋_GB2312" w:eastAsia="仿宋_GB2312"/>
          <w:sz w:val="32"/>
          <w:szCs w:val="32"/>
        </w:rPr>
        <w:t>人，退休人员</w:t>
      </w:r>
      <w:r>
        <w:rPr>
          <w:rFonts w:ascii="仿宋_GB2312" w:eastAsia="仿宋_GB2312"/>
          <w:sz w:val="32"/>
          <w:szCs w:val="32"/>
        </w:rPr>
        <w:t>3</w:t>
      </w:r>
      <w:r>
        <w:rPr>
          <w:rFonts w:hint="eastAsia" w:ascii="仿宋_GB2312" w:eastAsia="仿宋_GB2312"/>
          <w:sz w:val="32"/>
          <w:szCs w:val="32"/>
        </w:rPr>
        <w:t>人。</w:t>
      </w:r>
    </w:p>
    <w:p>
      <w:pPr>
        <w:ind w:firstLine="640" w:firstLineChars="200"/>
        <w:rPr>
          <w:rFonts w:ascii="仿宋_GB2312" w:eastAsia="仿宋_GB2312"/>
          <w:sz w:val="32"/>
          <w:szCs w:val="32"/>
        </w:rPr>
      </w:pPr>
      <w:r>
        <w:rPr>
          <w:rFonts w:hint="eastAsia" w:ascii="仿宋_GB2312" w:hAnsi="黑体" w:eastAsia="仿宋_GB2312" w:cs="宋体"/>
          <w:bCs/>
          <w:kern w:val="0"/>
          <w:sz w:val="32"/>
          <w:szCs w:val="32"/>
        </w:rPr>
        <w:t>单位无下属预算单位，下设</w:t>
      </w:r>
      <w:r>
        <w:rPr>
          <w:rFonts w:hint="eastAsia" w:ascii="仿宋_GB2312" w:eastAsia="仿宋_GB2312"/>
          <w:sz w:val="32"/>
          <w:szCs w:val="32"/>
        </w:rPr>
        <w:t>4</w:t>
      </w:r>
      <w:r>
        <w:rPr>
          <w:rFonts w:hint="eastAsia" w:ascii="仿宋_GB2312" w:hAnsi="黑体" w:eastAsia="仿宋_GB2312" w:cs="宋体"/>
          <w:bCs/>
          <w:kern w:val="0"/>
          <w:sz w:val="32"/>
          <w:szCs w:val="32"/>
        </w:rPr>
        <w:t>个处室，分别是：收费室、基本公共卫生科、党政办公室、药房</w:t>
      </w:r>
      <w:r>
        <w:rPr>
          <w:rFonts w:hint="eastAsia" w:ascii="仿宋_GB2312" w:hAnsi="宋体" w:eastAsia="仿宋_GB2312" w:cs="宋体"/>
          <w:kern w:val="0"/>
          <w:sz w:val="32"/>
          <w:szCs w:val="32"/>
        </w:rPr>
        <w:t>。</w:t>
      </w:r>
    </w:p>
    <w:p>
      <w:pPr>
        <w:rPr>
          <w:rFonts w:ascii="黑体" w:hAnsi="黑体" w:eastAsia="黑体"/>
          <w:sz w:val="32"/>
          <w:szCs w:val="32"/>
        </w:rPr>
        <w:sectPr>
          <w:footerReference r:id="rId3" w:type="default"/>
          <w:pgSz w:w="11906" w:h="16838"/>
          <w:pgMar w:top="1440" w:right="1800" w:bottom="1440" w:left="1800" w:header="851" w:footer="992" w:gutter="0"/>
          <w:cols w:space="720" w:num="1"/>
          <w:docGrid w:type="lines" w:linePitch="312" w:charSpace="0"/>
        </w:sectPr>
      </w:pPr>
      <w:bookmarkStart w:id="6" w:name="_Toc3092"/>
      <w:bookmarkStart w:id="7" w:name="_Toc29374"/>
    </w:p>
    <w:p>
      <w:bookmarkStart w:id="8" w:name="_Toc7643"/>
      <w:bookmarkStart w:id="9" w:name="_Toc5453"/>
    </w:p>
    <w:bookmarkEnd w:id="8"/>
    <w:bookmarkEnd w:id="9"/>
    <w:p>
      <w:pPr>
        <w:ind w:firstLine="640" w:firstLineChars="200"/>
        <w:jc w:val="center"/>
        <w:outlineLvl w:val="0"/>
        <w:rPr>
          <w:rFonts w:ascii="黑体" w:hAnsi="黑体" w:eastAsia="黑体"/>
          <w:sz w:val="32"/>
          <w:szCs w:val="32"/>
        </w:rPr>
      </w:pPr>
      <w:r>
        <w:rPr>
          <w:rFonts w:hint="eastAsia" w:ascii="黑体" w:hAnsi="黑体" w:eastAsia="黑体"/>
          <w:sz w:val="32"/>
          <w:szCs w:val="32"/>
        </w:rPr>
        <w:t>第二部分 部门决算情况说明</w:t>
      </w:r>
      <w:bookmarkEnd w:id="6"/>
      <w:bookmarkEnd w:id="7"/>
    </w:p>
    <w:p>
      <w:pPr>
        <w:ind w:firstLine="640" w:firstLineChars="200"/>
        <w:outlineLvl w:val="1"/>
        <w:rPr>
          <w:rFonts w:ascii="黑体" w:hAnsi="黑体" w:eastAsia="黑体" w:cs="宋体"/>
          <w:bCs/>
          <w:kern w:val="0"/>
          <w:sz w:val="32"/>
          <w:szCs w:val="32"/>
        </w:rPr>
      </w:pPr>
      <w:bookmarkStart w:id="10" w:name="_Toc12566"/>
      <w:bookmarkStart w:id="11" w:name="_Toc25314"/>
      <w:r>
        <w:rPr>
          <w:rFonts w:hint="eastAsia" w:ascii="黑体" w:hAnsi="黑体" w:eastAsia="黑体" w:cs="宋体"/>
          <w:bCs/>
          <w:kern w:val="0"/>
          <w:sz w:val="32"/>
          <w:szCs w:val="32"/>
        </w:rPr>
        <w:t>一、收入支出决算总体情况说明</w:t>
      </w:r>
      <w:bookmarkEnd w:id="10"/>
      <w:bookmarkEnd w:id="11"/>
    </w:p>
    <w:p>
      <w:pPr>
        <w:ind w:firstLine="643" w:firstLineChars="200"/>
        <w:rPr>
          <w:rFonts w:ascii="仿宋_GB2312" w:eastAsia="仿宋_GB2312"/>
          <w:sz w:val="32"/>
          <w:szCs w:val="32"/>
        </w:rPr>
      </w:pPr>
      <w:r>
        <w:rPr>
          <w:rFonts w:ascii="仿宋_GB2312" w:eastAsia="仿宋_GB2312"/>
          <w:b/>
          <w:bCs/>
          <w:sz w:val="32"/>
          <w:szCs w:val="32"/>
        </w:rPr>
        <w:t>2023</w:t>
      </w:r>
      <w:r>
        <w:rPr>
          <w:rFonts w:hint="eastAsia" w:ascii="仿宋_GB2312" w:eastAsia="仿宋_GB2312"/>
          <w:b/>
          <w:bCs/>
          <w:sz w:val="32"/>
          <w:szCs w:val="32"/>
        </w:rPr>
        <w:t>年度收入总计299.37万元，</w:t>
      </w:r>
      <w:r>
        <w:rPr>
          <w:rFonts w:hint="eastAsia" w:ascii="仿宋_GB2312" w:eastAsia="仿宋_GB2312"/>
          <w:sz w:val="32"/>
          <w:szCs w:val="32"/>
        </w:rPr>
        <w:t>其中：本年收入合计</w:t>
      </w:r>
      <w:r>
        <w:rPr>
          <w:rFonts w:ascii="仿宋_GB2312" w:eastAsia="仿宋_GB2312"/>
          <w:sz w:val="32"/>
          <w:szCs w:val="32"/>
        </w:rPr>
        <w:t>299.37</w:t>
      </w:r>
      <w:r>
        <w:rPr>
          <w:rFonts w:hint="eastAsia" w:ascii="仿宋_GB2312" w:eastAsia="仿宋_GB2312"/>
          <w:sz w:val="32"/>
          <w:szCs w:val="32"/>
        </w:rPr>
        <w:t>万元，使用非财政拨款结余0.00万元，年初结转和结余0.00万元。</w:t>
      </w:r>
    </w:p>
    <w:p>
      <w:pPr>
        <w:ind w:firstLine="643" w:firstLineChars="200"/>
        <w:rPr>
          <w:rFonts w:ascii="仿宋_GB2312" w:eastAsia="仿宋_GB2312"/>
          <w:sz w:val="32"/>
          <w:szCs w:val="32"/>
        </w:rPr>
      </w:pPr>
      <w:r>
        <w:rPr>
          <w:rFonts w:ascii="仿宋_GB2312" w:eastAsia="仿宋_GB2312"/>
          <w:b/>
          <w:bCs/>
          <w:sz w:val="32"/>
          <w:szCs w:val="32"/>
        </w:rPr>
        <w:t>2023</w:t>
      </w:r>
      <w:r>
        <w:rPr>
          <w:rFonts w:hint="eastAsia" w:ascii="仿宋_GB2312" w:eastAsia="仿宋_GB2312"/>
          <w:b/>
          <w:bCs/>
          <w:sz w:val="32"/>
          <w:szCs w:val="32"/>
        </w:rPr>
        <w:t>年度支出总计299.37万元，</w:t>
      </w:r>
      <w:r>
        <w:rPr>
          <w:rFonts w:hint="eastAsia" w:ascii="仿宋_GB2312" w:eastAsia="仿宋_GB2312"/>
          <w:sz w:val="32"/>
          <w:szCs w:val="32"/>
        </w:rPr>
        <w:t>其中：本年支出合计</w:t>
      </w:r>
      <w:r>
        <w:rPr>
          <w:rFonts w:ascii="仿宋_GB2312" w:eastAsia="仿宋_GB2312"/>
          <w:sz w:val="32"/>
          <w:szCs w:val="32"/>
        </w:rPr>
        <w:t>297.79</w:t>
      </w:r>
      <w:r>
        <w:rPr>
          <w:rFonts w:hint="eastAsia" w:ascii="仿宋_GB2312" w:eastAsia="仿宋_GB2312"/>
          <w:sz w:val="32"/>
          <w:szCs w:val="32"/>
        </w:rPr>
        <w:t>万元，结余分配1.58万元，年末结转和结余0.00万元。</w:t>
      </w:r>
    </w:p>
    <w:p>
      <w:pPr>
        <w:ind w:firstLine="643" w:firstLineChars="200"/>
        <w:rPr>
          <w:rFonts w:ascii="仿宋_GB2312" w:eastAsia="仿宋_GB2312"/>
          <w:sz w:val="32"/>
          <w:szCs w:val="32"/>
        </w:rPr>
      </w:pPr>
      <w:r>
        <w:rPr>
          <w:rFonts w:hint="eastAsia" w:ascii="仿宋_GB2312" w:eastAsia="仿宋_GB2312"/>
          <w:b/>
          <w:bCs/>
          <w:sz w:val="32"/>
          <w:szCs w:val="32"/>
        </w:rPr>
        <w:t>收入支出总体与上年相比，</w:t>
      </w:r>
      <w:r>
        <w:rPr>
          <w:rFonts w:hint="eastAsia" w:ascii="仿宋_GB2312" w:eastAsia="仿宋_GB2312"/>
          <w:sz w:val="32"/>
          <w:szCs w:val="32"/>
        </w:rPr>
        <w:t>增加41.55万元，</w:t>
      </w:r>
      <w:r>
        <w:rPr>
          <w:rFonts w:ascii="仿宋_GB2312" w:eastAsia="仿宋_GB2312"/>
          <w:sz w:val="32"/>
          <w:szCs w:val="32"/>
        </w:rPr>
        <w:t>增长16.12</w:t>
      </w:r>
      <w:r>
        <w:rPr>
          <w:rFonts w:hint="eastAsia" w:ascii="仿宋_GB2312" w:eastAsia="仿宋_GB2312"/>
          <w:sz w:val="32"/>
          <w:szCs w:val="32"/>
        </w:rPr>
        <w:t>%，主要原因是：1.在职人员增加及人员工资调增，社保、公积金基数增加，人员经费增加；2.本年医疗门诊人数增加，医疗事业经费增加。</w:t>
      </w:r>
    </w:p>
    <w:p>
      <w:pPr>
        <w:ind w:firstLine="640" w:firstLineChars="200"/>
        <w:outlineLvl w:val="1"/>
        <w:rPr>
          <w:rFonts w:ascii="黑体" w:hAnsi="黑体" w:eastAsia="黑体" w:cs="宋体"/>
          <w:bCs/>
          <w:kern w:val="0"/>
          <w:sz w:val="32"/>
          <w:szCs w:val="32"/>
        </w:rPr>
      </w:pPr>
      <w:bookmarkStart w:id="12" w:name="_Toc1979"/>
      <w:bookmarkStart w:id="13" w:name="_Toc12142"/>
      <w:r>
        <w:rPr>
          <w:rFonts w:hint="eastAsia" w:ascii="黑体" w:hAnsi="黑体" w:eastAsia="黑体" w:cs="宋体"/>
          <w:bCs/>
          <w:kern w:val="0"/>
          <w:sz w:val="32"/>
          <w:szCs w:val="32"/>
        </w:rPr>
        <w:t>二、收入决算情况说明</w:t>
      </w:r>
      <w:bookmarkEnd w:id="12"/>
      <w:bookmarkEnd w:id="13"/>
    </w:p>
    <w:p>
      <w:pPr>
        <w:ind w:firstLine="643" w:firstLineChars="200"/>
        <w:rPr>
          <w:rFonts w:ascii="仿宋_GB2312" w:eastAsia="仿宋_GB2312"/>
          <w:sz w:val="32"/>
          <w:szCs w:val="32"/>
        </w:rPr>
      </w:pPr>
      <w:r>
        <w:rPr>
          <w:rFonts w:hint="eastAsia" w:ascii="仿宋_GB2312" w:eastAsia="仿宋_GB2312"/>
          <w:b/>
          <w:bCs/>
          <w:sz w:val="32"/>
          <w:szCs w:val="32"/>
        </w:rPr>
        <w:t>本年收入299.37万元，</w:t>
      </w:r>
      <w:r>
        <w:rPr>
          <w:rFonts w:hint="eastAsia" w:ascii="仿宋_GB2312" w:eastAsia="仿宋_GB2312"/>
          <w:sz w:val="32"/>
          <w:szCs w:val="32"/>
        </w:rPr>
        <w:t>其中：财政拨款收入</w:t>
      </w:r>
      <w:r>
        <w:rPr>
          <w:rFonts w:ascii="仿宋_GB2312" w:eastAsia="仿宋_GB2312"/>
          <w:sz w:val="32"/>
          <w:szCs w:val="32"/>
        </w:rPr>
        <w:t>273.70</w:t>
      </w:r>
      <w:r>
        <w:rPr>
          <w:rFonts w:hint="eastAsia" w:ascii="仿宋_GB2312" w:eastAsia="仿宋_GB2312"/>
          <w:sz w:val="32"/>
          <w:szCs w:val="32"/>
        </w:rPr>
        <w:t>万元，占91.43%；上级补助收入</w:t>
      </w:r>
      <w:r>
        <w:rPr>
          <w:rFonts w:ascii="仿宋_GB2312" w:eastAsia="仿宋_GB2312"/>
          <w:sz w:val="32"/>
          <w:szCs w:val="32"/>
        </w:rPr>
        <w:t>0.00</w:t>
      </w:r>
      <w:r>
        <w:rPr>
          <w:rFonts w:hint="eastAsia" w:ascii="仿宋_GB2312" w:eastAsia="仿宋_GB2312"/>
          <w:sz w:val="32"/>
          <w:szCs w:val="32"/>
        </w:rPr>
        <w:t>万元，占0.00%；事业收入</w:t>
      </w:r>
      <w:r>
        <w:rPr>
          <w:rFonts w:ascii="仿宋_GB2312" w:eastAsia="仿宋_GB2312"/>
          <w:sz w:val="32"/>
          <w:szCs w:val="32"/>
        </w:rPr>
        <w:t>25.59</w:t>
      </w:r>
      <w:r>
        <w:rPr>
          <w:rFonts w:hint="eastAsia" w:ascii="仿宋_GB2312" w:eastAsia="仿宋_GB2312"/>
          <w:sz w:val="32"/>
          <w:szCs w:val="32"/>
        </w:rPr>
        <w:t>万元，占8.55%；经营收入</w:t>
      </w:r>
      <w:r>
        <w:rPr>
          <w:rFonts w:ascii="仿宋_GB2312" w:eastAsia="仿宋_GB2312"/>
          <w:sz w:val="32"/>
          <w:szCs w:val="32"/>
        </w:rPr>
        <w:t>0.00</w:t>
      </w:r>
      <w:r>
        <w:rPr>
          <w:rFonts w:hint="eastAsia" w:ascii="仿宋_GB2312" w:eastAsia="仿宋_GB2312"/>
          <w:sz w:val="32"/>
          <w:szCs w:val="32"/>
        </w:rPr>
        <w:t>万元，占0.00%；附属单位上缴收入</w:t>
      </w:r>
      <w:r>
        <w:rPr>
          <w:rFonts w:ascii="仿宋_GB2312" w:eastAsia="仿宋_GB2312"/>
          <w:sz w:val="32"/>
          <w:szCs w:val="32"/>
        </w:rPr>
        <w:t>0.00</w:t>
      </w:r>
      <w:r>
        <w:rPr>
          <w:rFonts w:hint="eastAsia" w:ascii="仿宋_GB2312" w:eastAsia="仿宋_GB2312"/>
          <w:sz w:val="32"/>
          <w:szCs w:val="32"/>
        </w:rPr>
        <w:t>万元，占0.00%；其他收入</w:t>
      </w:r>
      <w:r>
        <w:rPr>
          <w:rFonts w:ascii="仿宋_GB2312" w:eastAsia="仿宋_GB2312"/>
          <w:sz w:val="32"/>
          <w:szCs w:val="32"/>
        </w:rPr>
        <w:t>0.08</w:t>
      </w:r>
      <w:r>
        <w:rPr>
          <w:rFonts w:hint="eastAsia" w:ascii="仿宋_GB2312" w:eastAsia="仿宋_GB2312"/>
          <w:sz w:val="32"/>
          <w:szCs w:val="32"/>
        </w:rPr>
        <w:t>万元，占0.03%。</w:t>
      </w:r>
    </w:p>
    <w:p>
      <w:pPr>
        <w:ind w:firstLine="640" w:firstLineChars="200"/>
        <w:outlineLvl w:val="1"/>
        <w:rPr>
          <w:rFonts w:ascii="黑体" w:hAnsi="黑体" w:eastAsia="黑体" w:cs="宋体"/>
          <w:bCs/>
          <w:kern w:val="0"/>
          <w:sz w:val="32"/>
          <w:szCs w:val="32"/>
        </w:rPr>
      </w:pPr>
      <w:bookmarkStart w:id="14" w:name="_Toc13201"/>
      <w:bookmarkStart w:id="15" w:name="_Toc27961"/>
      <w:r>
        <w:rPr>
          <w:rFonts w:hint="eastAsia" w:ascii="黑体" w:hAnsi="黑体" w:eastAsia="黑体" w:cs="宋体"/>
          <w:bCs/>
          <w:kern w:val="0"/>
          <w:sz w:val="32"/>
          <w:szCs w:val="32"/>
        </w:rPr>
        <w:t>三、支出决算情况说明</w:t>
      </w:r>
      <w:bookmarkEnd w:id="14"/>
      <w:bookmarkEnd w:id="15"/>
    </w:p>
    <w:p>
      <w:pPr>
        <w:ind w:firstLine="643" w:firstLineChars="200"/>
        <w:rPr>
          <w:rFonts w:ascii="仿宋_GB2312" w:eastAsia="仿宋_GB2312"/>
          <w:sz w:val="32"/>
          <w:szCs w:val="32"/>
        </w:rPr>
      </w:pPr>
      <w:r>
        <w:rPr>
          <w:rFonts w:hint="eastAsia" w:ascii="仿宋_GB2312" w:eastAsia="仿宋_GB2312"/>
          <w:b/>
          <w:bCs/>
          <w:sz w:val="32"/>
          <w:szCs w:val="32"/>
        </w:rPr>
        <w:t>本年支出297.79万元，</w:t>
      </w:r>
      <w:r>
        <w:rPr>
          <w:rFonts w:hint="eastAsia" w:ascii="仿宋_GB2312" w:eastAsia="仿宋_GB2312"/>
          <w:sz w:val="32"/>
          <w:szCs w:val="32"/>
        </w:rPr>
        <w:t>其中：基本支出</w:t>
      </w:r>
      <w:r>
        <w:rPr>
          <w:rFonts w:ascii="仿宋_GB2312" w:eastAsia="仿宋_GB2312"/>
          <w:sz w:val="32"/>
          <w:szCs w:val="32"/>
        </w:rPr>
        <w:t>276.38</w:t>
      </w:r>
      <w:r>
        <w:rPr>
          <w:rFonts w:hint="eastAsia" w:ascii="仿宋_GB2312" w:eastAsia="仿宋_GB2312"/>
          <w:sz w:val="32"/>
          <w:szCs w:val="32"/>
        </w:rPr>
        <w:t>万元，占92.81%；项目支出</w:t>
      </w:r>
      <w:r>
        <w:rPr>
          <w:rFonts w:ascii="仿宋_GB2312" w:eastAsia="仿宋_GB2312"/>
          <w:sz w:val="32"/>
          <w:szCs w:val="32"/>
        </w:rPr>
        <w:t>21.41</w:t>
      </w:r>
      <w:r>
        <w:rPr>
          <w:rFonts w:hint="eastAsia" w:ascii="仿宋_GB2312" w:eastAsia="仿宋_GB2312"/>
          <w:sz w:val="32"/>
          <w:szCs w:val="32"/>
        </w:rPr>
        <w:t>万元，占7.19%；上缴上级支出</w:t>
      </w:r>
      <w:r>
        <w:rPr>
          <w:rFonts w:ascii="仿宋_GB2312" w:eastAsia="仿宋_GB2312"/>
          <w:sz w:val="32"/>
          <w:szCs w:val="32"/>
        </w:rPr>
        <w:t>0.00</w:t>
      </w:r>
      <w:r>
        <w:rPr>
          <w:rFonts w:hint="eastAsia" w:ascii="仿宋_GB2312" w:eastAsia="仿宋_GB2312"/>
          <w:sz w:val="32"/>
          <w:szCs w:val="32"/>
        </w:rPr>
        <w:t>万元，占0.00%；经营支出</w:t>
      </w:r>
      <w:r>
        <w:rPr>
          <w:rFonts w:ascii="仿宋_GB2312" w:eastAsia="仿宋_GB2312"/>
          <w:sz w:val="32"/>
          <w:szCs w:val="32"/>
        </w:rPr>
        <w:t>0.00</w:t>
      </w:r>
      <w:r>
        <w:rPr>
          <w:rFonts w:hint="eastAsia" w:ascii="仿宋_GB2312" w:eastAsia="仿宋_GB2312"/>
          <w:sz w:val="32"/>
          <w:szCs w:val="32"/>
        </w:rPr>
        <w:t>万元，占</w:t>
      </w:r>
      <w:r>
        <w:rPr>
          <w:rFonts w:ascii="仿宋_GB2312" w:eastAsia="仿宋_GB2312"/>
          <w:sz w:val="32"/>
          <w:szCs w:val="32"/>
        </w:rPr>
        <w:t>0.00</w:t>
      </w:r>
      <w:r>
        <w:rPr>
          <w:rFonts w:hint="eastAsia" w:ascii="仿宋_GB2312" w:eastAsia="仿宋_GB2312"/>
          <w:sz w:val="32"/>
          <w:szCs w:val="32"/>
        </w:rPr>
        <w:t>%；对附属单位补助支出0.00万元，占0.00%。</w:t>
      </w:r>
    </w:p>
    <w:p>
      <w:pPr>
        <w:ind w:firstLine="640" w:firstLineChars="200"/>
        <w:outlineLvl w:val="1"/>
        <w:rPr>
          <w:rFonts w:ascii="黑体" w:hAnsi="黑体" w:eastAsia="黑体" w:cs="宋体"/>
          <w:bCs/>
          <w:kern w:val="0"/>
          <w:sz w:val="32"/>
          <w:szCs w:val="32"/>
        </w:rPr>
      </w:pPr>
      <w:bookmarkStart w:id="16" w:name="_Toc4393"/>
      <w:bookmarkStart w:id="17" w:name="_Toc26564"/>
      <w:r>
        <w:rPr>
          <w:rFonts w:hint="eastAsia" w:ascii="黑体" w:hAnsi="黑体" w:eastAsia="黑体" w:cs="宋体"/>
          <w:bCs/>
          <w:kern w:val="0"/>
          <w:sz w:val="32"/>
          <w:szCs w:val="32"/>
        </w:rPr>
        <w:t>四、财政拨款收入支出决算总体情况说明</w:t>
      </w:r>
      <w:bookmarkEnd w:id="16"/>
      <w:bookmarkEnd w:id="17"/>
    </w:p>
    <w:p>
      <w:pPr>
        <w:ind w:firstLine="643" w:firstLineChars="200"/>
        <w:rPr>
          <w:rFonts w:ascii="仿宋_GB2312" w:eastAsia="仿宋_GB2312"/>
          <w:sz w:val="32"/>
          <w:szCs w:val="32"/>
        </w:rPr>
      </w:pPr>
      <w:r>
        <w:rPr>
          <w:rFonts w:hint="eastAsia" w:ascii="仿宋_GB2312" w:eastAsia="仿宋_GB2312"/>
          <w:b/>
          <w:bCs/>
          <w:sz w:val="32"/>
          <w:szCs w:val="32"/>
        </w:rPr>
        <w:t>2023年度财政拨款收入总计273.70万元，</w:t>
      </w:r>
      <w:r>
        <w:rPr>
          <w:rFonts w:hint="eastAsia" w:ascii="仿宋_GB2312" w:eastAsia="仿宋_GB2312"/>
          <w:sz w:val="32"/>
          <w:szCs w:val="32"/>
        </w:rPr>
        <w:t>其中：年初财政拨款结转和结余0.00万元，本年财政拨款收入273.70万元。</w:t>
      </w:r>
      <w:r>
        <w:rPr>
          <w:rFonts w:hint="eastAsia" w:ascii="仿宋_GB2312" w:eastAsia="仿宋_GB2312"/>
          <w:b/>
          <w:bCs/>
          <w:sz w:val="32"/>
          <w:szCs w:val="32"/>
        </w:rPr>
        <w:t>财政拨款支出总计273.70万元，</w:t>
      </w:r>
      <w:r>
        <w:rPr>
          <w:rFonts w:hint="eastAsia" w:ascii="仿宋_GB2312" w:eastAsia="仿宋_GB2312"/>
          <w:sz w:val="32"/>
          <w:szCs w:val="32"/>
        </w:rPr>
        <w:t>其中：年末财政拨款结转和结余0.00万元，本年财政拨款支出273.70万元。</w:t>
      </w:r>
    </w:p>
    <w:p>
      <w:pPr>
        <w:ind w:firstLine="643" w:firstLineChars="200"/>
        <w:rPr>
          <w:rFonts w:ascii="仿宋_GB2312" w:eastAsia="仿宋_GB2312"/>
          <w:sz w:val="32"/>
          <w:szCs w:val="32"/>
        </w:rPr>
      </w:pPr>
      <w:r>
        <w:rPr>
          <w:rFonts w:hint="eastAsia" w:ascii="仿宋_GB2312" w:eastAsia="仿宋_GB2312"/>
          <w:b/>
          <w:bCs/>
          <w:sz w:val="32"/>
          <w:szCs w:val="32"/>
        </w:rPr>
        <w:t>财政拨款收入支出总体与上年相比，</w:t>
      </w:r>
      <w:r>
        <w:rPr>
          <w:rFonts w:hint="eastAsia" w:ascii="仿宋_GB2312" w:eastAsia="仿宋_GB2312"/>
          <w:sz w:val="32"/>
          <w:szCs w:val="32"/>
        </w:rPr>
        <w:t>增加26.14万元，增长10.56%，主要原因是：在职人员增加及人员工资调增，社保、公积金基数增加，人员经费增加。</w:t>
      </w:r>
      <w:bookmarkStart w:id="18" w:name="_Toc13833"/>
      <w:bookmarkStart w:id="19" w:name="_Toc20360"/>
      <w:r>
        <w:rPr>
          <w:rFonts w:hint="eastAsia" w:ascii="仿宋_GB2312" w:eastAsia="仿宋_GB2312"/>
          <w:b/>
          <w:bCs/>
          <w:sz w:val="32"/>
          <w:szCs w:val="32"/>
        </w:rPr>
        <w:t>与年初预算相比，</w:t>
      </w:r>
      <w:r>
        <w:rPr>
          <w:rFonts w:hint="eastAsia" w:ascii="仿宋_GB2312" w:eastAsia="仿宋_GB2312"/>
          <w:sz w:val="32"/>
          <w:szCs w:val="32"/>
        </w:rPr>
        <w:t>年初预算数217.62万元，决算数273.70万元，预决算差异率25.77%，主要原因是：一是年中追加基本药物制度补助资金，地方病防治补助资金；二是年中追加人员工资、社保、公积金基数调增部分资金。</w:t>
      </w:r>
    </w:p>
    <w:p>
      <w:pPr>
        <w:ind w:firstLine="640" w:firstLineChars="200"/>
        <w:outlineLvl w:val="1"/>
        <w:rPr>
          <w:rFonts w:ascii="黑体" w:hAnsi="黑体" w:eastAsia="黑体" w:cs="宋体"/>
          <w:bCs/>
          <w:kern w:val="0"/>
          <w:sz w:val="32"/>
          <w:szCs w:val="32"/>
        </w:rPr>
      </w:pPr>
      <w:r>
        <w:rPr>
          <w:rFonts w:hint="eastAsia" w:ascii="黑体" w:hAnsi="黑体" w:eastAsia="黑体" w:cs="宋体"/>
          <w:bCs/>
          <w:kern w:val="0"/>
          <w:sz w:val="32"/>
          <w:szCs w:val="32"/>
        </w:rPr>
        <w:t>五、一般公共预算财政拨款支出决算情况说明</w:t>
      </w:r>
      <w:bookmarkEnd w:id="18"/>
      <w:bookmarkEnd w:id="19"/>
    </w:p>
    <w:p>
      <w:pPr>
        <w:ind w:firstLine="640" w:firstLineChars="200"/>
        <w:outlineLvl w:val="2"/>
        <w:rPr>
          <w:rFonts w:ascii="黑体" w:hAnsi="黑体" w:eastAsia="黑体"/>
          <w:sz w:val="32"/>
          <w:szCs w:val="32"/>
        </w:rPr>
      </w:pPr>
      <w:r>
        <w:rPr>
          <w:rFonts w:hint="eastAsia" w:ascii="黑体" w:hAnsi="黑体" w:eastAsia="黑体"/>
          <w:sz w:val="32"/>
          <w:szCs w:val="32"/>
        </w:rPr>
        <w:t>（一）一般公共预算财政拨款支出决算总体情况</w:t>
      </w:r>
    </w:p>
    <w:p>
      <w:pPr>
        <w:spacing w:line="600" w:lineRule="exact"/>
        <w:ind w:firstLine="643" w:firstLineChars="200"/>
        <w:rPr>
          <w:rFonts w:ascii="仿宋_GB2312" w:eastAsia="仿宋_GB2312"/>
          <w:sz w:val="32"/>
          <w:szCs w:val="32"/>
        </w:rPr>
      </w:pPr>
      <w:r>
        <w:rPr>
          <w:rFonts w:hint="eastAsia" w:ascii="仿宋_GB2312" w:eastAsia="仿宋_GB2312"/>
          <w:b/>
          <w:bCs/>
          <w:sz w:val="32"/>
          <w:szCs w:val="32"/>
        </w:rPr>
        <w:t>2023年度一般公共预算财政拨款支出273.70万元，</w:t>
      </w:r>
      <w:r>
        <w:rPr>
          <w:rFonts w:hint="eastAsia" w:ascii="仿宋_GB2312" w:eastAsia="仿宋_GB2312"/>
          <w:sz w:val="32"/>
          <w:szCs w:val="32"/>
        </w:rPr>
        <w:t>占本年支出合计的</w:t>
      </w:r>
      <w:r>
        <w:rPr>
          <w:rFonts w:ascii="仿宋_GB2312" w:eastAsia="仿宋_GB2312"/>
          <w:sz w:val="32"/>
          <w:szCs w:val="32"/>
        </w:rPr>
        <w:t>91.91</w:t>
      </w:r>
      <w:r>
        <w:rPr>
          <w:rFonts w:hint="eastAsia" w:ascii="仿宋_GB2312" w:eastAsia="仿宋_GB2312"/>
          <w:sz w:val="32"/>
          <w:szCs w:val="32"/>
        </w:rPr>
        <w:t>%。</w:t>
      </w:r>
      <w:r>
        <w:rPr>
          <w:rFonts w:hint="eastAsia" w:ascii="仿宋_GB2312" w:eastAsia="仿宋_GB2312"/>
          <w:b/>
          <w:bCs/>
          <w:sz w:val="32"/>
          <w:szCs w:val="32"/>
        </w:rPr>
        <w:t>与上年相比，</w:t>
      </w:r>
      <w:r>
        <w:rPr>
          <w:rFonts w:ascii="仿宋_GB2312" w:eastAsia="仿宋_GB2312"/>
          <w:sz w:val="32"/>
          <w:szCs w:val="32"/>
        </w:rPr>
        <w:t>增加26.14</w:t>
      </w:r>
      <w:r>
        <w:rPr>
          <w:rFonts w:hint="eastAsia" w:ascii="仿宋_GB2312" w:eastAsia="仿宋_GB2312"/>
          <w:sz w:val="32"/>
          <w:szCs w:val="32"/>
        </w:rPr>
        <w:t>万元，</w:t>
      </w:r>
      <w:r>
        <w:rPr>
          <w:rFonts w:ascii="仿宋_GB2312" w:eastAsia="仿宋_GB2312"/>
          <w:sz w:val="32"/>
          <w:szCs w:val="32"/>
        </w:rPr>
        <w:t>增长10.56</w:t>
      </w:r>
      <w:r>
        <w:rPr>
          <w:rFonts w:hint="eastAsia" w:ascii="仿宋_GB2312" w:eastAsia="仿宋_GB2312"/>
          <w:sz w:val="32"/>
          <w:szCs w:val="32"/>
        </w:rPr>
        <w:t>%，主要原因是：在职人员增加及人员工资调增，社保、公积金基数增加，人员经费增加。</w:t>
      </w:r>
      <w:r>
        <w:rPr>
          <w:rFonts w:hint="eastAsia" w:ascii="仿宋_GB2312" w:eastAsia="仿宋_GB2312"/>
          <w:b/>
          <w:bCs/>
          <w:sz w:val="32"/>
          <w:szCs w:val="32"/>
        </w:rPr>
        <w:t>与年初预算相比,</w:t>
      </w:r>
      <w:r>
        <w:rPr>
          <w:rFonts w:hint="eastAsia" w:ascii="仿宋_GB2312" w:eastAsia="仿宋_GB2312"/>
          <w:sz w:val="32"/>
          <w:szCs w:val="32"/>
        </w:rPr>
        <w:t>年初预算数</w:t>
      </w:r>
      <w:r>
        <w:rPr>
          <w:rFonts w:ascii="仿宋_GB2312" w:eastAsia="仿宋_GB2312"/>
          <w:sz w:val="32"/>
          <w:szCs w:val="32"/>
        </w:rPr>
        <w:t>217.62</w:t>
      </w:r>
      <w:r>
        <w:rPr>
          <w:rFonts w:hint="eastAsia" w:ascii="仿宋_GB2312" w:eastAsia="仿宋_GB2312"/>
          <w:sz w:val="32"/>
          <w:szCs w:val="32"/>
        </w:rPr>
        <w:t>万元，决算数</w:t>
      </w:r>
      <w:r>
        <w:rPr>
          <w:rFonts w:ascii="仿宋_GB2312" w:eastAsia="仿宋_GB2312"/>
          <w:sz w:val="32"/>
          <w:szCs w:val="32"/>
        </w:rPr>
        <w:t>273.70</w:t>
      </w:r>
      <w:r>
        <w:rPr>
          <w:rFonts w:hint="eastAsia" w:ascii="仿宋_GB2312" w:eastAsia="仿宋_GB2312"/>
          <w:sz w:val="32"/>
          <w:szCs w:val="32"/>
        </w:rPr>
        <w:t>万元，预决算差异率</w:t>
      </w:r>
      <w:r>
        <w:rPr>
          <w:rFonts w:ascii="仿宋_GB2312" w:eastAsia="仿宋_GB2312"/>
          <w:sz w:val="32"/>
          <w:szCs w:val="32"/>
        </w:rPr>
        <w:t>25.77</w:t>
      </w:r>
      <w:r>
        <w:rPr>
          <w:rFonts w:hint="eastAsia" w:ascii="仿宋_GB2312" w:eastAsia="仿宋_GB2312"/>
          <w:sz w:val="32"/>
          <w:szCs w:val="32"/>
        </w:rPr>
        <w:t>%，主要原因是：一是年中追加基本药物制度补助资金，地方病防治补助资金；二是年中追加人员工资、社保、公积金基数调增部分资金。</w:t>
      </w:r>
    </w:p>
    <w:p>
      <w:pPr>
        <w:ind w:firstLine="640" w:firstLineChars="200"/>
        <w:outlineLvl w:val="2"/>
        <w:rPr>
          <w:rFonts w:ascii="黑体" w:hAnsi="黑体" w:eastAsia="黑体"/>
          <w:sz w:val="32"/>
          <w:szCs w:val="32"/>
        </w:rPr>
      </w:pPr>
      <w:r>
        <w:rPr>
          <w:rFonts w:hint="eastAsia" w:ascii="黑体" w:hAnsi="黑体" w:eastAsia="黑体"/>
          <w:sz w:val="32"/>
          <w:szCs w:val="32"/>
        </w:rPr>
        <w:t>（二）一般公共预算财政拨款支出决算结构情况</w:t>
      </w:r>
    </w:p>
    <w:p>
      <w:pPr>
        <w:ind w:firstLine="640" w:firstLineChars="200"/>
        <w:rPr>
          <w:rFonts w:ascii="黑体" w:hAnsi="黑体" w:eastAsia="黑体"/>
          <w:sz w:val="32"/>
          <w:szCs w:val="32"/>
        </w:rPr>
      </w:pPr>
      <w:r>
        <w:rPr>
          <w:rFonts w:hint="eastAsia" w:ascii="仿宋_GB2312" w:eastAsia="仿宋_GB2312"/>
          <w:sz w:val="32"/>
          <w:szCs w:val="32"/>
        </w:rPr>
        <w:t>1.社会保障和就业支出(类)47.10万元,占17.21%。</w:t>
      </w:r>
    </w:p>
    <w:p>
      <w:pPr>
        <w:ind w:firstLine="640" w:firstLineChars="200"/>
        <w:outlineLvl w:val="2"/>
        <w:rPr>
          <w:rFonts w:ascii="黑体" w:hAnsi="黑体" w:eastAsia="黑体"/>
          <w:sz w:val="32"/>
          <w:szCs w:val="32"/>
        </w:rPr>
      </w:pPr>
      <w:r>
        <w:rPr>
          <w:rFonts w:hint="eastAsia" w:ascii="仿宋_GB2312" w:eastAsia="仿宋_GB2312"/>
          <w:sz w:val="32"/>
          <w:szCs w:val="32"/>
        </w:rPr>
        <w:t>2.卫生健康支出(类)211.27万元,占77.19%。</w:t>
      </w:r>
    </w:p>
    <w:p>
      <w:pPr>
        <w:ind w:firstLine="640" w:firstLineChars="200"/>
        <w:outlineLvl w:val="2"/>
        <w:rPr>
          <w:rFonts w:ascii="黑体" w:hAnsi="黑体" w:eastAsia="黑体"/>
          <w:sz w:val="32"/>
          <w:szCs w:val="32"/>
        </w:rPr>
      </w:pPr>
      <w:r>
        <w:rPr>
          <w:rFonts w:hint="eastAsia" w:ascii="仿宋_GB2312" w:eastAsia="仿宋_GB2312"/>
          <w:sz w:val="32"/>
          <w:szCs w:val="32"/>
        </w:rPr>
        <w:t>3.住房保障支出(类)15.34万元,占5.60%。</w:t>
      </w:r>
    </w:p>
    <w:p>
      <w:pPr>
        <w:ind w:firstLine="640" w:firstLineChars="200"/>
        <w:outlineLvl w:val="2"/>
        <w:rPr>
          <w:rFonts w:ascii="黑体" w:hAnsi="黑体" w:eastAsia="黑体"/>
          <w:sz w:val="32"/>
          <w:szCs w:val="32"/>
        </w:rPr>
      </w:pPr>
      <w:r>
        <w:rPr>
          <w:rFonts w:hint="eastAsia" w:ascii="黑体" w:hAnsi="黑体" w:eastAsia="黑体"/>
          <w:sz w:val="32"/>
          <w:szCs w:val="32"/>
        </w:rPr>
        <w:t>（三）一般公共预算财政拨款支出决算具体情况</w:t>
      </w:r>
    </w:p>
    <w:p>
      <w:pPr>
        <w:ind w:firstLine="640" w:firstLineChars="200"/>
        <w:rPr>
          <w:rFonts w:hint="eastAsia" w:ascii="仿宋_GB2312" w:eastAsia="仿宋_GB2312"/>
          <w:b/>
          <w:bCs/>
          <w:sz w:val="32"/>
          <w:szCs w:val="32"/>
          <w:highlight w:val="yellow"/>
          <w:lang w:eastAsia="zh-CN"/>
        </w:rPr>
      </w:pPr>
      <w:r>
        <w:rPr>
          <w:rFonts w:hint="eastAsia" w:ascii="仿宋_GB2312" w:eastAsia="仿宋_GB2312"/>
          <w:sz w:val="32"/>
          <w:szCs w:val="32"/>
        </w:rPr>
        <w:t>1.社会保障和就业支出(类)行政事业单位养老支出(款)事业单位离退休(项):支出决算数为1.96万元，比上年决算增加0.80万元，增长68.97%</w:t>
      </w:r>
      <w:r>
        <w:rPr>
          <w:rFonts w:ascii="仿宋_GB2312" w:eastAsia="仿宋_GB2312"/>
          <w:sz w:val="32"/>
          <w:szCs w:val="32"/>
        </w:rPr>
        <w:t>,</w:t>
      </w:r>
      <w:r>
        <w:rPr>
          <w:rFonts w:hint="eastAsia" w:ascii="仿宋_GB2312" w:eastAsia="仿宋_GB2312"/>
          <w:sz w:val="32"/>
          <w:szCs w:val="32"/>
        </w:rPr>
        <w:t>主要原因是:2023年发放2022年退休人员绩效工资</w:t>
      </w:r>
      <w:r>
        <w:rPr>
          <w:rFonts w:hint="eastAsia" w:ascii="仿宋_GB2312" w:eastAsia="仿宋_GB2312"/>
          <w:sz w:val="32"/>
          <w:szCs w:val="32"/>
          <w:lang w:eastAsia="zh-CN"/>
        </w:rPr>
        <w:t>。</w:t>
      </w:r>
    </w:p>
    <w:p>
      <w:pPr>
        <w:ind w:firstLine="640" w:firstLineChars="200"/>
        <w:outlineLvl w:val="1"/>
        <w:rPr>
          <w:rFonts w:ascii="黑体" w:hAnsi="黑体" w:eastAsia="黑体" w:cs="宋体"/>
          <w:bCs/>
          <w:kern w:val="0"/>
          <w:sz w:val="32"/>
          <w:szCs w:val="32"/>
        </w:rPr>
      </w:pPr>
      <w:bookmarkStart w:id="20" w:name="_Toc30870"/>
      <w:bookmarkStart w:id="21" w:name="_Toc11146"/>
      <w:r>
        <w:rPr>
          <w:rFonts w:hint="eastAsia" w:ascii="仿宋_GB2312" w:eastAsia="仿宋_GB2312"/>
          <w:sz w:val="32"/>
          <w:szCs w:val="32"/>
        </w:rPr>
        <w:t>2.社会保障和就业支出(类)行政事业单位养老支出(款)机关事业单位基本养老保险缴费支出(项):支出决算数为20.54万元，比上年决算增加4.82万元，增长30.66%</w:t>
      </w:r>
      <w:r>
        <w:rPr>
          <w:rFonts w:ascii="仿宋_GB2312" w:eastAsia="仿宋_GB2312"/>
          <w:sz w:val="32"/>
          <w:szCs w:val="32"/>
        </w:rPr>
        <w:t>,</w:t>
      </w:r>
      <w:r>
        <w:rPr>
          <w:rFonts w:hint="eastAsia" w:ascii="仿宋_GB2312" w:eastAsia="仿宋_GB2312"/>
          <w:sz w:val="32"/>
          <w:szCs w:val="32"/>
        </w:rPr>
        <w:t>主要原因是:2023年度增加一名工作人员及人员工资调整，养老保险缴费增加</w:t>
      </w:r>
      <w:r>
        <w:rPr>
          <w:rFonts w:hint="eastAsia" w:ascii="仿宋_GB2312" w:eastAsia="仿宋_GB2312"/>
          <w:sz w:val="32"/>
          <w:szCs w:val="32"/>
          <w:lang w:eastAsia="zh-CN"/>
        </w:rPr>
        <w:t>。</w:t>
      </w:r>
    </w:p>
    <w:p>
      <w:pPr>
        <w:ind w:firstLine="640" w:firstLineChars="200"/>
        <w:outlineLvl w:val="1"/>
        <w:rPr>
          <w:rFonts w:ascii="黑体" w:hAnsi="黑体" w:eastAsia="黑体" w:cs="宋体"/>
          <w:bCs/>
          <w:kern w:val="0"/>
          <w:sz w:val="32"/>
          <w:szCs w:val="32"/>
        </w:rPr>
      </w:pPr>
      <w:r>
        <w:rPr>
          <w:rFonts w:hint="eastAsia" w:ascii="仿宋_GB2312" w:eastAsia="仿宋_GB2312"/>
          <w:sz w:val="32"/>
          <w:szCs w:val="32"/>
        </w:rPr>
        <w:t>3.社会保障和就业支出(类)就业补助(款)其他就业补助支出(项):支出决算数为24.59万元，比上年决算增加24.59万元，增长100.00%</w:t>
      </w:r>
      <w:r>
        <w:rPr>
          <w:rFonts w:ascii="仿宋_GB2312" w:eastAsia="仿宋_GB2312"/>
          <w:sz w:val="32"/>
          <w:szCs w:val="32"/>
        </w:rPr>
        <w:t>,</w:t>
      </w:r>
      <w:r>
        <w:rPr>
          <w:rFonts w:hint="eastAsia" w:ascii="仿宋_GB2312" w:eastAsia="仿宋_GB2312"/>
          <w:sz w:val="32"/>
          <w:szCs w:val="32"/>
        </w:rPr>
        <w:t>主要原因是:2023年功能科目调整，</w:t>
      </w:r>
      <w:r>
        <w:rPr>
          <w:rFonts w:hint="eastAsia" w:ascii="仿宋_GB2312" w:eastAsia="仿宋_GB2312"/>
          <w:sz w:val="32"/>
          <w:szCs w:val="32"/>
          <w:lang w:val="en-US" w:eastAsia="zh-CN"/>
        </w:rPr>
        <w:t>部分</w:t>
      </w:r>
      <w:r>
        <w:rPr>
          <w:rFonts w:hint="eastAsia" w:ascii="仿宋_GB2312" w:eastAsia="仿宋_GB2312"/>
          <w:sz w:val="32"/>
          <w:szCs w:val="32"/>
        </w:rPr>
        <w:t>事业人员经费从主科目调整至此科目支出</w:t>
      </w:r>
      <w:r>
        <w:rPr>
          <w:rFonts w:hint="eastAsia" w:ascii="仿宋_GB2312" w:eastAsia="仿宋_GB2312"/>
          <w:sz w:val="32"/>
          <w:szCs w:val="32"/>
          <w:lang w:eastAsia="zh-CN"/>
        </w:rPr>
        <w:t>。</w:t>
      </w:r>
    </w:p>
    <w:p>
      <w:pPr>
        <w:ind w:firstLine="640" w:firstLineChars="200"/>
        <w:outlineLvl w:val="1"/>
        <w:rPr>
          <w:rFonts w:ascii="黑体" w:hAnsi="黑体" w:eastAsia="黑体" w:cs="宋体"/>
          <w:bCs/>
          <w:kern w:val="0"/>
          <w:sz w:val="32"/>
          <w:szCs w:val="32"/>
        </w:rPr>
      </w:pPr>
      <w:r>
        <w:rPr>
          <w:rFonts w:hint="eastAsia" w:ascii="仿宋_GB2312" w:eastAsia="仿宋_GB2312"/>
          <w:sz w:val="32"/>
          <w:szCs w:val="32"/>
        </w:rPr>
        <w:t>4.卫生健康支出(类)基层医疗卫生机构(款)乡镇卫生院(项):支出决算数为180.12万元，比上年决算减少0.12万元，下降0.07%</w:t>
      </w:r>
      <w:r>
        <w:rPr>
          <w:rFonts w:ascii="仿宋_GB2312" w:eastAsia="仿宋_GB2312"/>
          <w:sz w:val="32"/>
          <w:szCs w:val="32"/>
        </w:rPr>
        <w:t>,</w:t>
      </w:r>
      <w:r>
        <w:rPr>
          <w:rFonts w:hint="eastAsia" w:ascii="仿宋_GB2312" w:eastAsia="仿宋_GB2312"/>
          <w:sz w:val="32"/>
          <w:szCs w:val="32"/>
        </w:rPr>
        <w:t>主要原因是:2023年功能科目调整，</w:t>
      </w:r>
      <w:r>
        <w:rPr>
          <w:rFonts w:hint="eastAsia" w:ascii="仿宋_GB2312" w:eastAsia="仿宋_GB2312"/>
          <w:sz w:val="32"/>
          <w:szCs w:val="32"/>
          <w:lang w:val="en-US" w:eastAsia="zh-CN"/>
        </w:rPr>
        <w:t>部分</w:t>
      </w:r>
      <w:r>
        <w:rPr>
          <w:rFonts w:hint="eastAsia" w:ascii="仿宋_GB2312" w:eastAsia="仿宋_GB2312"/>
          <w:sz w:val="32"/>
          <w:szCs w:val="32"/>
        </w:rPr>
        <w:t>事业人员经费从主科目调整至其他就业补助支出科目</w:t>
      </w:r>
      <w:r>
        <w:rPr>
          <w:rFonts w:hint="eastAsia" w:ascii="仿宋_GB2312" w:eastAsia="仿宋_GB2312"/>
          <w:sz w:val="32"/>
          <w:szCs w:val="32"/>
          <w:lang w:eastAsia="zh-CN"/>
        </w:rPr>
        <w:t>。</w:t>
      </w:r>
    </w:p>
    <w:p>
      <w:pPr>
        <w:ind w:firstLine="640" w:firstLineChars="200"/>
        <w:outlineLvl w:val="1"/>
        <w:rPr>
          <w:rFonts w:ascii="黑体" w:hAnsi="黑体" w:eastAsia="黑体" w:cs="宋体"/>
          <w:bCs/>
          <w:kern w:val="0"/>
          <w:sz w:val="32"/>
          <w:szCs w:val="32"/>
        </w:rPr>
      </w:pPr>
      <w:r>
        <w:rPr>
          <w:rFonts w:hint="eastAsia" w:ascii="仿宋_GB2312" w:eastAsia="仿宋_GB2312"/>
          <w:sz w:val="32"/>
          <w:szCs w:val="32"/>
        </w:rPr>
        <w:t>5.卫生健康支出(类)基层医疗卫生机构(款)其他基层医疗卫生机构支出(项):支出决算数为4.58万元，比上年决算增加2.38万元，增长108.18%</w:t>
      </w:r>
      <w:r>
        <w:rPr>
          <w:rFonts w:ascii="仿宋_GB2312" w:eastAsia="仿宋_GB2312"/>
          <w:sz w:val="32"/>
          <w:szCs w:val="32"/>
        </w:rPr>
        <w:t>,</w:t>
      </w:r>
      <w:r>
        <w:rPr>
          <w:rFonts w:hint="eastAsia" w:ascii="仿宋_GB2312" w:eastAsia="仿宋_GB2312"/>
          <w:sz w:val="32"/>
          <w:szCs w:val="32"/>
        </w:rPr>
        <w:t>主要原因是:基本药物制度补助资金较上年增加</w:t>
      </w:r>
      <w:r>
        <w:rPr>
          <w:rFonts w:hint="eastAsia" w:ascii="仿宋_GB2312" w:eastAsia="仿宋_GB2312"/>
          <w:sz w:val="32"/>
          <w:szCs w:val="32"/>
          <w:lang w:eastAsia="zh-CN"/>
        </w:rPr>
        <w:t>。</w:t>
      </w:r>
    </w:p>
    <w:p>
      <w:pPr>
        <w:ind w:firstLine="640" w:firstLineChars="200"/>
        <w:outlineLvl w:val="1"/>
        <w:rPr>
          <w:rFonts w:ascii="黑体" w:hAnsi="黑体" w:eastAsia="黑体" w:cs="宋体"/>
          <w:bCs/>
          <w:kern w:val="0"/>
          <w:sz w:val="32"/>
          <w:szCs w:val="32"/>
        </w:rPr>
      </w:pPr>
      <w:r>
        <w:rPr>
          <w:rFonts w:hint="eastAsia" w:ascii="仿宋_GB2312" w:eastAsia="仿宋_GB2312"/>
          <w:sz w:val="32"/>
          <w:szCs w:val="32"/>
        </w:rPr>
        <w:t>6.卫生健康支出(类)公共卫生(款)基本公共卫生服务(项):支出决算数为16.83万元，比上年决算减少1.75万元，下降9.42%</w:t>
      </w:r>
      <w:r>
        <w:rPr>
          <w:rFonts w:ascii="仿宋_GB2312" w:eastAsia="仿宋_GB2312"/>
          <w:sz w:val="32"/>
          <w:szCs w:val="32"/>
        </w:rPr>
        <w:t>,</w:t>
      </w:r>
      <w:r>
        <w:rPr>
          <w:rFonts w:hint="eastAsia" w:ascii="仿宋_GB2312" w:eastAsia="仿宋_GB2312"/>
          <w:sz w:val="32"/>
          <w:szCs w:val="32"/>
        </w:rPr>
        <w:t>主要原因是:地方病防治补助资金较上年减少</w:t>
      </w:r>
      <w:r>
        <w:rPr>
          <w:rFonts w:hint="eastAsia" w:ascii="仿宋_GB2312" w:eastAsia="仿宋_GB2312"/>
          <w:sz w:val="32"/>
          <w:szCs w:val="32"/>
          <w:lang w:eastAsia="zh-CN"/>
        </w:rPr>
        <w:t>。</w:t>
      </w:r>
    </w:p>
    <w:p>
      <w:pPr>
        <w:ind w:firstLine="640" w:firstLineChars="200"/>
        <w:outlineLvl w:val="1"/>
        <w:rPr>
          <w:rFonts w:ascii="黑体" w:hAnsi="黑体" w:eastAsia="黑体" w:cs="宋体"/>
          <w:bCs/>
          <w:kern w:val="0"/>
          <w:sz w:val="32"/>
          <w:szCs w:val="32"/>
        </w:rPr>
      </w:pPr>
      <w:r>
        <w:rPr>
          <w:rFonts w:hint="eastAsia" w:ascii="仿宋_GB2312" w:eastAsia="仿宋_GB2312"/>
          <w:sz w:val="32"/>
          <w:szCs w:val="32"/>
        </w:rPr>
        <w:t>7.卫生健康支出(类)行政事业单位医疗(款)事业单位医疗(项):支出决算数为9.73万元，比上年决算增加0.77万元，增长8.59%</w:t>
      </w:r>
      <w:r>
        <w:rPr>
          <w:rFonts w:ascii="仿宋_GB2312" w:eastAsia="仿宋_GB2312"/>
          <w:sz w:val="32"/>
          <w:szCs w:val="32"/>
        </w:rPr>
        <w:t>,</w:t>
      </w:r>
      <w:r>
        <w:rPr>
          <w:rFonts w:hint="eastAsia" w:ascii="仿宋_GB2312" w:eastAsia="仿宋_GB2312"/>
          <w:sz w:val="32"/>
          <w:szCs w:val="32"/>
        </w:rPr>
        <w:t>主要原因是:2023年度增加一名工作人员及人员工资调整，医疗保险缴费增加</w:t>
      </w:r>
      <w:r>
        <w:rPr>
          <w:rFonts w:hint="eastAsia" w:ascii="仿宋_GB2312" w:eastAsia="仿宋_GB2312"/>
          <w:sz w:val="32"/>
          <w:szCs w:val="32"/>
          <w:lang w:eastAsia="zh-CN"/>
        </w:rPr>
        <w:t>。</w:t>
      </w:r>
    </w:p>
    <w:p>
      <w:pPr>
        <w:ind w:firstLine="640" w:firstLineChars="200"/>
        <w:outlineLvl w:val="1"/>
        <w:rPr>
          <w:rFonts w:ascii="黑体" w:hAnsi="黑体" w:eastAsia="黑体" w:cs="宋体"/>
          <w:bCs/>
          <w:kern w:val="0"/>
          <w:sz w:val="32"/>
          <w:szCs w:val="32"/>
        </w:rPr>
      </w:pPr>
      <w:r>
        <w:rPr>
          <w:rFonts w:hint="eastAsia" w:ascii="仿宋_GB2312" w:eastAsia="仿宋_GB2312"/>
          <w:sz w:val="32"/>
          <w:szCs w:val="32"/>
        </w:rPr>
        <w:t>8.住房保障支出(类)住房改革支出(款)住房公积金(项):支出决算数为15.34万元，比上年决算增加3.55万元，增长30.11%</w:t>
      </w:r>
      <w:r>
        <w:rPr>
          <w:rFonts w:ascii="仿宋_GB2312" w:eastAsia="仿宋_GB2312"/>
          <w:sz w:val="32"/>
          <w:szCs w:val="32"/>
        </w:rPr>
        <w:t>,</w:t>
      </w:r>
      <w:r>
        <w:rPr>
          <w:rFonts w:hint="eastAsia" w:ascii="仿宋_GB2312" w:eastAsia="仿宋_GB2312"/>
          <w:sz w:val="32"/>
          <w:szCs w:val="32"/>
        </w:rPr>
        <w:t>主要原因是:2023年度增加一名工作人员及人员工资调整，住房公积金缴费增加</w:t>
      </w:r>
      <w:r>
        <w:rPr>
          <w:rFonts w:hint="eastAsia" w:ascii="仿宋_GB2312" w:eastAsia="仿宋_GB2312"/>
          <w:sz w:val="32"/>
          <w:szCs w:val="32"/>
          <w:lang w:eastAsia="zh-CN"/>
        </w:rPr>
        <w:t>。</w:t>
      </w:r>
    </w:p>
    <w:p>
      <w:pPr>
        <w:ind w:firstLine="640" w:firstLineChars="200"/>
        <w:outlineLvl w:val="1"/>
        <w:rPr>
          <w:rFonts w:ascii="黑体" w:hAnsi="黑体" w:eastAsia="黑体" w:cs="宋体"/>
          <w:bCs/>
          <w:kern w:val="0"/>
          <w:sz w:val="32"/>
          <w:szCs w:val="32"/>
        </w:rPr>
      </w:pPr>
      <w:r>
        <w:rPr>
          <w:rFonts w:hint="eastAsia" w:ascii="仿宋_GB2312" w:eastAsia="仿宋_GB2312"/>
          <w:sz w:val="32"/>
          <w:szCs w:val="32"/>
        </w:rPr>
        <w:t>9.卫生健康支出(类)公共卫生(款)其他公共卫生支出(项):支出决算数为0.00万元，比上年决算减少8.90万元，下降100%</w:t>
      </w:r>
      <w:r>
        <w:rPr>
          <w:rFonts w:ascii="仿宋_GB2312" w:eastAsia="仿宋_GB2312"/>
          <w:sz w:val="32"/>
          <w:szCs w:val="32"/>
        </w:rPr>
        <w:t>,</w:t>
      </w:r>
      <w:r>
        <w:rPr>
          <w:rFonts w:hint="eastAsia" w:ascii="仿宋_GB2312" w:eastAsia="仿宋_GB2312"/>
          <w:sz w:val="32"/>
          <w:szCs w:val="32"/>
        </w:rPr>
        <w:t>主要原因是:本单位今年没有下达</w:t>
      </w:r>
      <w:r>
        <w:rPr>
          <w:rFonts w:hint="eastAsia" w:ascii="仿宋_GB2312" w:eastAsia="仿宋_GB2312"/>
          <w:sz w:val="32"/>
          <w:szCs w:val="32"/>
          <w:lang w:val="en-US" w:eastAsia="zh-CN"/>
        </w:rPr>
        <w:t>体检经费</w:t>
      </w:r>
      <w:r>
        <w:rPr>
          <w:rFonts w:hint="eastAsia" w:ascii="仿宋_GB2312" w:eastAsia="仿宋_GB2312"/>
          <w:sz w:val="32"/>
          <w:szCs w:val="32"/>
          <w:lang w:eastAsia="zh-CN"/>
        </w:rPr>
        <w:t>。</w:t>
      </w:r>
    </w:p>
    <w:p>
      <w:pPr>
        <w:ind w:firstLine="640" w:firstLineChars="200"/>
        <w:outlineLvl w:val="1"/>
        <w:rPr>
          <w:rFonts w:ascii="黑体" w:hAnsi="黑体" w:eastAsia="黑体" w:cs="宋体"/>
          <w:bCs/>
          <w:kern w:val="0"/>
          <w:sz w:val="32"/>
          <w:szCs w:val="32"/>
        </w:rPr>
      </w:pPr>
      <w:r>
        <w:rPr>
          <w:rFonts w:hint="eastAsia" w:ascii="黑体" w:hAnsi="黑体" w:eastAsia="黑体" w:cs="宋体"/>
          <w:bCs/>
          <w:kern w:val="0"/>
          <w:sz w:val="32"/>
          <w:szCs w:val="32"/>
        </w:rPr>
        <w:t>六、一般公共预算财政拨款基本支出决算情况说明</w:t>
      </w:r>
      <w:bookmarkEnd w:id="20"/>
      <w:bookmarkEnd w:id="21"/>
    </w:p>
    <w:p>
      <w:pPr>
        <w:ind w:firstLine="640" w:firstLineChars="200"/>
        <w:rPr>
          <w:rFonts w:ascii="仿宋_GB2312" w:eastAsia="仿宋_GB2312"/>
          <w:sz w:val="32"/>
          <w:szCs w:val="32"/>
        </w:rPr>
      </w:pPr>
      <w:r>
        <w:rPr>
          <w:rFonts w:ascii="仿宋_GB2312" w:eastAsia="仿宋_GB2312"/>
          <w:sz w:val="32"/>
          <w:szCs w:val="32"/>
        </w:rPr>
        <w:t>2023</w:t>
      </w:r>
      <w:r>
        <w:rPr>
          <w:rFonts w:hint="eastAsia" w:ascii="仿宋_GB2312" w:eastAsia="仿宋_GB2312"/>
          <w:sz w:val="32"/>
          <w:szCs w:val="32"/>
        </w:rPr>
        <w:t>年度一般公共预算财政拨款基本支出</w:t>
      </w:r>
      <w:r>
        <w:rPr>
          <w:rFonts w:ascii="仿宋_GB2312" w:eastAsia="仿宋_GB2312"/>
          <w:sz w:val="32"/>
          <w:szCs w:val="32"/>
        </w:rPr>
        <w:t>252.29</w:t>
      </w:r>
      <w:r>
        <w:rPr>
          <w:rFonts w:hint="eastAsia" w:ascii="仿宋_GB2312" w:eastAsia="仿宋_GB2312"/>
          <w:sz w:val="32"/>
          <w:szCs w:val="32"/>
        </w:rPr>
        <w:t>万元，其中：</w:t>
      </w:r>
      <w:r>
        <w:rPr>
          <w:rFonts w:hint="eastAsia" w:ascii="仿宋_GB2312" w:eastAsia="仿宋_GB2312"/>
          <w:b/>
          <w:bCs/>
          <w:sz w:val="32"/>
          <w:szCs w:val="32"/>
        </w:rPr>
        <w:t>人员经费250.77万元，</w:t>
      </w:r>
      <w:r>
        <w:rPr>
          <w:rFonts w:hint="eastAsia" w:ascii="仿宋_GB2312" w:eastAsia="仿宋_GB2312"/>
          <w:sz w:val="32"/>
          <w:szCs w:val="32"/>
        </w:rPr>
        <w:t>包括：基本工资、津贴补贴、奖金、绩效工资、机关事业单位基本养老保险缴费、职工基本医疗保险缴费、其他社会保障缴费、住房公积金、其他工资福利支出、退休费、奖励金。</w:t>
      </w:r>
    </w:p>
    <w:p>
      <w:pPr>
        <w:ind w:firstLine="643" w:firstLineChars="200"/>
        <w:rPr>
          <w:rFonts w:ascii="仿宋_GB2312" w:hAnsi="宋体" w:eastAsia="仿宋_GB2312" w:cs="宋体"/>
          <w:kern w:val="0"/>
          <w:sz w:val="32"/>
          <w:szCs w:val="32"/>
        </w:rPr>
      </w:pPr>
      <w:r>
        <w:rPr>
          <w:rFonts w:hint="eastAsia" w:ascii="仿宋_GB2312" w:eastAsia="仿宋_GB2312"/>
          <w:b/>
          <w:bCs/>
          <w:sz w:val="32"/>
          <w:szCs w:val="32"/>
        </w:rPr>
        <w:t>公用经费1.52万元，</w:t>
      </w:r>
      <w:r>
        <w:rPr>
          <w:rFonts w:hint="eastAsia" w:ascii="仿宋_GB2312" w:eastAsia="仿宋_GB2312"/>
          <w:sz w:val="32"/>
          <w:szCs w:val="32"/>
        </w:rPr>
        <w:t>包括：劳务费。</w:t>
      </w:r>
    </w:p>
    <w:p>
      <w:pPr>
        <w:ind w:firstLine="640" w:firstLineChars="200"/>
        <w:outlineLvl w:val="1"/>
        <w:rPr>
          <w:rFonts w:ascii="黑体" w:hAnsi="黑体" w:eastAsia="黑体" w:cs="宋体"/>
          <w:bCs/>
          <w:kern w:val="0"/>
          <w:sz w:val="32"/>
          <w:szCs w:val="32"/>
        </w:rPr>
      </w:pPr>
      <w:bookmarkStart w:id="22" w:name="_Toc21518"/>
      <w:bookmarkStart w:id="23" w:name="_Toc7190"/>
      <w:r>
        <w:rPr>
          <w:rFonts w:hint="eastAsia" w:ascii="黑体" w:hAnsi="黑体" w:eastAsia="黑体" w:cs="宋体"/>
          <w:bCs/>
          <w:kern w:val="0"/>
          <w:sz w:val="32"/>
          <w:szCs w:val="32"/>
        </w:rPr>
        <w:t>七、财政拨款“三公”经费支出决算情况说明</w:t>
      </w:r>
      <w:bookmarkEnd w:id="22"/>
      <w:bookmarkEnd w:id="23"/>
    </w:p>
    <w:p>
      <w:pPr>
        <w:ind w:firstLine="643" w:firstLineChars="200"/>
        <w:rPr>
          <w:rFonts w:ascii="仿宋_GB2312" w:eastAsia="仿宋_GB2312"/>
          <w:sz w:val="32"/>
          <w:szCs w:val="32"/>
        </w:rPr>
      </w:pPr>
      <w:r>
        <w:rPr>
          <w:rFonts w:ascii="仿宋_GB2312" w:eastAsia="仿宋_GB2312"/>
          <w:b/>
          <w:bCs/>
          <w:sz w:val="32"/>
          <w:szCs w:val="32"/>
        </w:rPr>
        <w:t>2023</w:t>
      </w:r>
      <w:r>
        <w:rPr>
          <w:rFonts w:hint="eastAsia" w:ascii="仿宋_GB2312" w:eastAsia="仿宋_GB2312"/>
          <w:b/>
          <w:bCs/>
          <w:sz w:val="32"/>
          <w:szCs w:val="32"/>
        </w:rPr>
        <w:t>年度财政拨款“三公”经费支出</w:t>
      </w:r>
      <w:r>
        <w:rPr>
          <w:rFonts w:ascii="仿宋_GB2312" w:eastAsia="仿宋_GB2312"/>
          <w:b/>
          <w:bCs/>
          <w:sz w:val="32"/>
          <w:szCs w:val="32"/>
        </w:rPr>
        <w:t>0.00</w:t>
      </w:r>
      <w:r>
        <w:rPr>
          <w:rFonts w:hint="eastAsia" w:ascii="仿宋_GB2312" w:eastAsia="仿宋_GB2312"/>
          <w:b/>
          <w:bCs/>
          <w:sz w:val="32"/>
          <w:szCs w:val="32"/>
        </w:rPr>
        <w:t>万元，</w:t>
      </w:r>
      <w:r>
        <w:rPr>
          <w:rFonts w:hint="eastAsia" w:ascii="仿宋_GB2312" w:eastAsia="仿宋_GB2312"/>
          <w:sz w:val="32"/>
          <w:szCs w:val="32"/>
        </w:rPr>
        <w:t>比上年</w:t>
      </w:r>
      <w:r>
        <w:rPr>
          <w:rFonts w:ascii="仿宋_GB2312" w:eastAsia="仿宋_GB2312"/>
          <w:sz w:val="32"/>
          <w:szCs w:val="32"/>
        </w:rPr>
        <w:t>增加0.00</w:t>
      </w:r>
      <w:r>
        <w:rPr>
          <w:rFonts w:hint="eastAsia" w:ascii="仿宋_GB2312" w:eastAsia="仿宋_GB2312"/>
          <w:sz w:val="32"/>
          <w:szCs w:val="32"/>
        </w:rPr>
        <w:t>万元，</w:t>
      </w:r>
      <w:r>
        <w:rPr>
          <w:rFonts w:ascii="仿宋_GB2312" w:eastAsia="仿宋_GB2312"/>
          <w:sz w:val="32"/>
          <w:szCs w:val="32"/>
        </w:rPr>
        <w:t>增长0.00</w:t>
      </w:r>
      <w:r>
        <w:rPr>
          <w:rFonts w:hint="eastAsia" w:ascii="仿宋_GB2312" w:eastAsia="仿宋_GB2312"/>
          <w:sz w:val="32"/>
          <w:szCs w:val="32"/>
        </w:rPr>
        <w:t>%，主要原因是：</w:t>
      </w:r>
      <w:r>
        <w:rPr>
          <w:rFonts w:ascii="仿宋_GB2312" w:eastAsia="仿宋_GB2312"/>
          <w:sz w:val="32"/>
          <w:szCs w:val="32"/>
        </w:rPr>
        <w:t>我单位无财政拨款“三公”经费支出</w:t>
      </w:r>
      <w:r>
        <w:rPr>
          <w:rFonts w:hint="eastAsia" w:ascii="仿宋_GB2312" w:eastAsia="仿宋_GB2312"/>
          <w:sz w:val="32"/>
          <w:szCs w:val="32"/>
        </w:rPr>
        <w:t>。其中：因公出国（境）费支出</w:t>
      </w:r>
      <w:r>
        <w:rPr>
          <w:rFonts w:ascii="仿宋_GB2312" w:eastAsia="仿宋_GB2312"/>
          <w:sz w:val="32"/>
          <w:szCs w:val="32"/>
        </w:rPr>
        <w:t>0.00</w:t>
      </w:r>
      <w:r>
        <w:rPr>
          <w:rFonts w:hint="eastAsia" w:ascii="仿宋_GB2312" w:eastAsia="仿宋_GB2312"/>
          <w:sz w:val="32"/>
          <w:szCs w:val="32"/>
        </w:rPr>
        <w:t>万元，占</w:t>
      </w:r>
      <w:r>
        <w:rPr>
          <w:rFonts w:ascii="仿宋_GB2312" w:eastAsia="仿宋_GB2312"/>
          <w:sz w:val="32"/>
          <w:szCs w:val="32"/>
        </w:rPr>
        <w:t>0.00</w:t>
      </w:r>
      <w:r>
        <w:rPr>
          <w:rFonts w:hint="eastAsia" w:ascii="仿宋_GB2312" w:eastAsia="仿宋_GB2312"/>
          <w:sz w:val="32"/>
          <w:szCs w:val="32"/>
        </w:rPr>
        <w:t>%，比上年</w:t>
      </w:r>
      <w:r>
        <w:rPr>
          <w:rFonts w:ascii="仿宋_GB2312" w:eastAsia="仿宋_GB2312"/>
          <w:sz w:val="32"/>
          <w:szCs w:val="32"/>
        </w:rPr>
        <w:t>增加0.00</w:t>
      </w:r>
      <w:r>
        <w:rPr>
          <w:rFonts w:hint="eastAsia" w:ascii="仿宋_GB2312" w:eastAsia="仿宋_GB2312"/>
          <w:sz w:val="32"/>
          <w:szCs w:val="32"/>
        </w:rPr>
        <w:t>万元，</w:t>
      </w:r>
      <w:r>
        <w:rPr>
          <w:rFonts w:ascii="仿宋_GB2312" w:eastAsia="仿宋_GB2312"/>
          <w:sz w:val="32"/>
          <w:szCs w:val="32"/>
        </w:rPr>
        <w:t>增长0.00</w:t>
      </w:r>
      <w:r>
        <w:rPr>
          <w:rFonts w:hint="eastAsia" w:ascii="仿宋_GB2312" w:eastAsia="仿宋_GB2312"/>
          <w:sz w:val="32"/>
          <w:szCs w:val="32"/>
        </w:rPr>
        <w:t>%，主要原因是：</w:t>
      </w:r>
      <w:r>
        <w:rPr>
          <w:rFonts w:ascii="仿宋_GB2312" w:eastAsia="仿宋_GB2312"/>
          <w:sz w:val="32"/>
          <w:szCs w:val="32"/>
        </w:rPr>
        <w:t>我单位无因公出国（境）费</w:t>
      </w:r>
      <w:r>
        <w:rPr>
          <w:rFonts w:hint="eastAsia" w:ascii="仿宋_GB2312" w:eastAsia="仿宋_GB2312"/>
          <w:sz w:val="32"/>
          <w:szCs w:val="32"/>
        </w:rPr>
        <w:t>；公务用车购置及运行维护费支出</w:t>
      </w:r>
      <w:r>
        <w:rPr>
          <w:rFonts w:ascii="仿宋_GB2312" w:eastAsia="仿宋_GB2312"/>
          <w:sz w:val="32"/>
          <w:szCs w:val="32"/>
        </w:rPr>
        <w:t>0.00</w:t>
      </w:r>
      <w:r>
        <w:rPr>
          <w:rFonts w:hint="eastAsia" w:ascii="仿宋_GB2312" w:eastAsia="仿宋_GB2312"/>
          <w:sz w:val="32"/>
          <w:szCs w:val="32"/>
        </w:rPr>
        <w:t>万元，占</w:t>
      </w:r>
      <w:r>
        <w:rPr>
          <w:rFonts w:ascii="仿宋_GB2312" w:eastAsia="仿宋_GB2312"/>
          <w:sz w:val="32"/>
          <w:szCs w:val="32"/>
        </w:rPr>
        <w:t>0.00</w:t>
      </w:r>
      <w:r>
        <w:rPr>
          <w:rFonts w:hint="eastAsia" w:ascii="仿宋_GB2312" w:eastAsia="仿宋_GB2312"/>
          <w:sz w:val="32"/>
          <w:szCs w:val="32"/>
        </w:rPr>
        <w:t>%，比上年</w:t>
      </w:r>
      <w:r>
        <w:rPr>
          <w:rFonts w:ascii="仿宋_GB2312" w:eastAsia="仿宋_GB2312"/>
          <w:sz w:val="32"/>
          <w:szCs w:val="32"/>
        </w:rPr>
        <w:t>增加0.00</w:t>
      </w:r>
      <w:r>
        <w:rPr>
          <w:rFonts w:hint="eastAsia" w:ascii="仿宋_GB2312" w:eastAsia="仿宋_GB2312"/>
          <w:sz w:val="32"/>
          <w:szCs w:val="32"/>
        </w:rPr>
        <w:t>万元，</w:t>
      </w:r>
      <w:r>
        <w:rPr>
          <w:rFonts w:ascii="仿宋_GB2312" w:eastAsia="仿宋_GB2312"/>
          <w:sz w:val="32"/>
          <w:szCs w:val="32"/>
        </w:rPr>
        <w:t>增长0.00</w:t>
      </w:r>
      <w:r>
        <w:rPr>
          <w:rFonts w:hint="eastAsia" w:ascii="仿宋_GB2312" w:eastAsia="仿宋_GB2312"/>
          <w:sz w:val="32"/>
          <w:szCs w:val="32"/>
        </w:rPr>
        <w:t>%，主要原因是：</w:t>
      </w:r>
      <w:r>
        <w:rPr>
          <w:rFonts w:ascii="仿宋_GB2312" w:eastAsia="仿宋_GB2312"/>
          <w:sz w:val="32"/>
          <w:szCs w:val="32"/>
        </w:rPr>
        <w:t>我单位无公务用车购置及运行维护费</w:t>
      </w:r>
      <w:r>
        <w:rPr>
          <w:rFonts w:hint="eastAsia" w:ascii="仿宋_GB2312" w:eastAsia="仿宋_GB2312"/>
          <w:sz w:val="32"/>
          <w:szCs w:val="32"/>
        </w:rPr>
        <w:t>；公务接待费支出</w:t>
      </w:r>
      <w:r>
        <w:rPr>
          <w:rFonts w:ascii="仿宋_GB2312" w:eastAsia="仿宋_GB2312"/>
          <w:sz w:val="32"/>
          <w:szCs w:val="32"/>
        </w:rPr>
        <w:t>0.00</w:t>
      </w:r>
      <w:r>
        <w:rPr>
          <w:rFonts w:hint="eastAsia" w:ascii="仿宋_GB2312" w:eastAsia="仿宋_GB2312"/>
          <w:sz w:val="32"/>
          <w:szCs w:val="32"/>
        </w:rPr>
        <w:t>万元，占</w:t>
      </w:r>
      <w:r>
        <w:rPr>
          <w:rFonts w:ascii="仿宋_GB2312" w:eastAsia="仿宋_GB2312"/>
          <w:sz w:val="32"/>
          <w:szCs w:val="32"/>
        </w:rPr>
        <w:t>0.00</w:t>
      </w:r>
      <w:r>
        <w:rPr>
          <w:rFonts w:hint="eastAsia" w:ascii="仿宋_GB2312" w:eastAsia="仿宋_GB2312"/>
          <w:sz w:val="32"/>
          <w:szCs w:val="32"/>
        </w:rPr>
        <w:t>%，比上年</w:t>
      </w:r>
      <w:r>
        <w:rPr>
          <w:rFonts w:ascii="仿宋_GB2312" w:eastAsia="仿宋_GB2312"/>
          <w:sz w:val="32"/>
          <w:szCs w:val="32"/>
        </w:rPr>
        <w:t>增加0.00</w:t>
      </w:r>
      <w:r>
        <w:rPr>
          <w:rFonts w:hint="eastAsia" w:ascii="仿宋_GB2312" w:eastAsia="仿宋_GB2312"/>
          <w:sz w:val="32"/>
          <w:szCs w:val="32"/>
        </w:rPr>
        <w:t>万元，</w:t>
      </w:r>
      <w:r>
        <w:rPr>
          <w:rFonts w:ascii="仿宋_GB2312" w:eastAsia="仿宋_GB2312"/>
          <w:sz w:val="32"/>
          <w:szCs w:val="32"/>
        </w:rPr>
        <w:t>增长0.00</w:t>
      </w:r>
      <w:r>
        <w:rPr>
          <w:rFonts w:hint="eastAsia" w:ascii="仿宋_GB2312" w:eastAsia="仿宋_GB2312"/>
          <w:sz w:val="32"/>
          <w:szCs w:val="32"/>
        </w:rPr>
        <w:t>%，主要原因是：</w:t>
      </w:r>
      <w:r>
        <w:rPr>
          <w:rFonts w:ascii="仿宋_GB2312" w:eastAsia="仿宋_GB2312"/>
          <w:sz w:val="32"/>
          <w:szCs w:val="32"/>
        </w:rPr>
        <w:t>我单位无公务接待费</w:t>
      </w:r>
      <w:r>
        <w:rPr>
          <w:rFonts w:hint="eastAsia" w:ascii="仿宋_GB2312" w:eastAsia="仿宋_GB2312"/>
          <w:sz w:val="32"/>
          <w:szCs w:val="32"/>
        </w:rPr>
        <w:t>。</w:t>
      </w:r>
    </w:p>
    <w:p>
      <w:pPr>
        <w:ind w:firstLine="643" w:firstLineChars="200"/>
        <w:rPr>
          <w:rFonts w:ascii="仿宋_GB2312" w:eastAsia="仿宋_GB2312"/>
          <w:b/>
          <w:bCs/>
          <w:sz w:val="32"/>
          <w:szCs w:val="32"/>
        </w:rPr>
      </w:pPr>
      <w:r>
        <w:rPr>
          <w:rFonts w:hint="eastAsia" w:ascii="仿宋_GB2312" w:eastAsia="仿宋_GB2312"/>
          <w:b/>
          <w:bCs/>
          <w:sz w:val="32"/>
          <w:szCs w:val="32"/>
        </w:rPr>
        <w:t>具体情况如下：</w:t>
      </w:r>
    </w:p>
    <w:p>
      <w:pPr>
        <w:ind w:firstLine="640" w:firstLineChars="200"/>
        <w:rPr>
          <w:rFonts w:ascii="仿宋_GB2312" w:eastAsia="仿宋_GB2312"/>
          <w:sz w:val="32"/>
          <w:szCs w:val="32"/>
        </w:rPr>
      </w:pPr>
      <w:r>
        <w:rPr>
          <w:rFonts w:hint="eastAsia" w:ascii="仿宋_GB2312" w:eastAsia="仿宋_GB2312"/>
          <w:sz w:val="32"/>
          <w:szCs w:val="32"/>
        </w:rPr>
        <w:t>因公出国（境）费支出</w:t>
      </w:r>
      <w:r>
        <w:rPr>
          <w:rFonts w:ascii="仿宋_GB2312" w:eastAsia="仿宋_GB2312"/>
          <w:sz w:val="32"/>
          <w:szCs w:val="32"/>
        </w:rPr>
        <w:t>0.00</w:t>
      </w:r>
      <w:r>
        <w:rPr>
          <w:rFonts w:hint="eastAsia" w:ascii="仿宋_GB2312" w:eastAsia="仿宋_GB2312"/>
          <w:sz w:val="32"/>
          <w:szCs w:val="32"/>
        </w:rPr>
        <w:t>万元，开支内容包括我单位无因公出国（境）费。单位全年安排的因公出国（境）团组</w:t>
      </w:r>
      <w:r>
        <w:rPr>
          <w:rFonts w:ascii="仿宋_GB2312" w:eastAsia="仿宋_GB2312"/>
          <w:sz w:val="32"/>
          <w:szCs w:val="32"/>
        </w:rPr>
        <w:t>0</w:t>
      </w:r>
      <w:r>
        <w:rPr>
          <w:rFonts w:hint="eastAsia" w:ascii="仿宋_GB2312" w:eastAsia="仿宋_GB2312"/>
          <w:sz w:val="32"/>
          <w:szCs w:val="32"/>
        </w:rPr>
        <w:t>个，因公出国（境）0人次。</w:t>
      </w:r>
    </w:p>
    <w:p>
      <w:pPr>
        <w:ind w:firstLine="640" w:firstLineChars="200"/>
        <w:rPr>
          <w:rFonts w:ascii="仿宋_GB2312" w:eastAsia="仿宋_GB2312"/>
          <w:sz w:val="32"/>
          <w:szCs w:val="32"/>
        </w:rPr>
      </w:pPr>
      <w:r>
        <w:rPr>
          <w:rFonts w:hint="eastAsia" w:ascii="仿宋_GB2312" w:eastAsia="仿宋_GB2312"/>
          <w:sz w:val="32"/>
          <w:szCs w:val="32"/>
        </w:rPr>
        <w:t>公务用车购置及运行维护费</w:t>
      </w:r>
      <w:r>
        <w:rPr>
          <w:rFonts w:ascii="仿宋_GB2312" w:eastAsia="仿宋_GB2312"/>
          <w:sz w:val="32"/>
          <w:szCs w:val="32"/>
        </w:rPr>
        <w:t>0.00</w:t>
      </w:r>
      <w:r>
        <w:rPr>
          <w:rFonts w:hint="eastAsia" w:ascii="仿宋_GB2312" w:eastAsia="仿宋_GB2312"/>
          <w:sz w:val="32"/>
          <w:szCs w:val="32"/>
        </w:rPr>
        <w:t>万元，其中：公务用车购置费</w:t>
      </w:r>
      <w:r>
        <w:rPr>
          <w:rFonts w:ascii="仿宋_GB2312" w:eastAsia="仿宋_GB2312"/>
          <w:sz w:val="32"/>
          <w:szCs w:val="32"/>
        </w:rPr>
        <w:t>0.00</w:t>
      </w:r>
      <w:r>
        <w:rPr>
          <w:rFonts w:hint="eastAsia" w:ascii="仿宋_GB2312" w:eastAsia="仿宋_GB2312"/>
          <w:sz w:val="32"/>
          <w:szCs w:val="32"/>
        </w:rPr>
        <w:t>万元，公务用车运行维护费</w:t>
      </w:r>
      <w:r>
        <w:rPr>
          <w:rFonts w:ascii="仿宋_GB2312" w:eastAsia="仿宋_GB2312"/>
          <w:sz w:val="32"/>
          <w:szCs w:val="32"/>
        </w:rPr>
        <w:t>0.00</w:t>
      </w:r>
      <w:r>
        <w:rPr>
          <w:rFonts w:hint="eastAsia" w:ascii="仿宋_GB2312" w:eastAsia="仿宋_GB2312"/>
          <w:sz w:val="32"/>
          <w:szCs w:val="32"/>
        </w:rPr>
        <w:t>万元。</w:t>
      </w:r>
      <w:bookmarkStart w:id="24" w:name="OLE_LINK3"/>
      <w:r>
        <w:rPr>
          <w:rFonts w:hint="eastAsia" w:ascii="仿宋_GB2312" w:eastAsia="仿宋_GB2312"/>
          <w:sz w:val="32"/>
          <w:szCs w:val="32"/>
        </w:rPr>
        <w:t>公务用车运行维护费</w:t>
      </w:r>
      <w:bookmarkEnd w:id="24"/>
      <w:r>
        <w:rPr>
          <w:rFonts w:hint="eastAsia" w:ascii="仿宋_GB2312" w:eastAsia="仿宋_GB2312"/>
          <w:sz w:val="32"/>
          <w:szCs w:val="32"/>
        </w:rPr>
        <w:t>开支内容包括我单位无公务用车运行维护费。公务用车购置数</w:t>
      </w:r>
      <w:r>
        <w:rPr>
          <w:rFonts w:ascii="仿宋_GB2312" w:eastAsia="仿宋_GB2312"/>
          <w:sz w:val="32"/>
          <w:szCs w:val="32"/>
        </w:rPr>
        <w:t>0</w:t>
      </w:r>
      <w:r>
        <w:rPr>
          <w:rFonts w:hint="eastAsia" w:ascii="仿宋_GB2312" w:eastAsia="仿宋_GB2312"/>
          <w:sz w:val="32"/>
          <w:szCs w:val="32"/>
        </w:rPr>
        <w:t>辆，公务用车保有量0辆。国有资产占用情况中固定资产车辆</w:t>
      </w:r>
      <w:r>
        <w:rPr>
          <w:rFonts w:ascii="仿宋_GB2312" w:eastAsia="仿宋_GB2312"/>
          <w:sz w:val="32"/>
          <w:szCs w:val="32"/>
        </w:rPr>
        <w:t>3</w:t>
      </w:r>
      <w:r>
        <w:rPr>
          <w:rFonts w:hint="eastAsia" w:ascii="仿宋_GB2312" w:eastAsia="仿宋_GB2312"/>
          <w:sz w:val="32"/>
          <w:szCs w:val="32"/>
        </w:rPr>
        <w:t>辆，与公务用车保有量差异原因是：我单位医疗救护车</w:t>
      </w:r>
      <w:r>
        <w:rPr>
          <w:rFonts w:hint="eastAsia" w:ascii="仿宋_GB2312" w:eastAsia="仿宋_GB2312"/>
          <w:sz w:val="32"/>
          <w:szCs w:val="32"/>
          <w:lang w:eastAsia="zh-CN"/>
        </w:rPr>
        <w:t>，</w:t>
      </w:r>
      <w:r>
        <w:rPr>
          <w:rFonts w:hint="eastAsia" w:ascii="仿宋_GB2312" w:eastAsia="仿宋_GB2312"/>
          <w:sz w:val="32"/>
          <w:szCs w:val="32"/>
          <w:lang w:val="en-US" w:eastAsia="zh-CN"/>
        </w:rPr>
        <w:t>预算未安排</w:t>
      </w:r>
      <w:r>
        <w:rPr>
          <w:rFonts w:hint="eastAsia" w:ascii="仿宋_GB2312" w:eastAsia="仿宋_GB2312"/>
          <w:sz w:val="32"/>
          <w:szCs w:val="32"/>
        </w:rPr>
        <w:t>公务用车运行维护费。</w:t>
      </w:r>
    </w:p>
    <w:p>
      <w:pPr>
        <w:ind w:firstLine="640" w:firstLineChars="200"/>
        <w:rPr>
          <w:rFonts w:ascii="仿宋_GB2312" w:eastAsia="仿宋_GB2312"/>
          <w:sz w:val="32"/>
          <w:szCs w:val="32"/>
        </w:rPr>
      </w:pPr>
      <w:r>
        <w:rPr>
          <w:rFonts w:hint="eastAsia" w:ascii="仿宋_GB2312" w:eastAsia="仿宋_GB2312"/>
          <w:sz w:val="32"/>
          <w:szCs w:val="32"/>
        </w:rPr>
        <w:t>公务接待费</w:t>
      </w:r>
      <w:r>
        <w:rPr>
          <w:rFonts w:ascii="仿宋_GB2312" w:eastAsia="仿宋_GB2312"/>
          <w:sz w:val="32"/>
          <w:szCs w:val="32"/>
        </w:rPr>
        <w:t>0.00</w:t>
      </w:r>
      <w:r>
        <w:rPr>
          <w:rFonts w:hint="eastAsia" w:ascii="仿宋_GB2312" w:eastAsia="仿宋_GB2312"/>
          <w:sz w:val="32"/>
          <w:szCs w:val="32"/>
        </w:rPr>
        <w:t>万元，开支内容包括我单位无公务接待费。单位全年安排的国内公务接待</w:t>
      </w:r>
      <w:r>
        <w:rPr>
          <w:rFonts w:ascii="仿宋_GB2312" w:eastAsia="仿宋_GB2312"/>
          <w:sz w:val="32"/>
          <w:szCs w:val="32"/>
        </w:rPr>
        <w:t>0</w:t>
      </w:r>
      <w:r>
        <w:rPr>
          <w:rFonts w:hint="eastAsia" w:ascii="仿宋_GB2312" w:eastAsia="仿宋_GB2312"/>
          <w:sz w:val="32"/>
          <w:szCs w:val="32"/>
        </w:rPr>
        <w:t>批次，</w:t>
      </w:r>
      <w:r>
        <w:rPr>
          <w:rFonts w:ascii="仿宋_GB2312" w:eastAsia="仿宋_GB2312"/>
          <w:sz w:val="32"/>
          <w:szCs w:val="32"/>
        </w:rPr>
        <w:t>0</w:t>
      </w:r>
      <w:r>
        <w:rPr>
          <w:rFonts w:hint="eastAsia" w:ascii="仿宋_GB2312" w:eastAsia="仿宋_GB2312"/>
          <w:sz w:val="32"/>
          <w:szCs w:val="32"/>
        </w:rPr>
        <w:t>人次。</w:t>
      </w:r>
    </w:p>
    <w:p>
      <w:pPr>
        <w:ind w:firstLine="643" w:firstLineChars="200"/>
        <w:rPr>
          <w:rFonts w:ascii="仿宋_GB2312" w:eastAsia="仿宋_GB2312"/>
          <w:sz w:val="32"/>
          <w:szCs w:val="32"/>
        </w:rPr>
      </w:pPr>
      <w:r>
        <w:rPr>
          <w:rFonts w:hint="eastAsia" w:ascii="仿宋_GB2312" w:eastAsia="仿宋_GB2312"/>
          <w:b/>
          <w:bCs/>
          <w:sz w:val="32"/>
          <w:szCs w:val="32"/>
        </w:rPr>
        <w:t>与全年预算相比，</w:t>
      </w:r>
      <w:r>
        <w:rPr>
          <w:rFonts w:hint="eastAsia" w:ascii="仿宋_GB2312" w:eastAsia="仿宋_GB2312"/>
          <w:sz w:val="32"/>
          <w:szCs w:val="32"/>
        </w:rPr>
        <w:t>财政拨款“三公”经费支出全年预算数0.00万元，决算数</w:t>
      </w:r>
      <w:r>
        <w:rPr>
          <w:rFonts w:ascii="仿宋_GB2312" w:eastAsia="仿宋_GB2312"/>
          <w:sz w:val="32"/>
          <w:szCs w:val="32"/>
        </w:rPr>
        <w:t>0.00</w:t>
      </w:r>
      <w:r>
        <w:rPr>
          <w:rFonts w:hint="eastAsia" w:ascii="仿宋_GB2312" w:eastAsia="仿宋_GB2312"/>
          <w:sz w:val="32"/>
          <w:szCs w:val="32"/>
        </w:rPr>
        <w:t>万元，预决算差异率0.00%，主要原因是：我单位无财政拨款“三公”经费支出。</w:t>
      </w:r>
      <w:r>
        <w:rPr>
          <w:rFonts w:hint="eastAsia" w:ascii="仿宋_GB2312" w:hAnsi="宋体" w:eastAsia="仿宋_GB2312" w:cs="宋体"/>
          <w:kern w:val="0"/>
          <w:sz w:val="32"/>
          <w:szCs w:val="32"/>
        </w:rPr>
        <w:t>其中：因公出国（境）费全年预算数</w:t>
      </w:r>
      <w:r>
        <w:rPr>
          <w:rFonts w:hint="eastAsia" w:ascii="仿宋_GB2312" w:eastAsia="仿宋_GB2312"/>
          <w:sz w:val="32"/>
          <w:szCs w:val="32"/>
        </w:rPr>
        <w:t>0.00万元，决算数0.00万元，预决算差异率0.00%，主要原因是：我单位无因公出国（境）费；</w:t>
      </w:r>
      <w:r>
        <w:rPr>
          <w:rFonts w:hint="eastAsia" w:ascii="仿宋_GB2312" w:hAnsi="宋体" w:eastAsia="仿宋_GB2312" w:cs="宋体"/>
          <w:kern w:val="0"/>
          <w:sz w:val="32"/>
          <w:szCs w:val="32"/>
        </w:rPr>
        <w:t>公务用车购置</w:t>
      </w:r>
      <w:r>
        <w:rPr>
          <w:rFonts w:hint="eastAsia" w:ascii="仿宋_GB2312" w:eastAsia="仿宋_GB2312"/>
          <w:sz w:val="32"/>
          <w:szCs w:val="32"/>
        </w:rPr>
        <w:t>费全年预算数0.00万元，决算数0.00万元，预决算差异率0.00%，主要原因是：我单位无公务用车购置费；</w:t>
      </w:r>
      <w:r>
        <w:rPr>
          <w:rFonts w:hint="eastAsia" w:ascii="仿宋_GB2312" w:hAnsi="宋体" w:eastAsia="仿宋_GB2312" w:cs="宋体"/>
          <w:kern w:val="0"/>
          <w:sz w:val="32"/>
          <w:szCs w:val="32"/>
        </w:rPr>
        <w:t>公务用车运行费全年</w:t>
      </w:r>
      <w:r>
        <w:rPr>
          <w:rFonts w:hint="eastAsia" w:ascii="仿宋_GB2312" w:eastAsia="仿宋_GB2312"/>
          <w:sz w:val="32"/>
          <w:szCs w:val="32"/>
        </w:rPr>
        <w:t>预算数0.00万元，决算数0.00万元，预决算差异率0.00%，主要原因是：我单位无公务用车运行维护费；</w:t>
      </w:r>
      <w:r>
        <w:rPr>
          <w:rFonts w:hint="eastAsia" w:ascii="仿宋_GB2312" w:hAnsi="宋体" w:eastAsia="仿宋_GB2312" w:cs="宋体"/>
          <w:kern w:val="0"/>
          <w:sz w:val="32"/>
          <w:szCs w:val="32"/>
        </w:rPr>
        <w:t>公务接待费全年</w:t>
      </w:r>
      <w:r>
        <w:rPr>
          <w:rFonts w:hint="eastAsia" w:ascii="仿宋_GB2312" w:eastAsia="仿宋_GB2312"/>
          <w:sz w:val="32"/>
          <w:szCs w:val="32"/>
        </w:rPr>
        <w:t>预算数</w:t>
      </w:r>
      <w:r>
        <w:rPr>
          <w:rFonts w:ascii="仿宋_GB2312" w:eastAsia="仿宋_GB2312"/>
          <w:sz w:val="32"/>
          <w:szCs w:val="32"/>
        </w:rPr>
        <w:t>0.00</w:t>
      </w:r>
      <w:r>
        <w:rPr>
          <w:rFonts w:hint="eastAsia" w:ascii="仿宋_GB2312" w:eastAsia="仿宋_GB2312"/>
          <w:sz w:val="32"/>
          <w:szCs w:val="32"/>
        </w:rPr>
        <w:t>万元，决算数</w:t>
      </w:r>
      <w:r>
        <w:rPr>
          <w:rFonts w:ascii="仿宋_GB2312" w:eastAsia="仿宋_GB2312"/>
          <w:sz w:val="32"/>
          <w:szCs w:val="32"/>
        </w:rPr>
        <w:t>0.00</w:t>
      </w:r>
      <w:r>
        <w:rPr>
          <w:rFonts w:hint="eastAsia" w:ascii="仿宋_GB2312" w:eastAsia="仿宋_GB2312"/>
          <w:sz w:val="32"/>
          <w:szCs w:val="32"/>
        </w:rPr>
        <w:t>万元，预决算差异率0.00%，主要原因是：我单位无公务接待费。</w:t>
      </w:r>
    </w:p>
    <w:p>
      <w:pPr>
        <w:ind w:firstLine="640" w:firstLineChars="200"/>
        <w:outlineLvl w:val="1"/>
        <w:rPr>
          <w:rFonts w:ascii="黑体" w:hAnsi="黑体" w:eastAsia="黑体" w:cs="宋体"/>
          <w:bCs/>
          <w:kern w:val="0"/>
          <w:sz w:val="32"/>
          <w:szCs w:val="32"/>
        </w:rPr>
      </w:pPr>
      <w:bookmarkStart w:id="25" w:name="_Toc7927"/>
      <w:bookmarkStart w:id="26" w:name="_Toc5810"/>
      <w:r>
        <w:rPr>
          <w:rFonts w:hint="eastAsia" w:ascii="黑体" w:hAnsi="黑体" w:eastAsia="黑体" w:cs="宋体"/>
          <w:bCs/>
          <w:kern w:val="0"/>
          <w:sz w:val="32"/>
          <w:szCs w:val="32"/>
        </w:rPr>
        <w:t>八、政府性基金预算财政拨款收入支出决算情况说明</w:t>
      </w:r>
      <w:bookmarkEnd w:id="25"/>
      <w:bookmarkEnd w:id="26"/>
    </w:p>
    <w:p>
      <w:pPr>
        <w:ind w:firstLine="640" w:firstLineChars="200"/>
        <w:rPr>
          <w:rFonts w:ascii="仿宋_GB2312" w:eastAsia="仿宋_GB2312"/>
          <w:sz w:val="32"/>
          <w:szCs w:val="32"/>
        </w:rPr>
      </w:pPr>
      <w:r>
        <w:rPr>
          <w:rFonts w:hint="eastAsia" w:ascii="仿宋_GB2312" w:eastAsia="仿宋_GB2312"/>
          <w:sz w:val="32"/>
          <w:szCs w:val="32"/>
        </w:rPr>
        <w:t>我单位本年度无政府性基金预算财政拨款收入、支出及结转和结余，政府性基金预算财政拨款收入支出决算表为空表。</w:t>
      </w:r>
    </w:p>
    <w:p>
      <w:pPr>
        <w:ind w:firstLine="640" w:firstLineChars="200"/>
        <w:rPr>
          <w:rFonts w:ascii="Arial" w:hAnsi="Arial" w:cs="Arial"/>
          <w:color w:val="4D4D4D"/>
          <w:shd w:val="clear" w:color="auto" w:fill="FFFFFF"/>
        </w:rPr>
      </w:pPr>
      <w:r>
        <w:rPr>
          <w:rFonts w:hint="eastAsia" w:ascii="黑体" w:hAnsi="黑体" w:eastAsia="黑体" w:cs="宋体"/>
          <w:bCs/>
          <w:kern w:val="0"/>
          <w:sz w:val="32"/>
          <w:szCs w:val="32"/>
        </w:rPr>
        <w:t>九、国有资本经营预算财政拨款收入支出决算情况说明</w:t>
      </w:r>
    </w:p>
    <w:p>
      <w:pPr>
        <w:ind w:firstLine="640" w:firstLineChars="200"/>
        <w:rPr>
          <w:rFonts w:ascii="仿宋_GB2312" w:eastAsia="仿宋_GB2312"/>
          <w:sz w:val="32"/>
          <w:szCs w:val="32"/>
        </w:rPr>
      </w:pPr>
      <w:r>
        <w:rPr>
          <w:rFonts w:hint="eastAsia" w:ascii="仿宋_GB2312" w:eastAsia="仿宋_GB2312"/>
          <w:sz w:val="32"/>
          <w:szCs w:val="32"/>
        </w:rPr>
        <w:t>我单位本年度无国有资本经营预算财政拨款收入、支出及结转和结余，国有资本经营预算财政拨款收入支出决算表为空表。</w:t>
      </w:r>
    </w:p>
    <w:p>
      <w:pPr>
        <w:ind w:firstLine="640" w:firstLineChars="200"/>
        <w:rPr>
          <w:rFonts w:ascii="仿宋_GB2312" w:eastAsia="仿宋_GB2312"/>
          <w:sz w:val="32"/>
          <w:szCs w:val="32"/>
        </w:rPr>
      </w:pPr>
      <w:r>
        <w:rPr>
          <w:rFonts w:hint="eastAsia" w:ascii="黑体" w:hAnsi="黑体" w:eastAsia="黑体" w:cs="宋体"/>
          <w:bCs/>
          <w:kern w:val="0"/>
          <w:sz w:val="32"/>
          <w:szCs w:val="32"/>
        </w:rPr>
        <w:t>十、其他重要事项的情况说明</w:t>
      </w:r>
    </w:p>
    <w:p>
      <w:pPr>
        <w:ind w:firstLine="640" w:firstLineChars="200"/>
        <w:outlineLvl w:val="2"/>
        <w:rPr>
          <w:rFonts w:ascii="黑体" w:hAnsi="黑体" w:eastAsia="黑体"/>
          <w:sz w:val="32"/>
          <w:szCs w:val="32"/>
        </w:rPr>
      </w:pPr>
      <w:r>
        <w:rPr>
          <w:rFonts w:hint="eastAsia" w:ascii="黑体" w:hAnsi="黑体" w:eastAsia="黑体"/>
          <w:sz w:val="32"/>
          <w:szCs w:val="32"/>
        </w:rPr>
        <w:t>（一）机关运行经费支出情况</w:t>
      </w:r>
    </w:p>
    <w:p>
      <w:pPr>
        <w:ind w:firstLine="640" w:firstLineChars="200"/>
        <w:outlineLvl w:val="2"/>
        <w:rPr>
          <w:rFonts w:ascii="黑体" w:hAnsi="黑体" w:eastAsia="黑体"/>
          <w:sz w:val="32"/>
          <w:szCs w:val="32"/>
        </w:rPr>
      </w:pPr>
      <w:r>
        <w:rPr>
          <w:rFonts w:hint="eastAsia" w:ascii="仿宋_GB2312" w:eastAsia="仿宋_GB2312"/>
          <w:sz w:val="32"/>
          <w:szCs w:val="32"/>
        </w:rPr>
        <w:t>2023年度且末县阿羌乡卫生院（事业单位）公用经费1.52万元，比上年减少18.62万元，下降92.45%，主要原因是：严格执行</w:t>
      </w:r>
      <w:r>
        <w:rPr>
          <w:rFonts w:hint="eastAsia" w:ascii="仿宋_GB2312" w:eastAsia="仿宋_GB2312"/>
          <w:sz w:val="32"/>
          <w:szCs w:val="32"/>
          <w:lang w:eastAsia="zh-CN"/>
        </w:rPr>
        <w:t>中央八项规定</w:t>
      </w:r>
      <w:r>
        <w:rPr>
          <w:rFonts w:hint="eastAsia" w:ascii="仿宋_GB2312" w:eastAsia="仿宋_GB2312"/>
          <w:sz w:val="32"/>
          <w:szCs w:val="32"/>
        </w:rPr>
        <w:t>，厉行节约，</w:t>
      </w:r>
      <w:r>
        <w:rPr>
          <w:rFonts w:hint="eastAsia" w:ascii="仿宋_GB2312" w:eastAsia="仿宋_GB2312"/>
          <w:sz w:val="32"/>
          <w:szCs w:val="32"/>
          <w:lang w:val="en-US" w:eastAsia="zh-CN"/>
        </w:rPr>
        <w:t>减少劳务费</w:t>
      </w:r>
      <w:r>
        <w:rPr>
          <w:rFonts w:hint="eastAsia" w:ascii="仿宋_GB2312" w:eastAsia="仿宋_GB2312"/>
          <w:sz w:val="32"/>
          <w:szCs w:val="32"/>
        </w:rPr>
        <w:t>。</w:t>
      </w:r>
    </w:p>
    <w:p>
      <w:pPr>
        <w:ind w:firstLine="800" w:firstLineChars="250"/>
        <w:outlineLvl w:val="2"/>
        <w:rPr>
          <w:rFonts w:ascii="黑体" w:hAnsi="黑体" w:eastAsia="黑体"/>
          <w:sz w:val="32"/>
          <w:szCs w:val="32"/>
        </w:rPr>
      </w:pPr>
      <w:bookmarkStart w:id="27" w:name="_Toc227"/>
      <w:bookmarkStart w:id="28" w:name="_Toc26704"/>
      <w:r>
        <w:rPr>
          <w:rFonts w:hint="eastAsia" w:ascii="黑体" w:hAnsi="黑体" w:eastAsia="黑体"/>
          <w:sz w:val="32"/>
          <w:szCs w:val="32"/>
        </w:rPr>
        <w:t>（二）政府采购情况</w:t>
      </w:r>
      <w:bookmarkEnd w:id="27"/>
      <w:bookmarkEnd w:id="28"/>
    </w:p>
    <w:p>
      <w:pPr>
        <w:ind w:firstLine="640" w:firstLineChars="200"/>
        <w:rPr>
          <w:rFonts w:ascii="仿宋_GB2312" w:eastAsia="仿宋_GB2312"/>
          <w:sz w:val="32"/>
          <w:szCs w:val="32"/>
        </w:rPr>
      </w:pPr>
      <w:r>
        <w:rPr>
          <w:rFonts w:hint="eastAsia" w:ascii="仿宋_GB2312" w:eastAsia="仿宋_GB2312"/>
          <w:sz w:val="32"/>
          <w:szCs w:val="32"/>
        </w:rPr>
        <w:t>2023年度政府采购支出总额</w:t>
      </w:r>
      <w:r>
        <w:rPr>
          <w:rFonts w:ascii="仿宋_GB2312" w:eastAsia="仿宋_GB2312"/>
          <w:sz w:val="32"/>
          <w:szCs w:val="32"/>
        </w:rPr>
        <w:t>19.15</w:t>
      </w:r>
      <w:r>
        <w:rPr>
          <w:rFonts w:hint="eastAsia" w:ascii="仿宋_GB2312" w:eastAsia="仿宋_GB2312"/>
          <w:sz w:val="32"/>
          <w:szCs w:val="32"/>
        </w:rPr>
        <w:t>万元，其中：政府采购货物支出</w:t>
      </w:r>
      <w:r>
        <w:rPr>
          <w:rFonts w:ascii="仿宋_GB2312" w:eastAsia="仿宋_GB2312"/>
          <w:sz w:val="32"/>
          <w:szCs w:val="32"/>
        </w:rPr>
        <w:t>8.08</w:t>
      </w:r>
      <w:r>
        <w:rPr>
          <w:rFonts w:hint="eastAsia" w:ascii="仿宋_GB2312" w:eastAsia="仿宋_GB2312"/>
          <w:sz w:val="32"/>
          <w:szCs w:val="32"/>
        </w:rPr>
        <w:t>万元、政府采购工程支出</w:t>
      </w:r>
      <w:r>
        <w:rPr>
          <w:rFonts w:ascii="仿宋_GB2312" w:eastAsia="仿宋_GB2312"/>
          <w:sz w:val="32"/>
          <w:szCs w:val="32"/>
        </w:rPr>
        <w:t>0.00</w:t>
      </w:r>
      <w:r>
        <w:rPr>
          <w:rFonts w:hint="eastAsia" w:ascii="仿宋_GB2312" w:eastAsia="仿宋_GB2312"/>
          <w:sz w:val="32"/>
          <w:szCs w:val="32"/>
        </w:rPr>
        <w:t>万元、政府采购服务支出</w:t>
      </w:r>
      <w:r>
        <w:rPr>
          <w:rFonts w:ascii="仿宋_GB2312" w:eastAsia="仿宋_GB2312"/>
          <w:sz w:val="32"/>
          <w:szCs w:val="32"/>
        </w:rPr>
        <w:t>11.07</w:t>
      </w:r>
      <w:r>
        <w:rPr>
          <w:rFonts w:hint="eastAsia" w:ascii="仿宋_GB2312" w:eastAsia="仿宋_GB2312"/>
          <w:sz w:val="32"/>
          <w:szCs w:val="32"/>
        </w:rPr>
        <w:t>万元。</w:t>
      </w:r>
    </w:p>
    <w:p>
      <w:pPr>
        <w:ind w:firstLine="640" w:firstLineChars="200"/>
        <w:rPr>
          <w:rFonts w:ascii="仿宋_GB2312" w:eastAsia="仿宋_GB2312"/>
          <w:sz w:val="32"/>
          <w:szCs w:val="32"/>
        </w:rPr>
      </w:pPr>
      <w:r>
        <w:rPr>
          <w:rFonts w:hint="eastAsia" w:ascii="仿宋_GB2312" w:eastAsia="仿宋_GB2312"/>
          <w:sz w:val="32"/>
          <w:szCs w:val="32"/>
        </w:rPr>
        <w:t>授予中小企业合同金额</w:t>
      </w:r>
      <w:r>
        <w:rPr>
          <w:rFonts w:ascii="仿宋_GB2312" w:eastAsia="仿宋_GB2312"/>
          <w:sz w:val="32"/>
          <w:szCs w:val="32"/>
        </w:rPr>
        <w:t>19.15</w:t>
      </w:r>
      <w:r>
        <w:rPr>
          <w:rFonts w:hint="eastAsia" w:ascii="仿宋_GB2312" w:eastAsia="仿宋_GB2312"/>
          <w:sz w:val="32"/>
          <w:szCs w:val="32"/>
        </w:rPr>
        <w:t>万元，占政府采购支出总额的</w:t>
      </w:r>
      <w:r>
        <w:rPr>
          <w:rFonts w:ascii="仿宋_GB2312" w:eastAsia="仿宋_GB2312"/>
          <w:sz w:val="32"/>
          <w:szCs w:val="32"/>
        </w:rPr>
        <w:t>100.00</w:t>
      </w:r>
      <w:r>
        <w:rPr>
          <w:rFonts w:hint="eastAsia" w:ascii="仿宋_GB2312" w:eastAsia="仿宋_GB2312"/>
          <w:sz w:val="32"/>
          <w:szCs w:val="32"/>
        </w:rPr>
        <w:t>%，其中：授予小微企业合同金额</w:t>
      </w:r>
      <w:r>
        <w:rPr>
          <w:rFonts w:ascii="仿宋_GB2312" w:eastAsia="仿宋_GB2312"/>
          <w:sz w:val="32"/>
          <w:szCs w:val="32"/>
        </w:rPr>
        <w:t>16.65</w:t>
      </w:r>
      <w:r>
        <w:rPr>
          <w:rFonts w:hint="eastAsia" w:ascii="仿宋_GB2312" w:eastAsia="仿宋_GB2312"/>
          <w:sz w:val="32"/>
          <w:szCs w:val="32"/>
        </w:rPr>
        <w:t>万元，占政府采购支出总额的</w:t>
      </w:r>
      <w:r>
        <w:rPr>
          <w:rFonts w:ascii="仿宋_GB2312" w:eastAsia="仿宋_GB2312"/>
          <w:sz w:val="32"/>
          <w:szCs w:val="32"/>
        </w:rPr>
        <w:t>86.95</w:t>
      </w:r>
      <w:r>
        <w:rPr>
          <w:rFonts w:hint="eastAsia" w:ascii="仿宋_GB2312" w:eastAsia="仿宋_GB2312"/>
          <w:sz w:val="32"/>
          <w:szCs w:val="32"/>
        </w:rPr>
        <w:t>%。</w:t>
      </w:r>
    </w:p>
    <w:p>
      <w:pPr>
        <w:ind w:firstLine="640" w:firstLineChars="200"/>
        <w:outlineLvl w:val="2"/>
        <w:rPr>
          <w:rFonts w:ascii="黑体" w:hAnsi="黑体" w:eastAsia="黑体"/>
          <w:sz w:val="32"/>
          <w:szCs w:val="32"/>
        </w:rPr>
      </w:pPr>
      <w:bookmarkStart w:id="29" w:name="_Toc4591"/>
      <w:bookmarkStart w:id="30" w:name="_Toc8391"/>
      <w:r>
        <w:rPr>
          <w:rFonts w:hint="eastAsia" w:ascii="黑体" w:hAnsi="黑体" w:eastAsia="黑体"/>
          <w:sz w:val="32"/>
          <w:szCs w:val="32"/>
        </w:rPr>
        <w:t>（三）国有资产占用情况说明</w:t>
      </w:r>
      <w:bookmarkEnd w:id="29"/>
      <w:bookmarkEnd w:id="30"/>
    </w:p>
    <w:p>
      <w:pPr>
        <w:ind w:firstLine="640" w:firstLineChars="200"/>
        <w:rPr>
          <w:rFonts w:ascii="仿宋_GB2312" w:eastAsia="仿宋_GB2312"/>
          <w:sz w:val="32"/>
          <w:szCs w:val="32"/>
        </w:rPr>
      </w:pPr>
      <w:r>
        <w:rPr>
          <w:rFonts w:hint="eastAsia" w:ascii="仿宋_GB2312" w:eastAsia="仿宋_GB2312"/>
          <w:sz w:val="32"/>
          <w:szCs w:val="32"/>
        </w:rPr>
        <w:t>截至2023年12月31日，固定资产原值193.46万元，房屋</w:t>
      </w:r>
      <w:r>
        <w:rPr>
          <w:rFonts w:ascii="仿宋_GB2312" w:eastAsia="仿宋_GB2312"/>
          <w:sz w:val="32"/>
          <w:szCs w:val="32"/>
        </w:rPr>
        <w:t>992.76</w:t>
      </w:r>
      <w:r>
        <w:rPr>
          <w:rFonts w:hint="eastAsia" w:ascii="仿宋_GB2312" w:eastAsia="仿宋_GB2312"/>
          <w:sz w:val="32"/>
          <w:szCs w:val="32"/>
        </w:rPr>
        <w:t>平方米，价值</w:t>
      </w:r>
      <w:r>
        <w:rPr>
          <w:rFonts w:ascii="仿宋_GB2312" w:eastAsia="仿宋_GB2312"/>
          <w:sz w:val="32"/>
          <w:szCs w:val="32"/>
        </w:rPr>
        <w:t>18.42</w:t>
      </w:r>
      <w:r>
        <w:rPr>
          <w:rFonts w:hint="eastAsia" w:ascii="仿宋_GB2312" w:eastAsia="仿宋_GB2312"/>
          <w:sz w:val="32"/>
          <w:szCs w:val="32"/>
        </w:rPr>
        <w:t>万元。车辆</w:t>
      </w:r>
      <w:r>
        <w:rPr>
          <w:rFonts w:ascii="仿宋_GB2312" w:eastAsia="仿宋_GB2312"/>
          <w:sz w:val="32"/>
          <w:szCs w:val="32"/>
        </w:rPr>
        <w:t>3</w:t>
      </w:r>
      <w:r>
        <w:rPr>
          <w:rFonts w:hint="eastAsia" w:ascii="仿宋_GB2312" w:eastAsia="仿宋_GB2312"/>
          <w:sz w:val="32"/>
          <w:szCs w:val="32"/>
        </w:rPr>
        <w:t>辆，价值</w:t>
      </w:r>
      <w:r>
        <w:rPr>
          <w:rFonts w:ascii="仿宋_GB2312" w:eastAsia="仿宋_GB2312"/>
          <w:sz w:val="32"/>
          <w:szCs w:val="32"/>
        </w:rPr>
        <w:t>32.41</w:t>
      </w:r>
      <w:r>
        <w:rPr>
          <w:rFonts w:hint="eastAsia" w:ascii="仿宋_GB2312" w:eastAsia="仿宋_GB2312"/>
          <w:sz w:val="32"/>
          <w:szCs w:val="32"/>
        </w:rPr>
        <w:t>万元，其中：副部（省）级及以上领导用车0辆、主要负责人用车0辆、机要通信用车</w:t>
      </w:r>
      <w:r>
        <w:rPr>
          <w:rFonts w:ascii="仿宋_GB2312" w:eastAsia="仿宋_GB2312"/>
          <w:sz w:val="32"/>
          <w:szCs w:val="32"/>
        </w:rPr>
        <w:t>0</w:t>
      </w:r>
      <w:r>
        <w:rPr>
          <w:rFonts w:hint="eastAsia" w:ascii="仿宋_GB2312" w:eastAsia="仿宋_GB2312"/>
          <w:sz w:val="32"/>
          <w:szCs w:val="32"/>
        </w:rPr>
        <w:t>辆、应急保障用车</w:t>
      </w:r>
      <w:r>
        <w:rPr>
          <w:rFonts w:ascii="仿宋_GB2312" w:eastAsia="仿宋_GB2312"/>
          <w:sz w:val="32"/>
          <w:szCs w:val="32"/>
        </w:rPr>
        <w:t>0</w:t>
      </w:r>
      <w:r>
        <w:rPr>
          <w:rFonts w:hint="eastAsia" w:ascii="仿宋_GB2312" w:eastAsia="仿宋_GB2312"/>
          <w:sz w:val="32"/>
          <w:szCs w:val="32"/>
        </w:rPr>
        <w:t>辆、执法执勤用车</w:t>
      </w:r>
      <w:r>
        <w:rPr>
          <w:rFonts w:ascii="仿宋_GB2312" w:eastAsia="仿宋_GB2312"/>
          <w:sz w:val="32"/>
          <w:szCs w:val="32"/>
        </w:rPr>
        <w:t>0</w:t>
      </w:r>
      <w:r>
        <w:rPr>
          <w:rFonts w:hint="eastAsia" w:ascii="仿宋_GB2312" w:eastAsia="仿宋_GB2312"/>
          <w:sz w:val="32"/>
          <w:szCs w:val="32"/>
        </w:rPr>
        <w:t>辆、特种专业技术用车</w:t>
      </w:r>
      <w:r>
        <w:rPr>
          <w:rFonts w:ascii="仿宋_GB2312" w:eastAsia="仿宋_GB2312"/>
          <w:sz w:val="32"/>
          <w:szCs w:val="32"/>
        </w:rPr>
        <w:t>0</w:t>
      </w:r>
      <w:r>
        <w:rPr>
          <w:rFonts w:hint="eastAsia" w:ascii="仿宋_GB2312" w:eastAsia="仿宋_GB2312"/>
          <w:sz w:val="32"/>
          <w:szCs w:val="32"/>
        </w:rPr>
        <w:t>辆、离退休干部服务用车</w:t>
      </w:r>
      <w:r>
        <w:rPr>
          <w:rFonts w:ascii="仿宋_GB2312" w:eastAsia="仿宋_GB2312"/>
          <w:sz w:val="32"/>
          <w:szCs w:val="32"/>
        </w:rPr>
        <w:t>0</w:t>
      </w:r>
      <w:r>
        <w:rPr>
          <w:rFonts w:hint="eastAsia" w:ascii="仿宋_GB2312" w:eastAsia="仿宋_GB2312"/>
          <w:sz w:val="32"/>
          <w:szCs w:val="32"/>
        </w:rPr>
        <w:t>辆、其他用车</w:t>
      </w:r>
      <w:r>
        <w:rPr>
          <w:rFonts w:ascii="仿宋_GB2312" w:eastAsia="仿宋_GB2312"/>
          <w:sz w:val="32"/>
          <w:szCs w:val="32"/>
        </w:rPr>
        <w:t>3</w:t>
      </w:r>
      <w:r>
        <w:rPr>
          <w:rFonts w:hint="eastAsia" w:ascii="仿宋_GB2312" w:eastAsia="仿宋_GB2312"/>
          <w:sz w:val="32"/>
          <w:szCs w:val="32"/>
        </w:rPr>
        <w:t>辆，其他用车主要是：我单位救护车；单价100万元（含）以上设备（不含车辆）</w:t>
      </w:r>
      <w:r>
        <w:rPr>
          <w:rFonts w:ascii="仿宋_GB2312" w:eastAsia="仿宋_GB2312"/>
          <w:sz w:val="32"/>
          <w:szCs w:val="32"/>
        </w:rPr>
        <w:t>0</w:t>
      </w:r>
      <w:r>
        <w:rPr>
          <w:rFonts w:hint="eastAsia" w:ascii="仿宋_GB2312" w:eastAsia="仿宋_GB2312"/>
          <w:sz w:val="32"/>
          <w:szCs w:val="32"/>
        </w:rPr>
        <w:t>台（套）。</w:t>
      </w:r>
    </w:p>
    <w:p>
      <w:pPr>
        <w:ind w:firstLine="640" w:firstLineChars="200"/>
        <w:outlineLvl w:val="1"/>
        <w:rPr>
          <w:rFonts w:ascii="黑体" w:hAnsi="黑体" w:eastAsia="黑体" w:cs="宋体"/>
          <w:bCs/>
          <w:kern w:val="0"/>
          <w:sz w:val="32"/>
          <w:szCs w:val="32"/>
        </w:rPr>
      </w:pPr>
      <w:bookmarkStart w:id="31" w:name="_Toc435"/>
      <w:bookmarkStart w:id="32" w:name="_Toc11283"/>
      <w:r>
        <w:rPr>
          <w:rFonts w:hint="eastAsia" w:ascii="黑体" w:hAnsi="黑体" w:eastAsia="黑体" w:cs="宋体"/>
          <w:bCs/>
          <w:kern w:val="0"/>
          <w:sz w:val="32"/>
          <w:szCs w:val="32"/>
        </w:rPr>
        <w:t>十一、预算绩效的情况说明</w:t>
      </w:r>
      <w:bookmarkEnd w:id="31"/>
      <w:bookmarkEnd w:id="32"/>
    </w:p>
    <w:p>
      <w:pPr>
        <w:ind w:firstLine="640" w:firstLineChars="200"/>
        <w:rPr>
          <w:rFonts w:ascii="仿宋_GB2312" w:eastAsia="仿宋_GB2312"/>
          <w:sz w:val="32"/>
          <w:szCs w:val="32"/>
        </w:rPr>
      </w:pPr>
      <w:r>
        <w:rPr>
          <w:rFonts w:hint="eastAsia" w:ascii="仿宋_GB2312" w:eastAsia="仿宋_GB2312"/>
          <w:sz w:val="32"/>
          <w:szCs w:val="32"/>
        </w:rPr>
        <w:t>根据预算绩效管理要求，</w:t>
      </w:r>
      <w:r>
        <w:rPr>
          <w:rFonts w:hint="eastAsia" w:ascii="仿宋_GB2312" w:eastAsia="仿宋_GB2312"/>
          <w:sz w:val="32"/>
          <w:szCs w:val="32"/>
          <w:lang w:eastAsia="zh-CN"/>
        </w:rPr>
        <w:t>我单位2023年度预算绩效管理整体支出绩效自评表0个，全年预算总额0.00万元，实际执行总额0.00万元</w:t>
      </w:r>
      <w:r>
        <w:rPr>
          <w:rFonts w:hint="eastAsia" w:ascii="仿宋_GB2312" w:eastAsia="仿宋_GB2312"/>
          <w:sz w:val="32"/>
          <w:szCs w:val="32"/>
        </w:rPr>
        <w:t>；预算绩效评价项目</w:t>
      </w:r>
      <w:r>
        <w:rPr>
          <w:rFonts w:ascii="仿宋_GB2312" w:eastAsia="仿宋_GB2312"/>
          <w:sz w:val="32"/>
          <w:szCs w:val="32"/>
        </w:rPr>
        <w:t>0</w:t>
      </w:r>
      <w:r>
        <w:rPr>
          <w:rFonts w:hint="eastAsia" w:ascii="仿宋_GB2312" w:eastAsia="仿宋_GB2312"/>
          <w:sz w:val="32"/>
          <w:szCs w:val="32"/>
        </w:rPr>
        <w:t>个，全年预算数0.00万元，全年执行数0.00万元。预算绩效管理取得的成效：</w:t>
      </w:r>
      <w:r>
        <w:rPr>
          <w:rFonts w:ascii="仿宋_GB2312" w:eastAsia="仿宋_GB2312"/>
          <w:sz w:val="32"/>
          <w:szCs w:val="32"/>
        </w:rPr>
        <w:t>2023年我单位无预算项目绩效</w:t>
      </w:r>
      <w:r>
        <w:rPr>
          <w:rFonts w:hint="eastAsia" w:ascii="仿宋_GB2312" w:eastAsia="仿宋_GB2312"/>
          <w:sz w:val="32"/>
          <w:szCs w:val="32"/>
        </w:rPr>
        <w:t>。发现的问题及原因：</w:t>
      </w:r>
      <w:r>
        <w:rPr>
          <w:rFonts w:ascii="仿宋_GB2312" w:eastAsia="仿宋_GB2312"/>
          <w:sz w:val="32"/>
          <w:szCs w:val="32"/>
        </w:rPr>
        <w:t>2023年我单位无预算项目绩效</w:t>
      </w:r>
      <w:r>
        <w:rPr>
          <w:rFonts w:hint="eastAsia" w:ascii="仿宋_GB2312" w:eastAsia="仿宋_GB2312"/>
          <w:sz w:val="32"/>
          <w:szCs w:val="32"/>
        </w:rPr>
        <w:t>。下一步改进措施：</w:t>
      </w:r>
      <w:r>
        <w:rPr>
          <w:rFonts w:ascii="仿宋_GB2312" w:eastAsia="仿宋_GB2312"/>
          <w:sz w:val="32"/>
          <w:szCs w:val="32"/>
        </w:rPr>
        <w:t>2023年我单位无预算项目绩效</w:t>
      </w:r>
      <w:r>
        <w:rPr>
          <w:rFonts w:hint="eastAsia" w:ascii="仿宋_GB2312" w:eastAsia="仿宋_GB2312"/>
          <w:sz w:val="32"/>
          <w:szCs w:val="32"/>
        </w:rPr>
        <w:t>。</w:t>
      </w:r>
    </w:p>
    <w:p>
      <w:pPr>
        <w:rPr>
          <w:rFonts w:ascii="仿宋_GB2312" w:hAnsi="宋体" w:eastAsia="仿宋_GB2312" w:cs="宋体"/>
          <w:kern w:val="0"/>
          <w:sz w:val="24"/>
          <w:szCs w:val="32"/>
        </w:rPr>
      </w:pPr>
      <w:bookmarkStart w:id="33" w:name="_Toc3250"/>
      <w:bookmarkStart w:id="34" w:name="_Toc24143"/>
      <w:r>
        <w:rPr>
          <w:rFonts w:hint="eastAsia" w:ascii="仿宋_GB2312" w:hAnsi="宋体" w:eastAsia="仿宋_GB2312" w:cs="宋体"/>
          <w:kern w:val="0"/>
          <w:sz w:val="24"/>
          <w:szCs w:val="32"/>
        </w:rPr>
        <w:br w:type="page"/>
      </w:r>
    </w:p>
    <w:p>
      <w:pPr>
        <w:rPr>
          <w:rFonts w:ascii="黑体" w:hAnsi="黑体" w:eastAsia="黑体"/>
          <w:sz w:val="32"/>
          <w:szCs w:val="32"/>
        </w:rPr>
      </w:pPr>
      <w:r>
        <w:rPr>
          <w:rFonts w:hint="eastAsia" w:ascii="黑体" w:hAnsi="黑体" w:eastAsia="黑体" w:cs="宋体"/>
          <w:bCs/>
          <w:kern w:val="0"/>
          <w:sz w:val="32"/>
          <w:szCs w:val="32"/>
        </w:rPr>
        <w:t>十二、</w:t>
      </w:r>
      <w:bookmarkStart w:id="35" w:name="OLE_LINK1"/>
      <w:r>
        <w:rPr>
          <w:rFonts w:hint="eastAsia" w:ascii="黑体" w:hAnsi="黑体" w:eastAsia="黑体" w:cs="宋体"/>
          <w:bCs/>
          <w:kern w:val="0"/>
          <w:sz w:val="32"/>
          <w:szCs w:val="32"/>
        </w:rPr>
        <w:t>其他需说明的事项</w:t>
      </w:r>
      <w:bookmarkEnd w:id="35"/>
    </w:p>
    <w:p>
      <w:pPr>
        <w:ind w:firstLine="640" w:firstLineChars="200"/>
        <w:rPr>
          <w:rFonts w:ascii="黑体" w:hAnsi="黑体" w:eastAsia="黑体"/>
          <w:sz w:val="32"/>
          <w:szCs w:val="32"/>
        </w:rPr>
      </w:pPr>
      <w:r>
        <w:rPr>
          <w:rFonts w:hint="eastAsia" w:ascii="仿宋_GB2312" w:eastAsia="仿宋_GB2312"/>
          <w:sz w:val="32"/>
          <w:szCs w:val="32"/>
        </w:rPr>
        <w:t>本年度部门整体绩效自评表由主管部门编报并公开。</w:t>
      </w:r>
    </w:p>
    <w:p>
      <w:pPr>
        <w:rPr>
          <w:rFonts w:ascii="黑体" w:hAnsi="黑体" w:eastAsia="黑体"/>
          <w:sz w:val="32"/>
          <w:szCs w:val="32"/>
        </w:rPr>
      </w:pPr>
      <w:r>
        <w:rPr>
          <w:rFonts w:hint="eastAsia" w:ascii="黑体" w:hAnsi="黑体" w:eastAsia="黑体"/>
          <w:sz w:val="32"/>
          <w:szCs w:val="32"/>
        </w:rPr>
        <w:br w:type="page"/>
      </w:r>
    </w:p>
    <w:p>
      <w:pPr>
        <w:ind w:firstLine="640" w:firstLineChars="200"/>
        <w:jc w:val="center"/>
        <w:outlineLvl w:val="0"/>
        <w:rPr>
          <w:rFonts w:ascii="黑体" w:hAnsi="黑体" w:eastAsia="黑体"/>
          <w:sz w:val="32"/>
          <w:szCs w:val="32"/>
        </w:rPr>
      </w:pPr>
      <w:r>
        <w:rPr>
          <w:rFonts w:hint="eastAsia" w:ascii="黑体" w:hAnsi="黑体" w:eastAsia="黑体"/>
          <w:sz w:val="32"/>
          <w:szCs w:val="32"/>
        </w:rPr>
        <w:t>第三部分 专业名词解释</w:t>
      </w:r>
      <w:bookmarkEnd w:id="33"/>
      <w:bookmarkEnd w:id="34"/>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一、财政拨款收入：</w:t>
      </w:r>
      <w:r>
        <w:rPr>
          <w:rFonts w:hint="eastAsia" w:ascii="仿宋_GB2312" w:eastAsia="仿宋_GB2312"/>
          <w:sz w:val="32"/>
          <w:szCs w:val="32"/>
        </w:rPr>
        <w:t>指同级财政当年拨付的资金。</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二、上级补助收入：</w:t>
      </w:r>
      <w:r>
        <w:rPr>
          <w:rFonts w:hint="eastAsia" w:ascii="仿宋_GB2312" w:eastAsia="仿宋_GB2312"/>
          <w:sz w:val="32"/>
          <w:szCs w:val="32"/>
        </w:rPr>
        <w:t>指事业单位从主管部门和上级单位取得的非财政补助收入。</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三、事业收入：</w:t>
      </w:r>
      <w:r>
        <w:rPr>
          <w:rFonts w:hint="eastAsia" w:ascii="仿宋_GB2312" w:eastAsia="仿宋_GB2312"/>
          <w:sz w:val="32"/>
          <w:szCs w:val="32"/>
        </w:rPr>
        <w:t>指事业单位开展专业业务活动及其辅助活动所取得的收入。</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四、经营收入：</w:t>
      </w:r>
      <w:r>
        <w:rPr>
          <w:rFonts w:hint="eastAsia" w:ascii="仿宋_GB2312" w:eastAsia="仿宋_GB2312"/>
          <w:sz w:val="32"/>
          <w:szCs w:val="32"/>
        </w:rPr>
        <w:t>指事业单位在专业业务活动及其辅助活动之外开展非独立核算经营活动取得的收入。</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五、附属单位上缴收入：</w:t>
      </w:r>
      <w:r>
        <w:rPr>
          <w:rFonts w:hint="eastAsia" w:ascii="仿宋_GB2312" w:eastAsia="仿宋_GB2312"/>
          <w:sz w:val="32"/>
          <w:szCs w:val="32"/>
        </w:rPr>
        <w:t>指事业单位附属的独立核算单位按有关规定上缴的收入。</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六、其他收入：</w:t>
      </w:r>
      <w:r>
        <w:rPr>
          <w:rFonts w:hint="eastAsia" w:ascii="仿宋_GB2312" w:eastAsia="仿宋_GB2312"/>
          <w:sz w:val="32"/>
          <w:szCs w:val="32"/>
        </w:rPr>
        <w:t>指除上述“财政拨款收入”、“事业收入”、“经营收入”、“附属单位上缴收入”等之外取得的收入。</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七、年初结转和结余：</w:t>
      </w:r>
      <w:r>
        <w:rPr>
          <w:rFonts w:hint="eastAsia" w:ascii="仿宋_GB2312" w:eastAsia="仿宋_GB2312"/>
          <w:sz w:val="32"/>
          <w:szCs w:val="32"/>
        </w:rPr>
        <w:t>指以前年度支出预算因客观条件变化未执行完毕、结转到本年度按有关规定继续使用的资金，既包括财政拨款结转和结余，也包括事业收入、经营收入、其他收入的结转和结余。</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八、年末结转和结余：</w:t>
      </w:r>
      <w:r>
        <w:rPr>
          <w:rFonts w:hint="eastAsia" w:ascii="仿宋_GB2312" w:eastAsia="仿宋_GB2312"/>
          <w:sz w:val="32"/>
          <w:szCs w:val="32"/>
        </w:rPr>
        <w:t>指本年度或以前年度预算安排、因客观条件发生变化无法按原计划实施，需要延迟到以后年度按有关规定继续使用的资金，既包括财政拨款结转和结余，也包括事业收入、经营收入、其他收入的结转和结余。</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九、基本支出：</w:t>
      </w:r>
      <w:r>
        <w:rPr>
          <w:rFonts w:hint="eastAsia" w:ascii="仿宋_GB2312" w:eastAsia="仿宋_GB2312"/>
          <w:sz w:val="32"/>
          <w:szCs w:val="32"/>
        </w:rPr>
        <w:t>指为保障机构正常运转、完成日常工作任务而发生的人员支出和公用支出。</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十、项目支出：</w:t>
      </w:r>
      <w:r>
        <w:rPr>
          <w:rFonts w:hint="eastAsia" w:ascii="仿宋_GB2312" w:eastAsia="仿宋_GB2312"/>
          <w:sz w:val="32"/>
          <w:szCs w:val="32"/>
        </w:rPr>
        <w:t>指在基本支出之外为完成特定行政任务和事业发展目标所发生的支出。</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十一、经营支出：</w:t>
      </w:r>
      <w:r>
        <w:rPr>
          <w:rFonts w:hint="eastAsia" w:ascii="仿宋_GB2312" w:eastAsia="仿宋_GB2312"/>
          <w:sz w:val="32"/>
          <w:szCs w:val="32"/>
        </w:rPr>
        <w:t>指事业单位在专业业务活动及其辅助活动之外开展非独立核算经营活动发生的支出。</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十二、对附属单位补助支出：</w:t>
      </w:r>
      <w:r>
        <w:rPr>
          <w:rFonts w:hint="eastAsia" w:ascii="仿宋_GB2312" w:eastAsia="仿宋_GB2312"/>
          <w:sz w:val="32"/>
          <w:szCs w:val="32"/>
        </w:rPr>
        <w:t>指事业单位发生的用非财政预算资金对附属单位的补助支出。</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十三、“三公”经费：</w:t>
      </w:r>
      <w:r>
        <w:rPr>
          <w:rFonts w:hint="eastAsia" w:ascii="仿宋_GB2312" w:eastAsia="仿宋_GB2312"/>
          <w:sz w:val="32"/>
          <w:szCs w:val="32"/>
        </w:rPr>
        <w:t>指用财政拨款安排的因公出国（境）费、公务用车购置及运行费和公务接待费。其中，因公出国（境）费反映单位公务出国（境）的国际旅费、国外城市间交通费、住宿费、伙食费、培训费、公杂费等支出；公务用车购置费反映公务用车购置支出（含车辆购置税、牌照费）；公务用车运行维护费反映单位按规定保留的公务用车燃料费、维修费、过路过桥费、保险费、安全奖励费用等支出；公务接待费反映单位按规定开支的各类公务接待（含外宾接待）费用。</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十四、机关运行经费：</w:t>
      </w:r>
      <w:r>
        <w:rPr>
          <w:rFonts w:hint="eastAsia" w:ascii="仿宋_GB2312" w:eastAsia="仿宋_GB2312"/>
          <w:sz w:val="32"/>
          <w:szCs w:val="32"/>
        </w:rPr>
        <w:t>行政单位和参照公务员法管理的事业单位财政拨款基本支出中的公用经费支出。</w:t>
      </w:r>
    </w:p>
    <w:p/>
    <w:p/>
    <w:p/>
    <w:p/>
    <w:p/>
    <w:p/>
    <w:p/>
    <w:p/>
    <w:p>
      <w:pPr>
        <w:autoSpaceDE w:val="0"/>
        <w:ind w:firstLine="640" w:firstLineChars="200"/>
        <w:jc w:val="center"/>
        <w:outlineLvl w:val="0"/>
        <w:rPr>
          <w:rFonts w:ascii="黑体" w:hAnsi="黑体" w:eastAsia="黑体"/>
          <w:sz w:val="32"/>
          <w:szCs w:val="32"/>
        </w:rPr>
      </w:pPr>
      <w:r>
        <w:rPr>
          <w:rFonts w:hint="eastAsia" w:ascii="黑体" w:hAnsi="黑体" w:eastAsia="黑体"/>
          <w:sz w:val="32"/>
          <w:szCs w:val="32"/>
        </w:rPr>
        <w:t>第四部分 部门决算报表（见附表）</w:t>
      </w:r>
    </w:p>
    <w:p>
      <w:pPr>
        <w:ind w:firstLine="640" w:firstLineChars="200"/>
        <w:outlineLvl w:val="1"/>
        <w:rPr>
          <w:rFonts w:ascii="仿宋_GB2312" w:hAnsi="仿宋_GB2312" w:eastAsia="仿宋_GB2312" w:cs="仿宋_GB2312"/>
          <w:bCs/>
          <w:kern w:val="0"/>
          <w:sz w:val="32"/>
          <w:szCs w:val="32"/>
        </w:rPr>
      </w:pPr>
      <w:bookmarkStart w:id="36" w:name="_Toc2183"/>
      <w:bookmarkStart w:id="37" w:name="_Toc6062"/>
      <w:r>
        <w:rPr>
          <w:rFonts w:hint="eastAsia" w:ascii="仿宋_GB2312" w:hAnsi="仿宋_GB2312" w:eastAsia="仿宋_GB2312" w:cs="仿宋_GB2312"/>
          <w:bCs/>
          <w:kern w:val="0"/>
          <w:sz w:val="32"/>
          <w:szCs w:val="32"/>
        </w:rPr>
        <w:t>一、《收入支出决算总表》</w:t>
      </w:r>
      <w:bookmarkEnd w:id="36"/>
      <w:bookmarkEnd w:id="37"/>
    </w:p>
    <w:p>
      <w:pPr>
        <w:ind w:firstLine="640" w:firstLineChars="200"/>
        <w:outlineLvl w:val="1"/>
        <w:rPr>
          <w:rFonts w:ascii="仿宋_GB2312" w:hAnsi="仿宋_GB2312" w:eastAsia="仿宋_GB2312" w:cs="仿宋_GB2312"/>
          <w:bCs/>
          <w:kern w:val="0"/>
          <w:sz w:val="32"/>
          <w:szCs w:val="32"/>
        </w:rPr>
      </w:pPr>
      <w:bookmarkStart w:id="38" w:name="_Toc24532"/>
      <w:bookmarkStart w:id="39" w:name="_Toc30364"/>
      <w:r>
        <w:rPr>
          <w:rFonts w:hint="eastAsia" w:ascii="仿宋_GB2312" w:hAnsi="仿宋_GB2312" w:eastAsia="仿宋_GB2312" w:cs="仿宋_GB2312"/>
          <w:bCs/>
          <w:kern w:val="0"/>
          <w:sz w:val="32"/>
          <w:szCs w:val="32"/>
        </w:rPr>
        <w:t>二、《收入决算表》</w:t>
      </w:r>
      <w:bookmarkEnd w:id="38"/>
      <w:bookmarkEnd w:id="39"/>
    </w:p>
    <w:p>
      <w:pPr>
        <w:ind w:firstLine="640" w:firstLineChars="200"/>
        <w:outlineLvl w:val="1"/>
        <w:rPr>
          <w:rFonts w:ascii="仿宋_GB2312" w:hAnsi="仿宋_GB2312" w:eastAsia="仿宋_GB2312" w:cs="仿宋_GB2312"/>
          <w:bCs/>
          <w:kern w:val="0"/>
          <w:sz w:val="32"/>
          <w:szCs w:val="32"/>
        </w:rPr>
      </w:pPr>
      <w:bookmarkStart w:id="40" w:name="_Toc21304"/>
      <w:bookmarkStart w:id="41" w:name="_Toc32434"/>
      <w:r>
        <w:rPr>
          <w:rFonts w:hint="eastAsia" w:ascii="仿宋_GB2312" w:hAnsi="仿宋_GB2312" w:eastAsia="仿宋_GB2312" w:cs="仿宋_GB2312"/>
          <w:bCs/>
          <w:kern w:val="0"/>
          <w:sz w:val="32"/>
          <w:szCs w:val="32"/>
        </w:rPr>
        <w:t>三、《支出决算表》</w:t>
      </w:r>
      <w:bookmarkEnd w:id="40"/>
      <w:bookmarkEnd w:id="41"/>
    </w:p>
    <w:p>
      <w:pPr>
        <w:ind w:firstLine="640" w:firstLineChars="200"/>
        <w:outlineLvl w:val="1"/>
        <w:rPr>
          <w:rFonts w:ascii="仿宋_GB2312" w:hAnsi="仿宋_GB2312" w:eastAsia="仿宋_GB2312" w:cs="仿宋_GB2312"/>
          <w:bCs/>
          <w:kern w:val="0"/>
          <w:sz w:val="32"/>
          <w:szCs w:val="32"/>
        </w:rPr>
      </w:pPr>
      <w:bookmarkStart w:id="42" w:name="_Toc14238"/>
      <w:bookmarkStart w:id="43" w:name="_Toc28786"/>
      <w:r>
        <w:rPr>
          <w:rFonts w:hint="eastAsia" w:ascii="仿宋_GB2312" w:hAnsi="仿宋_GB2312" w:eastAsia="仿宋_GB2312" w:cs="仿宋_GB2312"/>
          <w:bCs/>
          <w:kern w:val="0"/>
          <w:sz w:val="32"/>
          <w:szCs w:val="32"/>
        </w:rPr>
        <w:t>四、《财政拨款收入支出决算总表》</w:t>
      </w:r>
      <w:bookmarkEnd w:id="42"/>
      <w:bookmarkEnd w:id="43"/>
    </w:p>
    <w:p>
      <w:pPr>
        <w:ind w:firstLine="640" w:firstLineChars="200"/>
        <w:outlineLvl w:val="1"/>
        <w:rPr>
          <w:rFonts w:ascii="仿宋_GB2312" w:hAnsi="仿宋_GB2312" w:eastAsia="仿宋_GB2312" w:cs="仿宋_GB2312"/>
          <w:bCs/>
          <w:kern w:val="0"/>
          <w:sz w:val="32"/>
          <w:szCs w:val="32"/>
        </w:rPr>
      </w:pPr>
      <w:bookmarkStart w:id="44" w:name="_Toc14869"/>
      <w:bookmarkStart w:id="45" w:name="_Toc10347"/>
      <w:r>
        <w:rPr>
          <w:rFonts w:hint="eastAsia" w:ascii="仿宋_GB2312" w:hAnsi="仿宋_GB2312" w:eastAsia="仿宋_GB2312" w:cs="仿宋_GB2312"/>
          <w:bCs/>
          <w:kern w:val="0"/>
          <w:sz w:val="32"/>
          <w:szCs w:val="32"/>
        </w:rPr>
        <w:t>五、《一般公共预算财政拨款支出决算表》</w:t>
      </w:r>
      <w:bookmarkEnd w:id="44"/>
      <w:bookmarkEnd w:id="45"/>
    </w:p>
    <w:p>
      <w:pPr>
        <w:ind w:firstLine="640" w:firstLineChars="200"/>
        <w:outlineLvl w:val="1"/>
        <w:rPr>
          <w:rFonts w:ascii="仿宋_GB2312" w:hAnsi="仿宋_GB2312" w:eastAsia="仿宋_GB2312" w:cs="仿宋_GB2312"/>
          <w:bCs/>
          <w:kern w:val="0"/>
          <w:sz w:val="32"/>
          <w:szCs w:val="32"/>
        </w:rPr>
      </w:pPr>
      <w:bookmarkStart w:id="46" w:name="_Toc8884"/>
      <w:bookmarkStart w:id="47" w:name="_Toc5626"/>
      <w:r>
        <w:rPr>
          <w:rFonts w:hint="eastAsia" w:ascii="仿宋_GB2312" w:hAnsi="仿宋_GB2312" w:eastAsia="仿宋_GB2312" w:cs="仿宋_GB2312"/>
          <w:bCs/>
          <w:kern w:val="0"/>
          <w:sz w:val="32"/>
          <w:szCs w:val="32"/>
        </w:rPr>
        <w:t>六、《一般公共预算财政拨款基本支出决算表》</w:t>
      </w:r>
      <w:bookmarkEnd w:id="46"/>
      <w:bookmarkEnd w:id="47"/>
    </w:p>
    <w:p>
      <w:pPr>
        <w:ind w:firstLine="640" w:firstLineChars="200"/>
        <w:outlineLvl w:val="1"/>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七、</w:t>
      </w:r>
      <w:bookmarkStart w:id="48" w:name="_Toc32663"/>
      <w:bookmarkStart w:id="49" w:name="_Toc29106"/>
      <w:r>
        <w:rPr>
          <w:rFonts w:hint="eastAsia" w:ascii="仿宋_GB2312" w:hAnsi="仿宋_GB2312" w:eastAsia="仿宋_GB2312" w:cs="仿宋_GB2312"/>
          <w:bCs/>
          <w:kern w:val="0"/>
          <w:sz w:val="32"/>
          <w:szCs w:val="32"/>
        </w:rPr>
        <w:t>《财政拨款“三公”经费支出决算表》</w:t>
      </w:r>
      <w:bookmarkEnd w:id="48"/>
      <w:bookmarkEnd w:id="49"/>
    </w:p>
    <w:p>
      <w:pPr>
        <w:ind w:firstLine="640" w:firstLineChars="200"/>
        <w:outlineLvl w:val="1"/>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八、《政府性基金预算财政拨款收入支出决算表》</w:t>
      </w:r>
    </w:p>
    <w:p>
      <w:pPr>
        <w:ind w:firstLine="640" w:firstLineChars="200"/>
        <w:outlineLvl w:val="1"/>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九、《国有资本经营预算财政拨款收入支出决算表》</w:t>
      </w:r>
    </w:p>
    <w:p/>
    <w:p/>
    <w:p/>
    <w:p/>
    <w:sectPr>
      <w:footerReference r:id="rId4"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2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80F3C52"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lang w:bidi="ug-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txbxContent>
                    </wps:txbx>
                    <wps:bodyPr vert="horz" wrap="none" lIns="0" tIns="0" rIns="0" bIns="0" anchor="t" anchorCtr="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GpETonXAQAAsgMAAA4AAAAAAAAAAQAgAAAA&#10;HgEAAGRycy9lMm9Eb2MueG1sUEsFBgAAAAAGAAYAWQEAAGcFAAAAAA==&#10;">
              <v:fill on="f" focussize="0,0"/>
              <v:stroke on="f"/>
              <v:imagedata o:title=""/>
              <o:lock v:ext="edit" aspectratio="f"/>
              <v:textbox inset="0mm,0mm,0mm,0mm" style="mso-fit-shape-to-text:t;">
                <w:txbxContent>
                  <w:p>
                    <w:pPr>
                      <w:pStyle w:val="5"/>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lang w:bidi="ug-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txbxContent>
                    </wps:txbx>
                    <wps:bodyPr vert="horz" wrap="none" lIns="0" tIns="0" rIns="0" bIns="0" anchor="t" anchorCtr="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6rY5ptYBAACyAwAADgAAAAAAAAABACAAAAAe&#10;AQAAZHJzL2Uyb0RvYy54bWxQSwUGAAAAAAYABgBZAQAAZgUAAAAA&#10;">
              <v:fill on="f" focussize="0,0"/>
              <v:stroke on="f"/>
              <v:imagedata o:title=""/>
              <o:lock v:ext="edit" aspectratio="f"/>
              <v:textbox inset="0mm,0mm,0mm,0mm" style="mso-fit-shape-to-text:t;">
                <w:txbxContent>
                  <w:p>
                    <w:pPr>
                      <w:pStyle w:val="5"/>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liZGUwNWM5NjQxODUyZjhjYWVlMWZjZWZmNTI5MzgifQ=="/>
  </w:docVars>
  <w:rsids>
    <w:rsidRoot w:val="00312C27"/>
    <w:rsid w:val="00003E25"/>
    <w:rsid w:val="00012F23"/>
    <w:rsid w:val="00021E76"/>
    <w:rsid w:val="000229DC"/>
    <w:rsid w:val="0002765D"/>
    <w:rsid w:val="000310F8"/>
    <w:rsid w:val="0003297B"/>
    <w:rsid w:val="000379B3"/>
    <w:rsid w:val="00053A12"/>
    <w:rsid w:val="0005626F"/>
    <w:rsid w:val="000569AB"/>
    <w:rsid w:val="000724E7"/>
    <w:rsid w:val="00073996"/>
    <w:rsid w:val="0008509D"/>
    <w:rsid w:val="00090520"/>
    <w:rsid w:val="000A0B31"/>
    <w:rsid w:val="000B2837"/>
    <w:rsid w:val="000D2344"/>
    <w:rsid w:val="000D267C"/>
    <w:rsid w:val="000E75B2"/>
    <w:rsid w:val="000E7B17"/>
    <w:rsid w:val="00121C15"/>
    <w:rsid w:val="00123257"/>
    <w:rsid w:val="00135BB7"/>
    <w:rsid w:val="00142378"/>
    <w:rsid w:val="0016194B"/>
    <w:rsid w:val="001762A3"/>
    <w:rsid w:val="00182700"/>
    <w:rsid w:val="00185C9C"/>
    <w:rsid w:val="001B0BD1"/>
    <w:rsid w:val="001B147B"/>
    <w:rsid w:val="001C3354"/>
    <w:rsid w:val="001D1E7F"/>
    <w:rsid w:val="00210E38"/>
    <w:rsid w:val="00215836"/>
    <w:rsid w:val="00221441"/>
    <w:rsid w:val="00224B57"/>
    <w:rsid w:val="002259E8"/>
    <w:rsid w:val="00233B71"/>
    <w:rsid w:val="00235C0B"/>
    <w:rsid w:val="00240AA1"/>
    <w:rsid w:val="0026230C"/>
    <w:rsid w:val="00263A31"/>
    <w:rsid w:val="00263A81"/>
    <w:rsid w:val="00271C68"/>
    <w:rsid w:val="00294495"/>
    <w:rsid w:val="0029483B"/>
    <w:rsid w:val="002A2698"/>
    <w:rsid w:val="002B179F"/>
    <w:rsid w:val="002B6C9C"/>
    <w:rsid w:val="002D1584"/>
    <w:rsid w:val="00311B34"/>
    <w:rsid w:val="00312C27"/>
    <w:rsid w:val="003413C6"/>
    <w:rsid w:val="00352E78"/>
    <w:rsid w:val="00361BDE"/>
    <w:rsid w:val="00362F42"/>
    <w:rsid w:val="00366326"/>
    <w:rsid w:val="003A21C7"/>
    <w:rsid w:val="003A7504"/>
    <w:rsid w:val="003B1B1F"/>
    <w:rsid w:val="003C2E0F"/>
    <w:rsid w:val="003D37A8"/>
    <w:rsid w:val="003D686F"/>
    <w:rsid w:val="003F01CB"/>
    <w:rsid w:val="003F04B0"/>
    <w:rsid w:val="003F1325"/>
    <w:rsid w:val="003F3219"/>
    <w:rsid w:val="00411B2D"/>
    <w:rsid w:val="004124C3"/>
    <w:rsid w:val="00435C19"/>
    <w:rsid w:val="00436039"/>
    <w:rsid w:val="00453530"/>
    <w:rsid w:val="00453B56"/>
    <w:rsid w:val="00460D47"/>
    <w:rsid w:val="004704A1"/>
    <w:rsid w:val="00470887"/>
    <w:rsid w:val="00484954"/>
    <w:rsid w:val="00494FFD"/>
    <w:rsid w:val="004A0689"/>
    <w:rsid w:val="004B1173"/>
    <w:rsid w:val="004C2483"/>
    <w:rsid w:val="004C3288"/>
    <w:rsid w:val="004C4A14"/>
    <w:rsid w:val="004C6A74"/>
    <w:rsid w:val="004D41E0"/>
    <w:rsid w:val="004E6844"/>
    <w:rsid w:val="004F2A44"/>
    <w:rsid w:val="0050663B"/>
    <w:rsid w:val="00507903"/>
    <w:rsid w:val="00517943"/>
    <w:rsid w:val="00531043"/>
    <w:rsid w:val="00531F92"/>
    <w:rsid w:val="00556D35"/>
    <w:rsid w:val="00557718"/>
    <w:rsid w:val="005614A4"/>
    <w:rsid w:val="00561710"/>
    <w:rsid w:val="00562ED8"/>
    <w:rsid w:val="0057126F"/>
    <w:rsid w:val="00571ACE"/>
    <w:rsid w:val="00572CBD"/>
    <w:rsid w:val="005755CC"/>
    <w:rsid w:val="00581EA9"/>
    <w:rsid w:val="0058426D"/>
    <w:rsid w:val="005A07B6"/>
    <w:rsid w:val="005A161C"/>
    <w:rsid w:val="005B643B"/>
    <w:rsid w:val="005C3DEB"/>
    <w:rsid w:val="005D00A7"/>
    <w:rsid w:val="005D0AD9"/>
    <w:rsid w:val="005D1C2D"/>
    <w:rsid w:val="005E3B4A"/>
    <w:rsid w:val="0060159A"/>
    <w:rsid w:val="00611132"/>
    <w:rsid w:val="00626A93"/>
    <w:rsid w:val="00656E06"/>
    <w:rsid w:val="00665BE8"/>
    <w:rsid w:val="00680772"/>
    <w:rsid w:val="006B52D5"/>
    <w:rsid w:val="006C27D5"/>
    <w:rsid w:val="006C2D78"/>
    <w:rsid w:val="006C49CE"/>
    <w:rsid w:val="006C79F9"/>
    <w:rsid w:val="006D1EE8"/>
    <w:rsid w:val="006E797E"/>
    <w:rsid w:val="006F1A9D"/>
    <w:rsid w:val="006F4050"/>
    <w:rsid w:val="006F66CC"/>
    <w:rsid w:val="007002BB"/>
    <w:rsid w:val="0071209C"/>
    <w:rsid w:val="0071348F"/>
    <w:rsid w:val="00752DF5"/>
    <w:rsid w:val="00753B65"/>
    <w:rsid w:val="00760DE7"/>
    <w:rsid w:val="00761E0D"/>
    <w:rsid w:val="00762855"/>
    <w:rsid w:val="007649BA"/>
    <w:rsid w:val="00787C58"/>
    <w:rsid w:val="007A247A"/>
    <w:rsid w:val="007A2C8E"/>
    <w:rsid w:val="007A31DF"/>
    <w:rsid w:val="007B559C"/>
    <w:rsid w:val="007D1F7C"/>
    <w:rsid w:val="007D31C5"/>
    <w:rsid w:val="007E0AAA"/>
    <w:rsid w:val="007E2227"/>
    <w:rsid w:val="007F2258"/>
    <w:rsid w:val="0081064F"/>
    <w:rsid w:val="00815FA0"/>
    <w:rsid w:val="00833637"/>
    <w:rsid w:val="0084474D"/>
    <w:rsid w:val="0085037A"/>
    <w:rsid w:val="00857CB8"/>
    <w:rsid w:val="008865B8"/>
    <w:rsid w:val="00893F99"/>
    <w:rsid w:val="0089722A"/>
    <w:rsid w:val="008A0B2C"/>
    <w:rsid w:val="008A44AF"/>
    <w:rsid w:val="008B33C8"/>
    <w:rsid w:val="008C3778"/>
    <w:rsid w:val="008D0631"/>
    <w:rsid w:val="008D6146"/>
    <w:rsid w:val="008F01FE"/>
    <w:rsid w:val="00905908"/>
    <w:rsid w:val="00905F12"/>
    <w:rsid w:val="0091393B"/>
    <w:rsid w:val="00914C96"/>
    <w:rsid w:val="00921C20"/>
    <w:rsid w:val="00926C84"/>
    <w:rsid w:val="00927CCC"/>
    <w:rsid w:val="00947580"/>
    <w:rsid w:val="00955F5A"/>
    <w:rsid w:val="009759F7"/>
    <w:rsid w:val="009816D2"/>
    <w:rsid w:val="00986787"/>
    <w:rsid w:val="009C08BE"/>
    <w:rsid w:val="009C6DC6"/>
    <w:rsid w:val="00A0530F"/>
    <w:rsid w:val="00A06650"/>
    <w:rsid w:val="00A071F0"/>
    <w:rsid w:val="00A22AE4"/>
    <w:rsid w:val="00A347A6"/>
    <w:rsid w:val="00A3556A"/>
    <w:rsid w:val="00A636E4"/>
    <w:rsid w:val="00A636EF"/>
    <w:rsid w:val="00A733D2"/>
    <w:rsid w:val="00A87103"/>
    <w:rsid w:val="00A87B80"/>
    <w:rsid w:val="00AB776D"/>
    <w:rsid w:val="00AC1E96"/>
    <w:rsid w:val="00AE1570"/>
    <w:rsid w:val="00AE3A18"/>
    <w:rsid w:val="00AE72BB"/>
    <w:rsid w:val="00B000E4"/>
    <w:rsid w:val="00B03B50"/>
    <w:rsid w:val="00B33BF0"/>
    <w:rsid w:val="00B35A42"/>
    <w:rsid w:val="00B37F9D"/>
    <w:rsid w:val="00B4517D"/>
    <w:rsid w:val="00B53821"/>
    <w:rsid w:val="00B665A3"/>
    <w:rsid w:val="00B92C80"/>
    <w:rsid w:val="00BA3B30"/>
    <w:rsid w:val="00BC3674"/>
    <w:rsid w:val="00BC6347"/>
    <w:rsid w:val="00BC69BD"/>
    <w:rsid w:val="00BD3218"/>
    <w:rsid w:val="00BD5200"/>
    <w:rsid w:val="00BE4763"/>
    <w:rsid w:val="00BF449D"/>
    <w:rsid w:val="00BF65D5"/>
    <w:rsid w:val="00BF7AA6"/>
    <w:rsid w:val="00C01298"/>
    <w:rsid w:val="00C0408D"/>
    <w:rsid w:val="00C23286"/>
    <w:rsid w:val="00C25C01"/>
    <w:rsid w:val="00C26FDB"/>
    <w:rsid w:val="00C37259"/>
    <w:rsid w:val="00C37871"/>
    <w:rsid w:val="00C463D4"/>
    <w:rsid w:val="00C65103"/>
    <w:rsid w:val="00C66483"/>
    <w:rsid w:val="00C7153E"/>
    <w:rsid w:val="00C72191"/>
    <w:rsid w:val="00C72285"/>
    <w:rsid w:val="00C77B7E"/>
    <w:rsid w:val="00C90C12"/>
    <w:rsid w:val="00CA6634"/>
    <w:rsid w:val="00CB036E"/>
    <w:rsid w:val="00CC0FA6"/>
    <w:rsid w:val="00CD0FDC"/>
    <w:rsid w:val="00CD3225"/>
    <w:rsid w:val="00CE34AF"/>
    <w:rsid w:val="00CF5B51"/>
    <w:rsid w:val="00CF7E34"/>
    <w:rsid w:val="00D020FB"/>
    <w:rsid w:val="00D03FF6"/>
    <w:rsid w:val="00D25150"/>
    <w:rsid w:val="00D41FF8"/>
    <w:rsid w:val="00D45561"/>
    <w:rsid w:val="00D569F5"/>
    <w:rsid w:val="00D6005A"/>
    <w:rsid w:val="00D6267B"/>
    <w:rsid w:val="00D638C7"/>
    <w:rsid w:val="00D64C5E"/>
    <w:rsid w:val="00D66A40"/>
    <w:rsid w:val="00D76208"/>
    <w:rsid w:val="00D8609B"/>
    <w:rsid w:val="00DA0362"/>
    <w:rsid w:val="00DA3B1B"/>
    <w:rsid w:val="00DB70C1"/>
    <w:rsid w:val="00DB7158"/>
    <w:rsid w:val="00DC77A7"/>
    <w:rsid w:val="00DE1C83"/>
    <w:rsid w:val="00DF2FD8"/>
    <w:rsid w:val="00E04D53"/>
    <w:rsid w:val="00E16379"/>
    <w:rsid w:val="00E2064A"/>
    <w:rsid w:val="00E21405"/>
    <w:rsid w:val="00E2268A"/>
    <w:rsid w:val="00E25E17"/>
    <w:rsid w:val="00E2612B"/>
    <w:rsid w:val="00E3623A"/>
    <w:rsid w:val="00E4165E"/>
    <w:rsid w:val="00E45222"/>
    <w:rsid w:val="00E531F9"/>
    <w:rsid w:val="00E624E2"/>
    <w:rsid w:val="00E82372"/>
    <w:rsid w:val="00EB34D7"/>
    <w:rsid w:val="00EC60C6"/>
    <w:rsid w:val="00ED5203"/>
    <w:rsid w:val="00EE43CE"/>
    <w:rsid w:val="00EE4EA5"/>
    <w:rsid w:val="00EE6071"/>
    <w:rsid w:val="00EF5857"/>
    <w:rsid w:val="00F037FC"/>
    <w:rsid w:val="00F0691A"/>
    <w:rsid w:val="00F1237C"/>
    <w:rsid w:val="00F20986"/>
    <w:rsid w:val="00F20EB6"/>
    <w:rsid w:val="00F216E3"/>
    <w:rsid w:val="00F26856"/>
    <w:rsid w:val="00F30DDE"/>
    <w:rsid w:val="00F36EC3"/>
    <w:rsid w:val="00F42A4A"/>
    <w:rsid w:val="00F4516A"/>
    <w:rsid w:val="00F53C2D"/>
    <w:rsid w:val="00F66B7F"/>
    <w:rsid w:val="00F7210D"/>
    <w:rsid w:val="00F8314A"/>
    <w:rsid w:val="00F876D7"/>
    <w:rsid w:val="00F91E81"/>
    <w:rsid w:val="00F95054"/>
    <w:rsid w:val="00FC7D62"/>
    <w:rsid w:val="00FD4050"/>
    <w:rsid w:val="00FF6A37"/>
    <w:rsid w:val="032D315A"/>
    <w:rsid w:val="034D4FEF"/>
    <w:rsid w:val="040F1E8F"/>
    <w:rsid w:val="0417317B"/>
    <w:rsid w:val="043E5B56"/>
    <w:rsid w:val="04732647"/>
    <w:rsid w:val="04CF4391"/>
    <w:rsid w:val="052D280B"/>
    <w:rsid w:val="05A625A8"/>
    <w:rsid w:val="05F504EF"/>
    <w:rsid w:val="05FE4064"/>
    <w:rsid w:val="06792773"/>
    <w:rsid w:val="079B3AE5"/>
    <w:rsid w:val="08147C9D"/>
    <w:rsid w:val="08911978"/>
    <w:rsid w:val="091F71B0"/>
    <w:rsid w:val="092A4ADF"/>
    <w:rsid w:val="099E33D8"/>
    <w:rsid w:val="0A042978"/>
    <w:rsid w:val="0A7B4867"/>
    <w:rsid w:val="0AAF134E"/>
    <w:rsid w:val="0AD0750A"/>
    <w:rsid w:val="0AE83DE6"/>
    <w:rsid w:val="0B330CF1"/>
    <w:rsid w:val="0B881E3F"/>
    <w:rsid w:val="0B8C3ECC"/>
    <w:rsid w:val="0BBA0A81"/>
    <w:rsid w:val="0C221D1D"/>
    <w:rsid w:val="0C2D57D1"/>
    <w:rsid w:val="0C7227A7"/>
    <w:rsid w:val="0D3927F2"/>
    <w:rsid w:val="0DA014E7"/>
    <w:rsid w:val="0DB32518"/>
    <w:rsid w:val="0DC42297"/>
    <w:rsid w:val="0E714607"/>
    <w:rsid w:val="0E7E2314"/>
    <w:rsid w:val="0EC3241C"/>
    <w:rsid w:val="0F3317C1"/>
    <w:rsid w:val="0F5237D2"/>
    <w:rsid w:val="0F802ABC"/>
    <w:rsid w:val="0F8333F0"/>
    <w:rsid w:val="0FA062BA"/>
    <w:rsid w:val="101326B4"/>
    <w:rsid w:val="10492164"/>
    <w:rsid w:val="106E6DC6"/>
    <w:rsid w:val="1192733C"/>
    <w:rsid w:val="120C4FBF"/>
    <w:rsid w:val="12386E6F"/>
    <w:rsid w:val="129A3341"/>
    <w:rsid w:val="13442466"/>
    <w:rsid w:val="14155180"/>
    <w:rsid w:val="14221705"/>
    <w:rsid w:val="142B6836"/>
    <w:rsid w:val="14351B39"/>
    <w:rsid w:val="14863CD0"/>
    <w:rsid w:val="150C4304"/>
    <w:rsid w:val="152A0518"/>
    <w:rsid w:val="15C26F8A"/>
    <w:rsid w:val="15F06E99"/>
    <w:rsid w:val="164948B5"/>
    <w:rsid w:val="169A7F07"/>
    <w:rsid w:val="17C4692E"/>
    <w:rsid w:val="17F631BE"/>
    <w:rsid w:val="180D092D"/>
    <w:rsid w:val="181929C9"/>
    <w:rsid w:val="18461A14"/>
    <w:rsid w:val="189866C8"/>
    <w:rsid w:val="19063631"/>
    <w:rsid w:val="1985161D"/>
    <w:rsid w:val="19B71470"/>
    <w:rsid w:val="19C01A32"/>
    <w:rsid w:val="19CC1E23"/>
    <w:rsid w:val="1A0B7381"/>
    <w:rsid w:val="1A330456"/>
    <w:rsid w:val="1AE17EB2"/>
    <w:rsid w:val="1C043A04"/>
    <w:rsid w:val="1C0518BA"/>
    <w:rsid w:val="1C4C0424"/>
    <w:rsid w:val="1C7A04C1"/>
    <w:rsid w:val="1CC932F4"/>
    <w:rsid w:val="1CEF7619"/>
    <w:rsid w:val="1D7C4924"/>
    <w:rsid w:val="1DAF458D"/>
    <w:rsid w:val="1E677EA7"/>
    <w:rsid w:val="1EA330CC"/>
    <w:rsid w:val="1EB61656"/>
    <w:rsid w:val="1F4D3D68"/>
    <w:rsid w:val="1FED210E"/>
    <w:rsid w:val="203B0065"/>
    <w:rsid w:val="20DD6197"/>
    <w:rsid w:val="21A91B81"/>
    <w:rsid w:val="21C63C89"/>
    <w:rsid w:val="222A65E3"/>
    <w:rsid w:val="23AF0AD9"/>
    <w:rsid w:val="23BC04D2"/>
    <w:rsid w:val="23FB0802"/>
    <w:rsid w:val="24512BD2"/>
    <w:rsid w:val="25217DFA"/>
    <w:rsid w:val="255A3847"/>
    <w:rsid w:val="2576795D"/>
    <w:rsid w:val="259721E1"/>
    <w:rsid w:val="25AD6636"/>
    <w:rsid w:val="26213859"/>
    <w:rsid w:val="2631564B"/>
    <w:rsid w:val="26752EC5"/>
    <w:rsid w:val="26795975"/>
    <w:rsid w:val="26E01966"/>
    <w:rsid w:val="26FC5D6A"/>
    <w:rsid w:val="26FF09C7"/>
    <w:rsid w:val="27345AF6"/>
    <w:rsid w:val="277C6E6D"/>
    <w:rsid w:val="277F0ACA"/>
    <w:rsid w:val="27CF2642"/>
    <w:rsid w:val="2895052E"/>
    <w:rsid w:val="29B13146"/>
    <w:rsid w:val="29ED4AAF"/>
    <w:rsid w:val="2A053397"/>
    <w:rsid w:val="2AFC79E9"/>
    <w:rsid w:val="2C8815BF"/>
    <w:rsid w:val="2CC338BC"/>
    <w:rsid w:val="2D1136DF"/>
    <w:rsid w:val="2D291579"/>
    <w:rsid w:val="2D480265"/>
    <w:rsid w:val="2DD47676"/>
    <w:rsid w:val="2DDB0E91"/>
    <w:rsid w:val="2E743C6A"/>
    <w:rsid w:val="2F015402"/>
    <w:rsid w:val="2F916B46"/>
    <w:rsid w:val="2FD27414"/>
    <w:rsid w:val="2FD45ADE"/>
    <w:rsid w:val="2FF4273A"/>
    <w:rsid w:val="301461DC"/>
    <w:rsid w:val="3086500B"/>
    <w:rsid w:val="30E07B57"/>
    <w:rsid w:val="310E568A"/>
    <w:rsid w:val="319D5866"/>
    <w:rsid w:val="31C63837"/>
    <w:rsid w:val="32517C13"/>
    <w:rsid w:val="337F5E08"/>
    <w:rsid w:val="33CF6FEA"/>
    <w:rsid w:val="349B3370"/>
    <w:rsid w:val="3567606C"/>
    <w:rsid w:val="35743217"/>
    <w:rsid w:val="35BE5248"/>
    <w:rsid w:val="35FB19DD"/>
    <w:rsid w:val="361B360C"/>
    <w:rsid w:val="377D0BFD"/>
    <w:rsid w:val="37896CF9"/>
    <w:rsid w:val="37B163A5"/>
    <w:rsid w:val="3914510A"/>
    <w:rsid w:val="39A97FBD"/>
    <w:rsid w:val="3AEA5EF5"/>
    <w:rsid w:val="3B12207E"/>
    <w:rsid w:val="3B1540E8"/>
    <w:rsid w:val="3B3C07D5"/>
    <w:rsid w:val="3C745C12"/>
    <w:rsid w:val="3D2A665C"/>
    <w:rsid w:val="3D5275AC"/>
    <w:rsid w:val="3DC94AAA"/>
    <w:rsid w:val="3DC96858"/>
    <w:rsid w:val="3E3F6B1A"/>
    <w:rsid w:val="3FA9316F"/>
    <w:rsid w:val="3FEB5DEA"/>
    <w:rsid w:val="40834692"/>
    <w:rsid w:val="416A2335"/>
    <w:rsid w:val="41A84A67"/>
    <w:rsid w:val="41BD2B78"/>
    <w:rsid w:val="42913A5C"/>
    <w:rsid w:val="434F5A51"/>
    <w:rsid w:val="439B381A"/>
    <w:rsid w:val="43D97719"/>
    <w:rsid w:val="43F3098B"/>
    <w:rsid w:val="4427767B"/>
    <w:rsid w:val="44425296"/>
    <w:rsid w:val="448437A4"/>
    <w:rsid w:val="44D205B1"/>
    <w:rsid w:val="44F4368F"/>
    <w:rsid w:val="454126C2"/>
    <w:rsid w:val="454B2248"/>
    <w:rsid w:val="45833FED"/>
    <w:rsid w:val="45E16709"/>
    <w:rsid w:val="462B661A"/>
    <w:rsid w:val="463F16B9"/>
    <w:rsid w:val="46901EEE"/>
    <w:rsid w:val="469C74D2"/>
    <w:rsid w:val="47281438"/>
    <w:rsid w:val="47376A2B"/>
    <w:rsid w:val="47791D37"/>
    <w:rsid w:val="479C12D3"/>
    <w:rsid w:val="47A53BB1"/>
    <w:rsid w:val="496D4D42"/>
    <w:rsid w:val="49B933AA"/>
    <w:rsid w:val="49F963F6"/>
    <w:rsid w:val="4A6B0F8B"/>
    <w:rsid w:val="4A70354A"/>
    <w:rsid w:val="4B4C0111"/>
    <w:rsid w:val="4C72630D"/>
    <w:rsid w:val="4D23397E"/>
    <w:rsid w:val="4D270BA8"/>
    <w:rsid w:val="4D4759EB"/>
    <w:rsid w:val="4E1C62C5"/>
    <w:rsid w:val="4E3C6544"/>
    <w:rsid w:val="4E6414EC"/>
    <w:rsid w:val="4E8445CD"/>
    <w:rsid w:val="4F941DA8"/>
    <w:rsid w:val="4F9A0054"/>
    <w:rsid w:val="500B2EA9"/>
    <w:rsid w:val="50A62A29"/>
    <w:rsid w:val="50DB5F45"/>
    <w:rsid w:val="51462544"/>
    <w:rsid w:val="51D75894"/>
    <w:rsid w:val="52926DE7"/>
    <w:rsid w:val="52B159A3"/>
    <w:rsid w:val="52F92565"/>
    <w:rsid w:val="539A32BF"/>
    <w:rsid w:val="53B84F4D"/>
    <w:rsid w:val="540E1011"/>
    <w:rsid w:val="54E12281"/>
    <w:rsid w:val="551E5284"/>
    <w:rsid w:val="55911164"/>
    <w:rsid w:val="55CE6BE9"/>
    <w:rsid w:val="56B72612"/>
    <w:rsid w:val="575171B4"/>
    <w:rsid w:val="57E43B01"/>
    <w:rsid w:val="583059FA"/>
    <w:rsid w:val="593137C0"/>
    <w:rsid w:val="5999629E"/>
    <w:rsid w:val="5A8D7D9D"/>
    <w:rsid w:val="5ABB586A"/>
    <w:rsid w:val="5B4408D0"/>
    <w:rsid w:val="5BD14DFE"/>
    <w:rsid w:val="5D6F5ADE"/>
    <w:rsid w:val="5F9C3975"/>
    <w:rsid w:val="5FA17648"/>
    <w:rsid w:val="600734E4"/>
    <w:rsid w:val="60513E90"/>
    <w:rsid w:val="607466A0"/>
    <w:rsid w:val="60BD64EB"/>
    <w:rsid w:val="60D801D1"/>
    <w:rsid w:val="61483A52"/>
    <w:rsid w:val="6177129C"/>
    <w:rsid w:val="618C3F42"/>
    <w:rsid w:val="61A46A97"/>
    <w:rsid w:val="61F1635D"/>
    <w:rsid w:val="62206ADF"/>
    <w:rsid w:val="62DD7D21"/>
    <w:rsid w:val="63005324"/>
    <w:rsid w:val="630F26B0"/>
    <w:rsid w:val="655D5ADE"/>
    <w:rsid w:val="65D97752"/>
    <w:rsid w:val="65ED4F2A"/>
    <w:rsid w:val="66911D59"/>
    <w:rsid w:val="66B07250"/>
    <w:rsid w:val="67B50D99"/>
    <w:rsid w:val="686C014B"/>
    <w:rsid w:val="68DB0208"/>
    <w:rsid w:val="692A3D9F"/>
    <w:rsid w:val="695011B1"/>
    <w:rsid w:val="69926A38"/>
    <w:rsid w:val="69AD798C"/>
    <w:rsid w:val="69BF098B"/>
    <w:rsid w:val="69C62985"/>
    <w:rsid w:val="6A1227E3"/>
    <w:rsid w:val="6ABF5EF0"/>
    <w:rsid w:val="6B655327"/>
    <w:rsid w:val="6B68175F"/>
    <w:rsid w:val="6B9C7099"/>
    <w:rsid w:val="6C085287"/>
    <w:rsid w:val="6C0D23FB"/>
    <w:rsid w:val="6C6640CF"/>
    <w:rsid w:val="6CA85897"/>
    <w:rsid w:val="6D3C20E6"/>
    <w:rsid w:val="6DB02BFC"/>
    <w:rsid w:val="6DE6616A"/>
    <w:rsid w:val="6E0F7A08"/>
    <w:rsid w:val="6F2B707F"/>
    <w:rsid w:val="706E0058"/>
    <w:rsid w:val="70F70B24"/>
    <w:rsid w:val="71473612"/>
    <w:rsid w:val="718F7F65"/>
    <w:rsid w:val="71BA2F54"/>
    <w:rsid w:val="738D7237"/>
    <w:rsid w:val="73F7554E"/>
    <w:rsid w:val="73FB6630"/>
    <w:rsid w:val="741B5F93"/>
    <w:rsid w:val="74E76DCD"/>
    <w:rsid w:val="753D3875"/>
    <w:rsid w:val="75AA10CA"/>
    <w:rsid w:val="75DD70A5"/>
    <w:rsid w:val="75F80CF3"/>
    <w:rsid w:val="761546E1"/>
    <w:rsid w:val="769A635A"/>
    <w:rsid w:val="76E00627"/>
    <w:rsid w:val="76E71522"/>
    <w:rsid w:val="770F2355"/>
    <w:rsid w:val="774B046B"/>
    <w:rsid w:val="77ED6F44"/>
    <w:rsid w:val="77F2017E"/>
    <w:rsid w:val="78F03F96"/>
    <w:rsid w:val="79232399"/>
    <w:rsid w:val="794D4DD4"/>
    <w:rsid w:val="796E7CD8"/>
    <w:rsid w:val="7A121319"/>
    <w:rsid w:val="7A67777E"/>
    <w:rsid w:val="7A902BE2"/>
    <w:rsid w:val="7AEA5A84"/>
    <w:rsid w:val="7B34797E"/>
    <w:rsid w:val="7C3E50B0"/>
    <w:rsid w:val="7C7B7C1A"/>
    <w:rsid w:val="7E663674"/>
    <w:rsid w:val="7E8D3147"/>
    <w:rsid w:val="7EC565EC"/>
    <w:rsid w:val="7F985AAF"/>
    <w:rsid w:val="7F9F508F"/>
  </w:rsids>
  <m:mathPr>
    <m:mathFont m:val="Cambria Math"/>
    <m:brkBin m:val="before"/>
    <m:brkBinSub m:val="--"/>
    <m:smallFrac m:val="0"/>
    <m:dispDef/>
    <m:lMargin m:val="0"/>
    <m:rMargin m:val="0"/>
    <m:defJc m:val="centerGroup"/>
    <m:wrapIndent m:val="1440"/>
    <m:intLim m:val="subSup"/>
    <m:naryLim m:val="undOvr"/>
  </m:mathPr>
  <w:themeFontLang w:val="en-US" w:eastAsia="zh-CN" w:bidi="ug-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toc 3"/>
    <w:basedOn w:val="1"/>
    <w:next w:val="1"/>
    <w:qFormat/>
    <w:uiPriority w:val="0"/>
    <w:pPr>
      <w:ind w:left="840" w:leftChars="400"/>
    </w:pPr>
  </w:style>
  <w:style w:type="paragraph" w:styleId="4">
    <w:name w:val="Balloon Text"/>
    <w:basedOn w:val="1"/>
    <w:link w:val="17"/>
    <w:qFormat/>
    <w:uiPriority w:val="0"/>
    <w:rPr>
      <w:sz w:val="18"/>
      <w:szCs w:val="18"/>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0"/>
    <w:pPr>
      <w:ind w:left="420" w:leftChars="200"/>
    </w:pPr>
  </w:style>
  <w:style w:type="paragraph" w:styleId="9">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annotation reference"/>
    <w:basedOn w:val="12"/>
    <w:qFormat/>
    <w:uiPriority w:val="0"/>
    <w:rPr>
      <w:sz w:val="21"/>
      <w:szCs w:val="21"/>
    </w:rPr>
  </w:style>
  <w:style w:type="paragraph" w:customStyle="1" w:styleId="14">
    <w:name w:val="WPSOffice手动目录 3"/>
    <w:qFormat/>
    <w:uiPriority w:val="0"/>
    <w:pPr>
      <w:ind w:left="400" w:leftChars="400"/>
    </w:pPr>
    <w:rPr>
      <w:rFonts w:ascii="Times New Roman" w:hAnsi="Times New Roman" w:eastAsia="宋体" w:cs="Times New Roman"/>
      <w:lang w:val="en-US" w:eastAsia="zh-CN" w:bidi="ug-CN"/>
    </w:rPr>
  </w:style>
  <w:style w:type="paragraph" w:customStyle="1" w:styleId="15">
    <w:name w:val="WPSOffice手动目录 2"/>
    <w:qFormat/>
    <w:uiPriority w:val="0"/>
    <w:pPr>
      <w:ind w:left="200" w:leftChars="200"/>
    </w:pPr>
    <w:rPr>
      <w:rFonts w:ascii="Times New Roman" w:hAnsi="Times New Roman" w:eastAsia="宋体" w:cs="Times New Roman"/>
      <w:lang w:val="en-US" w:eastAsia="zh-CN" w:bidi="ug-CN"/>
    </w:rPr>
  </w:style>
  <w:style w:type="paragraph" w:customStyle="1" w:styleId="16">
    <w:name w:val="WPSOffice手动目录 1"/>
    <w:qFormat/>
    <w:uiPriority w:val="0"/>
    <w:rPr>
      <w:rFonts w:ascii="Times New Roman" w:hAnsi="Times New Roman" w:eastAsia="宋体" w:cs="Times New Roman"/>
      <w:lang w:val="en-US" w:eastAsia="zh-CN" w:bidi="ug-CN"/>
    </w:rPr>
  </w:style>
  <w:style w:type="character" w:customStyle="1" w:styleId="17">
    <w:name w:val="批注框文本 字符"/>
    <w:basedOn w:val="12"/>
    <w:link w:val="4"/>
    <w:qFormat/>
    <w:uiPriority w:val="0"/>
    <w:rPr>
      <w:kern w:val="2"/>
      <w:sz w:val="18"/>
      <w:szCs w:val="18"/>
      <w:lang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Organization</Company>
  <Pages>16</Pages>
  <Words>5101</Words>
  <Characters>5775</Characters>
  <Lines>197</Lines>
  <Paragraphs>55</Paragraphs>
  <TotalTime>24</TotalTime>
  <ScaleCrop>false</ScaleCrop>
  <LinksUpToDate>false</LinksUpToDate>
  <CharactersWithSpaces>5787</CharactersWithSpaces>
  <Application>WPS Office_11.1.0.11566_F1E327BC-269C-435d-A152-05C5408002CA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GXR</dc:creator>
  <cp:lastModifiedBy>Administrator</cp:lastModifiedBy>
  <dcterms:modified xsi:type="dcterms:W3CDTF">2026-09-15T10:10:25Z</dcterms:modified>
  <cp:revision>244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2052-11.1.0.11566</vt:lpwstr>
  </property>
  <property fmtid="{D5CDD505-2E9C-101B-9397-08002B2CF9AE}" pid="3" name="ICV">
    <vt:lpwstr>450F969ACD1B426EA23123C3601580AE_13</vt:lpwstr>
  </property>
</Properties>
</file>