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600" w:lineRule="exact"/>
        <w:ind w:leftChars="0" w:firstLine="964" w:firstLineChars="200"/>
        <w:jc w:val="center"/>
        <w:textAlignment w:val="auto"/>
        <w:rPr>
          <w:rFonts w:ascii="宋体" w:hAnsi="宋体" w:eastAsia="宋体" w:cs="Arial"/>
          <w:b/>
          <w:bCs/>
          <w:color w:val="000000" w:themeColor="text1"/>
          <w:sz w:val="48"/>
          <w:szCs w:val="48"/>
          <w:highlight w:val="none"/>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964" w:firstLineChars="200"/>
        <w:jc w:val="center"/>
        <w:textAlignment w:val="auto"/>
        <w:rPr>
          <w:rFonts w:ascii="宋体" w:hAnsi="宋体" w:eastAsia="宋体" w:cs="Arial"/>
          <w:b/>
          <w:bCs/>
          <w:color w:val="000000" w:themeColor="text1"/>
          <w:sz w:val="48"/>
          <w:szCs w:val="48"/>
          <w:highlight w:val="none"/>
          <w14:textFill>
            <w14:solidFill>
              <w14:schemeClr w14:val="tx1"/>
            </w14:solidFill>
          </w14:textFill>
        </w:rPr>
      </w:pPr>
    </w:p>
    <w:p>
      <w:pPr>
        <w:pageBreakBefore w:val="0"/>
        <w:kinsoku/>
        <w:wordWrap/>
        <w:overflowPunct/>
        <w:topLinePunct w:val="0"/>
        <w:autoSpaceDE/>
        <w:autoSpaceDN/>
        <w:bidi w:val="0"/>
        <w:adjustRightInd/>
        <w:snapToGrid/>
        <w:spacing w:line="600" w:lineRule="exact"/>
        <w:jc w:val="both"/>
        <w:textAlignment w:val="auto"/>
        <w:rPr>
          <w:rFonts w:hint="eastAsia" w:ascii="宋体" w:hAnsi="宋体" w:eastAsia="宋体" w:cs="Arial"/>
          <w:b/>
          <w:bCs/>
          <w:color w:val="000000" w:themeColor="text1"/>
          <w:sz w:val="52"/>
          <w:szCs w:val="52"/>
          <w:highlight w:val="none"/>
          <w14:textFill>
            <w14:solidFill>
              <w14:schemeClr w14:val="tx1"/>
            </w14:solidFill>
          </w14:textFill>
        </w:rPr>
      </w:pPr>
    </w:p>
    <w:p>
      <w:pPr>
        <w:pageBreakBefore w:val="0"/>
        <w:kinsoku/>
        <w:wordWrap/>
        <w:overflowPunct/>
        <w:topLinePunct w:val="0"/>
        <w:autoSpaceDE/>
        <w:autoSpaceDN/>
        <w:bidi w:val="0"/>
        <w:adjustRightInd/>
        <w:snapToGrid/>
        <w:spacing w:line="600" w:lineRule="exact"/>
        <w:jc w:val="center"/>
        <w:textAlignment w:val="auto"/>
        <w:rPr>
          <w:rFonts w:ascii="宋体" w:hAnsi="宋体" w:eastAsia="宋体" w:cs="Arial"/>
          <w:b/>
          <w:bCs/>
          <w:color w:val="000000" w:themeColor="text1"/>
          <w:sz w:val="52"/>
          <w:szCs w:val="52"/>
          <w:highlight w:val="none"/>
          <w14:textFill>
            <w14:solidFill>
              <w14:schemeClr w14:val="tx1"/>
            </w14:solidFill>
          </w14:textFill>
        </w:rPr>
      </w:pPr>
      <w:r>
        <w:rPr>
          <w:rFonts w:hint="eastAsia" w:ascii="宋体" w:hAnsi="宋体" w:eastAsia="宋体" w:cs="Arial"/>
          <w:b/>
          <w:bCs/>
          <w:color w:val="000000" w:themeColor="text1"/>
          <w:sz w:val="52"/>
          <w:szCs w:val="52"/>
          <w:highlight w:val="none"/>
          <w:lang w:val="en-US" w:eastAsia="zh-CN"/>
          <w14:textFill>
            <w14:solidFill>
              <w14:schemeClr w14:val="tx1"/>
            </w14:solidFill>
          </w14:textFill>
        </w:rPr>
        <w:t>2023年且末县机关事业养老保险财政补助</w:t>
      </w:r>
      <w:r>
        <w:rPr>
          <w:rFonts w:hint="eastAsia" w:ascii="宋体" w:hAnsi="宋体" w:eastAsia="宋体" w:cs="Arial"/>
          <w:b/>
          <w:bCs/>
          <w:color w:val="000000" w:themeColor="text1"/>
          <w:sz w:val="52"/>
          <w:szCs w:val="52"/>
          <w:highlight w:val="none"/>
          <w14:textFill>
            <w14:solidFill>
              <w14:schemeClr w14:val="tx1"/>
            </w14:solidFill>
          </w14:textFill>
        </w:rPr>
        <w:t>项目支出绩效评价报告</w:t>
      </w:r>
    </w:p>
    <w:p>
      <w:pPr>
        <w:pageBreakBefore w:val="0"/>
        <w:kinsoku/>
        <w:wordWrap/>
        <w:overflowPunct/>
        <w:topLinePunct w:val="0"/>
        <w:autoSpaceDE/>
        <w:autoSpaceDN/>
        <w:bidi w:val="0"/>
        <w:adjustRightInd/>
        <w:snapToGrid/>
        <w:spacing w:line="600" w:lineRule="exact"/>
        <w:ind w:leftChars="0" w:firstLine="964" w:firstLineChars="200"/>
        <w:jc w:val="center"/>
        <w:textAlignment w:val="auto"/>
        <w:rPr>
          <w:rFonts w:ascii="宋体" w:hAnsi="宋体" w:eastAsia="宋体" w:cs="Arial"/>
          <w:b/>
          <w:bCs/>
          <w:color w:val="000000" w:themeColor="text1"/>
          <w:sz w:val="48"/>
          <w:szCs w:val="48"/>
          <w:highlight w:val="none"/>
          <w14:textFill>
            <w14:solidFill>
              <w14:schemeClr w14:val="tx1"/>
            </w14:solidFill>
          </w14:textFill>
        </w:rPr>
      </w:pPr>
    </w:p>
    <w:p>
      <w:pPr>
        <w:pageBreakBefore w:val="0"/>
        <w:widowControl/>
        <w:kinsoku/>
        <w:wordWrap/>
        <w:overflowPunct/>
        <w:topLinePunct w:val="0"/>
        <w:autoSpaceDE/>
        <w:autoSpaceDN/>
        <w:bidi w:val="0"/>
        <w:adjustRightInd/>
        <w:snapToGrid/>
        <w:spacing w:line="600" w:lineRule="exact"/>
        <w:ind w:leftChars="0" w:firstLine="720" w:firstLineChars="200"/>
        <w:jc w:val="center"/>
        <w:textAlignment w:val="auto"/>
        <w:rPr>
          <w:rFonts w:ascii="仿宋_GB2312" w:hAnsi="仿宋_GB2312" w:cs="仿宋_GB2312"/>
          <w:b/>
          <w:color w:val="000000" w:themeColor="text1"/>
          <w:kern w:val="0"/>
          <w:sz w:val="50"/>
          <w:szCs w:val="50"/>
          <w:highlight w:val="none"/>
          <w:lang w:bidi="en-US"/>
          <w14:textFill>
            <w14:solidFill>
              <w14:schemeClr w14:val="tx1"/>
            </w14:solidFill>
          </w14:textFill>
        </w:rPr>
      </w:pPr>
      <w:r>
        <w:rPr>
          <w:rFonts w:hint="eastAsia" w:ascii="红豆小标宋简体" w:hAnsi="红豆小标宋简体" w:eastAsia="红豆小标宋简体" w:cs="红豆小标宋简体"/>
          <w:color w:val="000000" w:themeColor="text1"/>
          <w:kern w:val="0"/>
          <w:sz w:val="36"/>
          <w:szCs w:val="36"/>
          <w:highlight w:val="none"/>
          <w14:textFill>
            <w14:solidFill>
              <w14:schemeClr w14:val="tx1"/>
            </w14:solidFill>
          </w14:textFill>
        </w:rPr>
        <w:t>（2</w:t>
      </w:r>
      <w:r>
        <w:rPr>
          <w:rFonts w:ascii="红豆小标宋简体" w:hAnsi="红豆小标宋简体" w:eastAsia="红豆小标宋简体" w:cs="红豆小标宋简体"/>
          <w:color w:val="000000" w:themeColor="text1"/>
          <w:kern w:val="0"/>
          <w:sz w:val="36"/>
          <w:szCs w:val="36"/>
          <w:highlight w:val="none"/>
          <w14:textFill>
            <w14:solidFill>
              <w14:schemeClr w14:val="tx1"/>
            </w14:solidFill>
          </w14:textFill>
        </w:rPr>
        <w:t>02</w:t>
      </w:r>
      <w:r>
        <w:rPr>
          <w:rFonts w:hint="eastAsia" w:ascii="红豆小标宋简体" w:hAnsi="红豆小标宋简体" w:eastAsia="红豆小标宋简体" w:cs="红豆小标宋简体"/>
          <w:color w:val="000000" w:themeColor="text1"/>
          <w:kern w:val="0"/>
          <w:sz w:val="36"/>
          <w:szCs w:val="36"/>
          <w:highlight w:val="none"/>
          <w:lang w:val="en-US" w:eastAsia="zh-CN"/>
          <w14:textFill>
            <w14:solidFill>
              <w14:schemeClr w14:val="tx1"/>
            </w14:solidFill>
          </w14:textFill>
        </w:rPr>
        <w:t>3</w:t>
      </w:r>
      <w:r>
        <w:rPr>
          <w:rFonts w:hint="eastAsia" w:ascii="红豆小标宋简体" w:hAnsi="红豆小标宋简体" w:eastAsia="红豆小标宋简体" w:cs="红豆小标宋简体"/>
          <w:color w:val="000000" w:themeColor="text1"/>
          <w:kern w:val="0"/>
          <w:sz w:val="36"/>
          <w:szCs w:val="36"/>
          <w:highlight w:val="none"/>
          <w14:textFill>
            <w14:solidFill>
              <w14:schemeClr w14:val="tx1"/>
            </w14:solidFill>
          </w14:textFill>
        </w:rPr>
        <w:t>年度）</w:t>
      </w: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color w:val="000000" w:themeColor="text1"/>
          <w:kern w:val="0"/>
          <w:sz w:val="50"/>
          <w:szCs w:val="50"/>
          <w:highlight w:val="none"/>
          <w:lang w:bidi="en-US"/>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color w:val="000000" w:themeColor="text1"/>
          <w:kern w:val="0"/>
          <w:sz w:val="50"/>
          <w:szCs w:val="50"/>
          <w:highlight w:val="none"/>
          <w:lang w:bidi="en-US"/>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color w:val="000000" w:themeColor="text1"/>
          <w:kern w:val="0"/>
          <w:sz w:val="50"/>
          <w:szCs w:val="50"/>
          <w:highlight w:val="none"/>
          <w:lang w:bidi="en-US"/>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color w:val="000000" w:themeColor="text1"/>
          <w:kern w:val="0"/>
          <w:sz w:val="50"/>
          <w:szCs w:val="50"/>
          <w:highlight w:val="none"/>
          <w:lang w:bidi="en-US"/>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1004" w:firstLineChars="200"/>
        <w:jc w:val="center"/>
        <w:textAlignment w:val="auto"/>
        <w:rPr>
          <w:rFonts w:ascii="仿宋_GB2312" w:hAnsi="仿宋_GB2312" w:cs="仿宋_GB2312"/>
          <w:b/>
          <w:color w:val="000000" w:themeColor="text1"/>
          <w:kern w:val="0"/>
          <w:sz w:val="50"/>
          <w:szCs w:val="50"/>
          <w:highlight w:val="none"/>
          <w:lang w:bidi="en-US"/>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仿宋_GB2312"/>
          <w:b/>
          <w:bCs/>
          <w:color w:val="000000" w:themeColor="text1"/>
          <w:kern w:val="0"/>
          <w:sz w:val="32"/>
          <w:szCs w:val="32"/>
          <w:highlight w:val="none"/>
          <w14:textFill>
            <w14:solidFill>
              <w14:schemeClr w14:val="tx1"/>
            </w14:solidFill>
          </w14:textFill>
        </w:rPr>
        <w:t>项目名称：</w:t>
      </w:r>
      <w:bookmarkStart w:id="20" w:name="_GoBack"/>
      <w:r>
        <w:rPr>
          <w:rFonts w:hint="eastAsia" w:ascii="宋体" w:hAnsi="宋体" w:eastAsia="宋体" w:cs="仿宋_GB2312"/>
          <w:b/>
          <w:bCs/>
          <w:color w:val="000000" w:themeColor="text1"/>
          <w:kern w:val="0"/>
          <w:sz w:val="32"/>
          <w:szCs w:val="32"/>
          <w:highlight w:val="none"/>
          <w:lang w:val="en-US" w:eastAsia="zh-CN"/>
          <w14:textFill>
            <w14:solidFill>
              <w14:schemeClr w14:val="tx1"/>
            </w14:solidFill>
          </w14:textFill>
        </w:rPr>
        <w:t>2023年且末县机关事业养老保险财政补助项目</w:t>
      </w:r>
    </w:p>
    <w:bookmarkEnd w:id="20"/>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仿宋_GB2312"/>
          <w:b/>
          <w:bCs/>
          <w:color w:val="000000" w:themeColor="text1"/>
          <w:kern w:val="0"/>
          <w:sz w:val="32"/>
          <w:szCs w:val="32"/>
          <w:highlight w:val="none"/>
          <w14:textFill>
            <w14:solidFill>
              <w14:schemeClr w14:val="tx1"/>
            </w14:solidFill>
          </w14:textFill>
        </w:rPr>
        <w:t>实施单位（公章）：</w:t>
      </w:r>
      <w:r>
        <w:rPr>
          <w:rFonts w:hint="eastAsia" w:ascii="宋体" w:hAnsi="宋体" w:eastAsia="宋体" w:cs="仿宋_GB2312"/>
          <w:b/>
          <w:bCs/>
          <w:color w:val="000000" w:themeColor="text1"/>
          <w:kern w:val="0"/>
          <w:sz w:val="32"/>
          <w:szCs w:val="32"/>
          <w:highlight w:val="none"/>
          <w:lang w:val="en-US" w:eastAsia="zh-CN"/>
          <w14:textFill>
            <w14:solidFill>
              <w14:schemeClr w14:val="tx1"/>
            </w14:solidFill>
          </w14:textFill>
        </w:rPr>
        <w:t>且末县社会保险中心</w:t>
      </w:r>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仿宋_GB2312"/>
          <w:b/>
          <w:bCs/>
          <w:color w:val="000000" w:themeColor="text1"/>
          <w:kern w:val="0"/>
          <w:sz w:val="32"/>
          <w:szCs w:val="32"/>
          <w:highlight w:val="none"/>
          <w14:textFill>
            <w14:solidFill>
              <w14:schemeClr w14:val="tx1"/>
            </w14:solidFill>
          </w14:textFill>
        </w:rPr>
        <w:t>主管部门（公章）：</w:t>
      </w:r>
      <w:r>
        <w:rPr>
          <w:rFonts w:hint="eastAsia" w:ascii="宋体" w:hAnsi="宋体" w:eastAsia="宋体" w:cs="仿宋_GB2312"/>
          <w:b/>
          <w:bCs/>
          <w:color w:val="000000" w:themeColor="text1"/>
          <w:kern w:val="0"/>
          <w:sz w:val="32"/>
          <w:szCs w:val="32"/>
          <w:highlight w:val="none"/>
          <w:lang w:val="en-US" w:eastAsia="zh-CN"/>
          <w14:textFill>
            <w14:solidFill>
              <w14:schemeClr w14:val="tx1"/>
            </w14:solidFill>
          </w14:textFill>
        </w:rPr>
        <w:t>且末县人力资源和社会保障局</w:t>
      </w:r>
    </w:p>
    <w:p>
      <w:pPr>
        <w:pageBreakBefore w:val="0"/>
        <w:kinsoku/>
        <w:wordWrap/>
        <w:overflowPunct/>
        <w:topLinePunct w:val="0"/>
        <w:autoSpaceDE/>
        <w:autoSpaceDN/>
        <w:bidi w:val="0"/>
        <w:adjustRightInd/>
        <w:snapToGrid/>
        <w:spacing w:line="600" w:lineRule="exact"/>
        <w:ind w:leftChars="0" w:firstLine="643" w:firstLineChars="200"/>
        <w:textAlignment w:val="auto"/>
        <w:rPr>
          <w:rFonts w:hint="eastAsia" w:ascii="宋体" w:hAnsi="宋体" w:eastAsia="宋体" w:cs="仿宋_GB2312"/>
          <w:b/>
          <w:bCs/>
          <w:color w:val="000000" w:themeColor="text1"/>
          <w:kern w:val="0"/>
          <w:sz w:val="32"/>
          <w:szCs w:val="32"/>
          <w:highlight w:val="none"/>
          <w:lang w:val="en-US" w:eastAsia="zh-CN"/>
          <w14:textFill>
            <w14:solidFill>
              <w14:schemeClr w14:val="tx1"/>
            </w14:solidFill>
          </w14:textFill>
        </w:rPr>
      </w:pPr>
      <w:r>
        <w:rPr>
          <w:rFonts w:hint="eastAsia" w:ascii="宋体" w:hAnsi="宋体" w:eastAsia="宋体" w:cs="仿宋_GB2312"/>
          <w:b/>
          <w:bCs/>
          <w:color w:val="000000" w:themeColor="text1"/>
          <w:kern w:val="0"/>
          <w:sz w:val="32"/>
          <w:szCs w:val="32"/>
          <w:highlight w:val="none"/>
          <w14:textFill>
            <w14:solidFill>
              <w14:schemeClr w14:val="tx1"/>
            </w14:solidFill>
          </w14:textFill>
        </w:rPr>
        <w:t>项目负责人（签章）：</w:t>
      </w:r>
      <w:r>
        <w:rPr>
          <w:rFonts w:hint="eastAsia" w:ascii="宋体" w:hAnsi="宋体" w:eastAsia="宋体" w:cs="仿宋_GB2312"/>
          <w:b/>
          <w:bCs/>
          <w:color w:val="000000" w:themeColor="text1"/>
          <w:kern w:val="0"/>
          <w:sz w:val="32"/>
          <w:szCs w:val="32"/>
          <w:highlight w:val="none"/>
          <w:lang w:val="en-US" w:eastAsia="zh-CN"/>
          <w14:textFill>
            <w14:solidFill>
              <w14:schemeClr w14:val="tx1"/>
            </w14:solidFill>
          </w14:textFill>
        </w:rPr>
        <w:t>刘天鹏</w:t>
      </w:r>
    </w:p>
    <w:p>
      <w:pPr>
        <w:pageBreakBefore w:val="0"/>
        <w:kinsoku/>
        <w:wordWrap/>
        <w:overflowPunct/>
        <w:topLinePunct w:val="0"/>
        <w:autoSpaceDE/>
        <w:autoSpaceDN/>
        <w:bidi w:val="0"/>
        <w:adjustRightInd/>
        <w:snapToGrid/>
        <w:spacing w:line="600" w:lineRule="exact"/>
        <w:ind w:leftChars="0" w:firstLine="643" w:firstLineChars="200"/>
        <w:textAlignment w:val="auto"/>
        <w:rPr>
          <w:rFonts w:ascii="宋体" w:hAnsi="宋体" w:eastAsia="宋体" w:cs="仿宋_GB2312"/>
          <w:color w:val="000000" w:themeColor="text1"/>
          <w:kern w:val="0"/>
          <w:sz w:val="32"/>
          <w:szCs w:val="32"/>
          <w:highlight w:val="none"/>
          <w14:textFill>
            <w14:solidFill>
              <w14:schemeClr w14:val="tx1"/>
            </w14:solidFill>
          </w14:textFill>
        </w:rPr>
      </w:pPr>
      <w:r>
        <w:rPr>
          <w:rFonts w:hint="eastAsia" w:ascii="宋体" w:hAnsi="宋体" w:eastAsia="宋体" w:cs="仿宋_GB2312"/>
          <w:b/>
          <w:bCs/>
          <w:color w:val="000000" w:themeColor="text1"/>
          <w:kern w:val="0"/>
          <w:sz w:val="32"/>
          <w:szCs w:val="32"/>
          <w:highlight w:val="none"/>
          <w14:textFill>
            <w14:solidFill>
              <w14:schemeClr w14:val="tx1"/>
            </w14:solidFill>
          </w14:textFill>
        </w:rPr>
        <w:t>填报时间：</w:t>
      </w:r>
      <w:r>
        <w:rPr>
          <w:rFonts w:hint="eastAsia" w:ascii="宋体" w:hAnsi="宋体" w:eastAsia="宋体" w:cs="仿宋_GB2312"/>
          <w:color w:val="000000" w:themeColor="text1"/>
          <w:kern w:val="0"/>
          <w:sz w:val="32"/>
          <w:szCs w:val="32"/>
          <w:highlight w:val="none"/>
          <w14:textFill>
            <w14:solidFill>
              <w14:schemeClr w14:val="tx1"/>
            </w14:solidFill>
          </w14:textFill>
        </w:rPr>
        <w:t>202</w:t>
      </w:r>
      <w:r>
        <w:rPr>
          <w:rFonts w:hint="eastAsia" w:ascii="宋体" w:hAnsi="宋体" w:eastAsia="宋体" w:cs="仿宋_GB2312"/>
          <w:color w:val="000000" w:themeColor="text1"/>
          <w:kern w:val="0"/>
          <w:sz w:val="32"/>
          <w:szCs w:val="32"/>
          <w:highlight w:val="none"/>
          <w:lang w:val="en-US" w:eastAsia="zh-CN"/>
          <w14:textFill>
            <w14:solidFill>
              <w14:schemeClr w14:val="tx1"/>
            </w14:solidFill>
          </w14:textFill>
        </w:rPr>
        <w:t>4</w:t>
      </w:r>
      <w:r>
        <w:rPr>
          <w:rFonts w:hint="eastAsia" w:ascii="宋体" w:hAnsi="宋体" w:eastAsia="宋体" w:cs="仿宋_GB2312"/>
          <w:color w:val="000000" w:themeColor="text1"/>
          <w:kern w:val="0"/>
          <w:sz w:val="32"/>
          <w:szCs w:val="32"/>
          <w:highlight w:val="none"/>
          <w14:textFill>
            <w14:solidFill>
              <w14:schemeClr w14:val="tx1"/>
            </w14:solidFill>
          </w14:textFill>
        </w:rPr>
        <w:t>年</w:t>
      </w:r>
      <w:r>
        <w:rPr>
          <w:rFonts w:hint="eastAsia" w:ascii="宋体" w:hAnsi="宋体" w:eastAsia="宋体" w:cs="仿宋_GB2312"/>
          <w:color w:val="000000" w:themeColor="text1"/>
          <w:kern w:val="0"/>
          <w:sz w:val="32"/>
          <w:szCs w:val="32"/>
          <w:highlight w:val="none"/>
          <w:lang w:val="en-US" w:eastAsia="zh-CN"/>
          <w14:textFill>
            <w14:solidFill>
              <w14:schemeClr w14:val="tx1"/>
            </w14:solidFill>
          </w14:textFill>
        </w:rPr>
        <w:t>3</w:t>
      </w:r>
      <w:r>
        <w:rPr>
          <w:rFonts w:hint="eastAsia" w:ascii="宋体" w:hAnsi="宋体" w:eastAsia="宋体" w:cs="仿宋_GB2312"/>
          <w:color w:val="000000" w:themeColor="text1"/>
          <w:kern w:val="0"/>
          <w:sz w:val="32"/>
          <w:szCs w:val="32"/>
          <w:highlight w:val="none"/>
          <w14:textFill>
            <w14:solidFill>
              <w14:schemeClr w14:val="tx1"/>
            </w14:solidFill>
          </w14:textFill>
        </w:rPr>
        <w:t>月</w:t>
      </w:r>
      <w:r>
        <w:rPr>
          <w:rFonts w:hint="eastAsia" w:ascii="宋体" w:hAnsi="宋体" w:eastAsia="宋体" w:cs="仿宋_GB2312"/>
          <w:color w:val="000000" w:themeColor="text1"/>
          <w:kern w:val="0"/>
          <w:sz w:val="32"/>
          <w:szCs w:val="32"/>
          <w:highlight w:val="none"/>
          <w:lang w:val="en-US" w:eastAsia="zh-CN"/>
          <w14:textFill>
            <w14:solidFill>
              <w14:schemeClr w14:val="tx1"/>
            </w14:solidFill>
          </w14:textFill>
        </w:rPr>
        <w:t>22</w:t>
      </w:r>
      <w:r>
        <w:rPr>
          <w:rFonts w:hint="eastAsia" w:ascii="宋体" w:hAnsi="宋体" w:eastAsia="宋体" w:cs="仿宋_GB2312"/>
          <w:color w:val="000000" w:themeColor="text1"/>
          <w:kern w:val="0"/>
          <w:sz w:val="32"/>
          <w:szCs w:val="32"/>
          <w:highlight w:val="none"/>
          <w14:textFill>
            <w14:solidFill>
              <w14:schemeClr w14:val="tx1"/>
            </w14:solidFill>
          </w14:textFill>
        </w:rPr>
        <w:t>日</w:t>
      </w:r>
    </w:p>
    <w:p>
      <w:pPr>
        <w:pageBreakBefore w:val="0"/>
        <w:widowControl/>
        <w:kinsoku/>
        <w:wordWrap/>
        <w:overflowPunct/>
        <w:topLinePunct w:val="0"/>
        <w:autoSpaceDE/>
        <w:autoSpaceDN/>
        <w:bidi w:val="0"/>
        <w:adjustRightInd/>
        <w:snapToGrid/>
        <w:spacing w:line="600" w:lineRule="exact"/>
        <w:ind w:leftChars="0" w:firstLine="723" w:firstLineChars="200"/>
        <w:jc w:val="left"/>
        <w:textAlignment w:val="auto"/>
        <w:rPr>
          <w:rFonts w:ascii="宋体" w:hAnsi="宋体" w:eastAsia="宋体" w:cs="Arial"/>
          <w:b/>
          <w:bCs/>
          <w:color w:val="000000" w:themeColor="text1"/>
          <w:sz w:val="36"/>
          <w:szCs w:val="36"/>
          <w:highlight w:val="none"/>
          <w14:textFill>
            <w14:solidFill>
              <w14:schemeClr w14:val="tx1"/>
            </w14:solidFill>
          </w14:textFill>
        </w:rPr>
      </w:pPr>
      <w:r>
        <w:rPr>
          <w:rFonts w:ascii="宋体" w:hAnsi="宋体" w:eastAsia="宋体" w:cs="Arial"/>
          <w:b/>
          <w:bCs/>
          <w:color w:val="000000" w:themeColor="text1"/>
          <w:sz w:val="36"/>
          <w:szCs w:val="36"/>
          <w:highlight w:val="none"/>
          <w14:textFill>
            <w14:solidFill>
              <w14:schemeClr w14:val="tx1"/>
            </w14:solidFill>
          </w14:textFill>
        </w:rPr>
        <w:br w:type="page"/>
      </w:r>
    </w:p>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eastAsia" w:ascii="方正小标宋_GBK" w:hAnsi="方正小标宋_GBK" w:eastAsia="方正小标宋_GBK" w:cs="方正小标宋_GBK"/>
          <w:b w:val="0"/>
          <w:bCs w:val="0"/>
          <w:color w:val="000000" w:themeColor="text1"/>
          <w:sz w:val="32"/>
          <w:szCs w:val="32"/>
          <w:highlight w:val="none"/>
          <w14:textFill>
            <w14:solidFill>
              <w14:schemeClr w14:val="tx1"/>
            </w14:solidFill>
          </w14:textFill>
        </w:rPr>
      </w:pPr>
      <w:r>
        <w:rPr>
          <w:rFonts w:hint="eastAsia" w:ascii="方正小标宋_GBK" w:hAnsi="方正小标宋_GBK" w:eastAsia="方正小标宋_GBK" w:cs="方正小标宋_GBK"/>
          <w:b w:val="0"/>
          <w:bCs w:val="0"/>
          <w:color w:val="000000" w:themeColor="text1"/>
          <w:sz w:val="32"/>
          <w:szCs w:val="32"/>
          <w:highlight w:val="none"/>
          <w:lang w:val="en-US" w:eastAsia="zh-CN"/>
          <w14:textFill>
            <w14:solidFill>
              <w14:schemeClr w14:val="tx1"/>
            </w14:solidFill>
          </w14:textFill>
        </w:rPr>
        <w:t>2023年且末县机关事业养老保险财政补助</w:t>
      </w:r>
      <w:r>
        <w:rPr>
          <w:rFonts w:hint="eastAsia" w:ascii="方正小标宋_GBK" w:hAnsi="方正小标宋_GBK" w:eastAsia="方正小标宋_GBK" w:cs="方正小标宋_GBK"/>
          <w:b w:val="0"/>
          <w:bCs w:val="0"/>
          <w:color w:val="000000" w:themeColor="text1"/>
          <w:sz w:val="32"/>
          <w:szCs w:val="32"/>
          <w:highlight w:val="none"/>
          <w14:textFill>
            <w14:solidFill>
              <w14:schemeClr w14:val="tx1"/>
            </w14:solidFill>
          </w14:textFill>
        </w:rPr>
        <w:t>项目支出绩效评价报告</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pPr>
      <w:bookmarkStart w:id="0" w:name="_Toc68703827"/>
      <w:r>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t>一、基本情况</w:t>
      </w:r>
      <w:bookmarkEnd w:id="0"/>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color w:val="000000" w:themeColor="text1"/>
          <w:sz w:val="32"/>
          <w:szCs w:val="32"/>
          <w:highlight w:val="none"/>
          <w14:textFill>
            <w14:solidFill>
              <w14:schemeClr w14:val="tx1"/>
            </w14:solidFill>
          </w14:textFill>
        </w:rPr>
      </w:pPr>
      <w:bookmarkStart w:id="1" w:name="_Toc68703828"/>
      <w:r>
        <w:rPr>
          <w:rFonts w:hint="eastAsia" w:ascii="方正楷体_GBK" w:hAnsi="方正楷体_GBK" w:eastAsia="方正楷体_GBK" w:cs="方正楷体_GBK"/>
          <w:b w:val="0"/>
          <w:bCs w:val="0"/>
          <w:color w:val="000000" w:themeColor="text1"/>
          <w:sz w:val="32"/>
          <w:szCs w:val="32"/>
          <w:highlight w:val="none"/>
          <w14:textFill>
            <w14:solidFill>
              <w14:schemeClr w14:val="tx1"/>
            </w14:solidFill>
          </w14:textFill>
        </w:rPr>
        <w:t>（一）项目概况。</w:t>
      </w:r>
      <w:bookmarkEnd w:id="1"/>
    </w:p>
    <w:p>
      <w:pPr>
        <w:spacing w:line="600" w:lineRule="exact"/>
        <w:ind w:firstLine="640" w:firstLineChars="200"/>
        <w:outlineLvl w:val="0"/>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1.</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项目背景</w:t>
      </w:r>
      <w:r>
        <w:rPr>
          <w:rFonts w:hint="eastAsia" w:ascii="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根据自治区财政厅上级文件精神，印发了关于《自治区机关事业单位工作人员养老保险制度改革实施办法》文件精神，对实施范围、基本养老保险基金的筹集、改革，基本养老金计发办法等内容做出明确规定。我单位根据上述文件要求及部门职责，对且末县机关事业单位养老保险项目的收支等工作进行管理，对养老保险基金存在收支矛盾和不平衡等情况，向财政申请缺口补助资金，确保资金发放工作的平稳进行。机关事业单位养老保险基金补助被列入自治区重点民生工程和全面深化改革重点工作任务之中。</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项目实施以来，群众对</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机关事业单位养老金</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的认可度有所提高，</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养老保险基金的筹集和支出。包括定期核对基金支出情况，及时掌握全县机关事业单位养老保险缺口补助资金，根据资金结余情况提出资金缺口补贴申请，每月发放机关事业单位养老保险金，保障机关事业单位退休人员养老金及时足额发放，确保基金安全。</w:t>
      </w:r>
    </w:p>
    <w:p>
      <w:pPr>
        <w:spacing w:line="600" w:lineRule="exact"/>
        <w:ind w:firstLine="640" w:firstLineChars="200"/>
        <w:outlineLvl w:val="0"/>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本项目实施</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主体为且末县社会保险中心。其主要职责</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为做好社会保障工作，落实项目资金补助到位</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负责办理社会保险参保登记，建立管理参保单位人员缴费记录和社会保险待遇权益记录；审核发放社会保险各项待遇；提供社会保险查询等有关业务。</w:t>
      </w:r>
    </w:p>
    <w:p>
      <w:pPr>
        <w:spacing w:line="600" w:lineRule="exact"/>
        <w:ind w:firstLine="640" w:firstLineChars="200"/>
        <w:outlineLvl w:val="0"/>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2.主要内容及实施情况。</w:t>
      </w:r>
    </w:p>
    <w:p>
      <w:pPr>
        <w:spacing w:line="600" w:lineRule="exact"/>
        <w:ind w:firstLine="640" w:firstLineChars="200"/>
        <w:outlineLvl w:val="0"/>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（1）主要内容：</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20</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23</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年</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机关事业单位养老保险基金补助支出。</w:t>
      </w:r>
    </w:p>
    <w:p>
      <w:pPr>
        <w:spacing w:line="600" w:lineRule="exact"/>
        <w:ind w:firstLine="640" w:firstLineChars="200"/>
        <w:outlineLvl w:val="0"/>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（2）实施情况：截止12月底对于符合领取机关事业单位退休人员养老金待遇做到了足额发放。2023年全县机关事业单位退休人员养老金待遇均已发放到位。</w:t>
      </w:r>
    </w:p>
    <w:p>
      <w:pPr>
        <w:spacing w:line="600" w:lineRule="exact"/>
        <w:ind w:firstLine="640" w:firstLineChars="200"/>
        <w:outlineLvl w:val="0"/>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3.资金投入和使用情况。</w:t>
      </w:r>
    </w:p>
    <w:p>
      <w:pPr>
        <w:spacing w:line="600" w:lineRule="exact"/>
        <w:ind w:firstLine="640" w:firstLineChars="200"/>
        <w:outlineLvl w:val="0"/>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（1）资金投入情况：该项目年初预算数3850万元，全年预算数3850万元，实际总投入3410万元，该项目资金落实到位3410</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万元，资金来源为县级配套资金。</w:t>
      </w:r>
    </w:p>
    <w:p>
      <w:pPr>
        <w:spacing w:line="600" w:lineRule="exact"/>
        <w:ind w:firstLine="640" w:firstLineChars="200"/>
        <w:outlineLvl w:val="0"/>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（2）资金使用情况：该项目年初预算数3850万元，全年预算数3850万元，全年执行数</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3410</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万元，预算执行率为</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89</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%，用于：</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发放</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2023年全县机关事业单位退休人员养老金待遇</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w:t>
      </w:r>
      <w:r>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均已发放到位。</w:t>
      </w:r>
    </w:p>
    <w:p>
      <w:pPr>
        <w:spacing w:line="600" w:lineRule="exact"/>
        <w:ind w:firstLine="640" w:firstLineChars="200"/>
        <w:outlineLvl w:val="0"/>
        <w:rPr>
          <w:rFonts w:hint="default"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bookmarkStart w:id="2" w:name="_Toc68703829"/>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（二）项目绩效目标</w:t>
      </w:r>
      <w:bookmarkEnd w:id="2"/>
    </w:p>
    <w:p>
      <w:pPr>
        <w:spacing w:line="600" w:lineRule="exact"/>
        <w:ind w:firstLine="640" w:firstLineChars="200"/>
        <w:outlineLvl w:val="0"/>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1.总体目标：依据国家法律法规及相关政策规定坚持全覆盖、保基本、多层次、可持续方针，以增强公平性、适应流动性、保证可持续性为重点，建立健全现行机关事业单位工作人员退休保障制度，逐步建立独立于机关事业单位之外、资金来源多渠道、保障方式多层次、管理服务社会化的养老保险体系。加强社会保险经办能力建设，不断提高工作效率和服务质量。积极筹措资金，确保养老保险基金筹集到位，保障退休人员生活、维护社会稳定。</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2.阶段性目标：</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一是严格按照</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机关事业单位养老保险基金补助</w:t>
      </w:r>
      <w:r>
        <w:rPr>
          <w:rFonts w:hint="eastAsia" w:ascii="仿宋_GB2312" w:eastAsia="仿宋_GB2312" w:hAnsiTheme="majorHAnsi" w:cstheme="majorBidi"/>
          <w:b w:val="0"/>
          <w:bCs w:val="0"/>
          <w:kern w:val="2"/>
          <w:sz w:val="32"/>
          <w:szCs w:val="32"/>
          <w:lang w:val="en-US" w:eastAsia="zh-CN" w:bidi="ar-SA"/>
        </w:rPr>
        <w:t>资金管理要求，将补助资金及时及时发放。</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二是按月审核并据实将</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机关事业单位养老保险基金补助</w:t>
      </w:r>
      <w:r>
        <w:rPr>
          <w:rFonts w:hint="eastAsia" w:ascii="仿宋_GB2312" w:eastAsia="仿宋_GB2312" w:hAnsiTheme="majorHAnsi" w:cstheme="majorBidi"/>
          <w:b w:val="0"/>
          <w:bCs w:val="0"/>
          <w:kern w:val="2"/>
          <w:sz w:val="32"/>
          <w:szCs w:val="32"/>
          <w:lang w:val="en-US" w:eastAsia="zh-CN" w:bidi="ar-SA"/>
        </w:rPr>
        <w:t>资金划入且末县</w:t>
      </w:r>
      <w:r>
        <w:rPr>
          <w:rFonts w:hint="eastAsia" w:ascii="仿宋_GB2312" w:hAnsiTheme="majorHAnsi" w:cstheme="majorBidi"/>
          <w:b w:val="0"/>
          <w:bCs w:val="0"/>
          <w:kern w:val="2"/>
          <w:sz w:val="32"/>
          <w:szCs w:val="32"/>
          <w:lang w:val="en-US" w:eastAsia="zh-CN" w:bidi="ar-SA"/>
        </w:rPr>
        <w:t>社会保险中心代发</w:t>
      </w:r>
      <w:r>
        <w:rPr>
          <w:rFonts w:hint="eastAsia" w:ascii="仿宋_GB2312" w:eastAsia="仿宋_GB2312" w:hAnsiTheme="majorHAnsi" w:cstheme="majorBidi"/>
          <w:b w:val="0"/>
          <w:bCs w:val="0"/>
          <w:kern w:val="2"/>
          <w:sz w:val="32"/>
          <w:szCs w:val="32"/>
          <w:lang w:val="en-US" w:eastAsia="zh-CN" w:bidi="ar-SA"/>
        </w:rPr>
        <w:t>支出账户。</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eastAsia="仿宋_GB2312" w:hAnsiTheme="majorHAnsi" w:cstheme="majorBidi"/>
          <w:b w:val="0"/>
          <w:bCs w:val="0"/>
          <w:kern w:val="2"/>
          <w:sz w:val="32"/>
          <w:szCs w:val="32"/>
          <w:lang w:val="en-US" w:eastAsia="zh-CN" w:bidi="ar-SA"/>
        </w:rPr>
        <w:t>三是及时足额将</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机关事业单位养老保险基金补助</w:t>
      </w:r>
      <w:r>
        <w:rPr>
          <w:rFonts w:hint="eastAsia" w:ascii="仿宋_GB2312" w:hAnsiTheme="majorHAnsi" w:cstheme="majorBidi"/>
          <w:b w:val="0"/>
          <w:bCs w:val="0"/>
          <w:kern w:val="2"/>
          <w:sz w:val="32"/>
          <w:szCs w:val="32"/>
          <w:lang w:val="en-US" w:eastAsia="zh-CN" w:bidi="ar-SA"/>
        </w:rPr>
        <w:t>发放至相关</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w:t>
      </w:r>
      <w:r>
        <w:rPr>
          <w:rFonts w:hint="eastAsia" w:ascii="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退休人员。</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pPr>
      <w:bookmarkStart w:id="3" w:name="_Toc68703830"/>
      <w:r>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t>二、绩效评价工作开展情况</w:t>
      </w:r>
      <w:bookmarkEnd w:id="3"/>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default" w:eastAsia="仿宋_GB2312"/>
          <w:color w:val="000000" w:themeColor="text1"/>
          <w:sz w:val="32"/>
          <w:szCs w:val="32"/>
          <w:highlight w:val="none"/>
          <w:lang w:val="en-US" w:eastAsia="zh-CN"/>
          <w14:textFill>
            <w14:solidFill>
              <w14:schemeClr w14:val="tx1"/>
            </w14:solidFill>
          </w14:textFill>
        </w:rPr>
      </w:pPr>
      <w:bookmarkStart w:id="4" w:name="_Toc68703831"/>
      <w:r>
        <w:rPr>
          <w:rFonts w:hint="eastAsia" w:ascii="仿宋_GB2312" w:eastAsia="仿宋_GB2312"/>
          <w:b w:val="0"/>
          <w:bCs w:val="0"/>
          <w:color w:val="000000" w:themeColor="text1"/>
          <w:sz w:val="32"/>
          <w:szCs w:val="32"/>
          <w:highlight w:val="none"/>
          <w14:textFill>
            <w14:solidFill>
              <w14:schemeClr w14:val="tx1"/>
            </w14:solidFill>
          </w14:textFill>
        </w:rPr>
        <w:t>（一）绩效评价目的、对象和范围。</w:t>
      </w:r>
      <w:bookmarkEnd w:id="4"/>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eastAsia="方正仿宋_GBK" w:cs="方正仿宋_GBK"/>
          <w:color w:val="000000" w:themeColor="text1"/>
          <w:sz w:val="32"/>
          <w:szCs w:val="32"/>
          <w:highlight w:val="none"/>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1.</w:t>
      </w:r>
      <w:r>
        <w:rPr>
          <w:rFonts w:hint="eastAsia"/>
          <w:color w:val="000000" w:themeColor="text1"/>
          <w:sz w:val="32"/>
          <w:szCs w:val="32"/>
          <w:highlight w:val="none"/>
          <w14:textFill>
            <w14:solidFill>
              <w14:schemeClr w14:val="tx1"/>
            </w14:solidFill>
          </w14:textFill>
        </w:rPr>
        <w:t>绩效评价目的：</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绩效评价旨在通过评价改善预算部门的财政支出管理，优化资源配置及提高公共服务水平。运用科学、规范的绩效评价方法，按照财政部《关于印发&lt;项目支出绩效评价管理办法&gt;的通知》，《关于印发&lt;且末县全面实施财政支出绩效管理的工作方案&gt;的通知》（且财预〔2020〕15号），对《</w:t>
      </w:r>
      <w:r>
        <w:rPr>
          <w:rFonts w:hint="eastAsia" w:ascii="Times New Roman" w:hAnsi="Times New Roman" w:cs="Times New Roman"/>
          <w:color w:val="000000" w:themeColor="text1"/>
          <w:sz w:val="32"/>
          <w:szCs w:val="32"/>
          <w:highlight w:val="none"/>
          <w:lang w:eastAsia="zh-CN"/>
          <w14:textFill>
            <w14:solidFill>
              <w14:schemeClr w14:val="tx1"/>
            </w14:solidFill>
          </w14:textFill>
        </w:rPr>
        <w:t>且末县</w:t>
      </w:r>
      <w:r>
        <w:rPr>
          <w:rFonts w:hint="eastAsia" w:ascii="Times New Roman" w:hAnsi="Times New Roman" w:cs="Times New Roman"/>
          <w:color w:val="000000" w:themeColor="text1"/>
          <w:sz w:val="32"/>
          <w:szCs w:val="32"/>
          <w:highlight w:val="none"/>
          <w14:textFill>
            <w14:solidFill>
              <w14:schemeClr w14:val="tx1"/>
            </w14:solidFill>
          </w14:textFill>
        </w:rPr>
        <w:t>预算绩效管理信息化系统建设</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从专项资金的角度提出有针对性的建议，提高对《</w:t>
      </w:r>
      <w:r>
        <w:rPr>
          <w:rFonts w:hint="eastAsia" w:ascii="Times New Roman" w:hAnsi="Times New Roman" w:cs="Times New Roman"/>
          <w:color w:val="000000" w:themeColor="text1"/>
          <w:sz w:val="32"/>
          <w:szCs w:val="32"/>
          <w:highlight w:val="none"/>
          <w14:textFill>
            <w14:solidFill>
              <w14:schemeClr w14:val="tx1"/>
            </w14:solidFill>
          </w14:textFill>
        </w:rPr>
        <w:t>预算绩效管理信息化系统建设</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》的有效利用度，进一步提升且末县</w:t>
      </w:r>
      <w:r>
        <w:rPr>
          <w:rFonts w:hint="eastAsia" w:ascii="Times New Roman" w:hAnsi="Times New Roman" w:cs="Times New Roman"/>
          <w:color w:val="000000" w:themeColor="text1"/>
          <w:sz w:val="32"/>
          <w:szCs w:val="32"/>
          <w:highlight w:val="none"/>
          <w14:textFill>
            <w14:solidFill>
              <w14:schemeClr w14:val="tx1"/>
            </w14:solidFill>
          </w14:textFill>
        </w:rPr>
        <w:t>预算绩效管理信息化</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工作的水平。</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cs="Times New Roman"/>
          <w:color w:val="000000" w:themeColor="text1"/>
          <w:sz w:val="32"/>
          <w:szCs w:val="32"/>
          <w:highlight w:val="none"/>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2.</w:t>
      </w:r>
      <w:r>
        <w:rPr>
          <w:rFonts w:hint="eastAsia" w:ascii="Times New Roman" w:hAnsi="Times New Roman" w:cs="Times New Roman"/>
          <w:color w:val="000000" w:themeColor="text1"/>
          <w:sz w:val="32"/>
          <w:szCs w:val="32"/>
          <w:highlight w:val="none"/>
          <w14:textFill>
            <w14:solidFill>
              <w14:schemeClr w14:val="tx1"/>
            </w14:solidFill>
          </w14:textFill>
        </w:rPr>
        <w:t>绩效评价对象：</w:t>
      </w: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2023年且末县机关事业养老保险财政补助项目</w:t>
      </w:r>
      <w:r>
        <w:rPr>
          <w:rFonts w:hint="eastAsia" w:cs="Times New Roman"/>
          <w:color w:val="000000" w:themeColor="text1"/>
          <w:sz w:val="32"/>
          <w:szCs w:val="32"/>
          <w:highlight w:val="none"/>
          <w:lang w:val="en-US"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3.绩效评价范围：本次评价从项目决策（包括绩效目标、决策过程）、项目管理（包括项目资金、项目实施）、项目产出（包括项目产出数量、产出质量、产出时效和产出成本）项目效益四个维度进行2023年且末县机关事业养老保险财政补助资金评价，评价核心为资金的支出完成情况和效果。</w:t>
      </w:r>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color w:val="000000" w:themeColor="text1"/>
          <w:sz w:val="32"/>
          <w:szCs w:val="32"/>
          <w:highlight w:val="none"/>
          <w14:textFill>
            <w14:solidFill>
              <w14:schemeClr w14:val="tx1"/>
            </w14:solidFill>
          </w14:textFill>
        </w:rPr>
      </w:pPr>
      <w:bookmarkStart w:id="5" w:name="_Toc68703832"/>
      <w:r>
        <w:rPr>
          <w:rFonts w:hint="eastAsia" w:ascii="仿宋_GB2312" w:eastAsia="仿宋_GB2312"/>
          <w:b w:val="0"/>
          <w:bCs w:val="0"/>
          <w:color w:val="000000" w:themeColor="text1"/>
          <w:sz w:val="32"/>
          <w:szCs w:val="32"/>
          <w:highlight w:val="none"/>
          <w14:textFill>
            <w14:solidFill>
              <w14:schemeClr w14:val="tx1"/>
            </w14:solidFill>
          </w14:textFill>
        </w:rPr>
        <w:t>（二）绩效评价原则、评价指标体系</w:t>
      </w:r>
      <w:r>
        <w:rPr>
          <w:rFonts w:hint="eastAsia" w:ascii="仿宋_GB2312" w:eastAsia="仿宋_GB2312"/>
          <w:b w:val="0"/>
          <w:bCs w:val="0"/>
          <w:color w:val="000000" w:themeColor="text1"/>
          <w:sz w:val="32"/>
          <w:szCs w:val="32"/>
          <w:highlight w:val="none"/>
          <w:lang w:eastAsia="zh-CN"/>
          <w14:textFill>
            <w14:solidFill>
              <w14:schemeClr w14:val="tx1"/>
            </w14:solidFill>
          </w14:textFill>
        </w:rPr>
        <w:t>（附表说明）</w:t>
      </w:r>
      <w:r>
        <w:rPr>
          <w:rFonts w:hint="eastAsia" w:ascii="仿宋_GB2312" w:eastAsia="仿宋_GB2312"/>
          <w:b w:val="0"/>
          <w:bCs w:val="0"/>
          <w:color w:val="000000" w:themeColor="text1"/>
          <w:sz w:val="32"/>
          <w:szCs w:val="32"/>
          <w:highlight w:val="none"/>
          <w14:textFill>
            <w14:solidFill>
              <w14:schemeClr w14:val="tx1"/>
            </w14:solidFill>
          </w14:textFill>
        </w:rPr>
        <w:t>、评价方法、评价标准等。</w:t>
      </w:r>
      <w:bookmarkEnd w:id="5"/>
    </w:p>
    <w:p>
      <w:pPr>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1.</w:t>
      </w:r>
      <w:r>
        <w:rPr>
          <w:rFonts w:hint="eastAsia"/>
          <w:color w:val="000000" w:themeColor="text1"/>
          <w:sz w:val="32"/>
          <w:szCs w:val="32"/>
          <w:highlight w:val="none"/>
          <w14:textFill>
            <w14:solidFill>
              <w14:schemeClr w14:val="tx1"/>
            </w14:solidFill>
          </w14:textFill>
        </w:rPr>
        <w:t>绩效评价原则</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bCs/>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ascii="仿宋_GB2312"/>
          <w:bCs/>
          <w:color w:val="000000" w:themeColor="text1"/>
          <w:sz w:val="32"/>
          <w:szCs w:val="32"/>
          <w:highlight w:val="none"/>
          <w14:textFill>
            <w14:solidFill>
              <w14:schemeClr w14:val="tx1"/>
            </w14:solidFill>
          </w14:textFill>
        </w:rPr>
      </w:pPr>
      <w:r>
        <w:rPr>
          <w:rFonts w:hint="eastAsia" w:ascii="仿宋_GB2312"/>
          <w:bCs/>
          <w:color w:val="000000" w:themeColor="text1"/>
          <w:sz w:val="32"/>
          <w:szCs w:val="32"/>
          <w:highlight w:val="none"/>
          <w:lang w:val="en-US" w:eastAsia="zh-CN"/>
          <w14:textFill>
            <w14:solidFill>
              <w14:schemeClr w14:val="tx1"/>
            </w14:solidFill>
          </w14:textFill>
        </w:rPr>
        <w:t>（1）</w:t>
      </w:r>
      <w:r>
        <w:rPr>
          <w:rFonts w:hint="eastAsia" w:ascii="仿宋_GB2312"/>
          <w:bCs/>
          <w:color w:val="000000" w:themeColor="text1"/>
          <w:sz w:val="32"/>
          <w:szCs w:val="32"/>
          <w:highlight w:val="none"/>
          <w14:textFill>
            <w14:solidFill>
              <w14:schemeClr w14:val="tx1"/>
            </w14:solidFill>
          </w14:textFill>
        </w:rPr>
        <w:t>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ascii="仿宋_GB2312"/>
          <w:bCs/>
          <w:color w:val="000000" w:themeColor="text1"/>
          <w:sz w:val="32"/>
          <w:szCs w:val="32"/>
          <w:highlight w:val="none"/>
          <w14:textFill>
            <w14:solidFill>
              <w14:schemeClr w14:val="tx1"/>
            </w14:solidFill>
          </w14:textFill>
        </w:rPr>
      </w:pPr>
      <w:r>
        <w:rPr>
          <w:rFonts w:hint="eastAsia" w:ascii="仿宋_GB2312"/>
          <w:bCs/>
          <w:color w:val="000000" w:themeColor="text1"/>
          <w:sz w:val="32"/>
          <w:szCs w:val="32"/>
          <w:highlight w:val="none"/>
          <w:lang w:val="en-US" w:eastAsia="zh-CN"/>
          <w14:textFill>
            <w14:solidFill>
              <w14:schemeClr w14:val="tx1"/>
            </w14:solidFill>
          </w14:textFill>
        </w:rPr>
        <w:t>（2）</w:t>
      </w:r>
      <w:r>
        <w:rPr>
          <w:rFonts w:hint="eastAsia" w:ascii="仿宋_GB2312"/>
          <w:bCs/>
          <w:color w:val="000000" w:themeColor="text1"/>
          <w:sz w:val="32"/>
          <w:szCs w:val="32"/>
          <w:highlight w:val="none"/>
          <w14:textFill>
            <w14:solidFill>
              <w14:schemeClr w14:val="tx1"/>
            </w14:solidFill>
          </w14:textFill>
        </w:rPr>
        <w:t>统筹兼顾。本次项目支出绩效评价由本单位自主实施，即“谁支出、谁自评”。</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ascii="仿宋_GB2312"/>
          <w:bCs/>
          <w:color w:val="000000" w:themeColor="text1"/>
          <w:sz w:val="32"/>
          <w:szCs w:val="32"/>
          <w:highlight w:val="none"/>
          <w14:textFill>
            <w14:solidFill>
              <w14:schemeClr w14:val="tx1"/>
            </w14:solidFill>
          </w14:textFill>
        </w:rPr>
      </w:pPr>
      <w:r>
        <w:rPr>
          <w:rFonts w:hint="eastAsia" w:ascii="仿宋_GB2312"/>
          <w:bCs/>
          <w:color w:val="000000" w:themeColor="text1"/>
          <w:sz w:val="32"/>
          <w:szCs w:val="32"/>
          <w:highlight w:val="none"/>
          <w:lang w:val="en-US" w:eastAsia="zh-CN"/>
          <w14:textFill>
            <w14:solidFill>
              <w14:schemeClr w14:val="tx1"/>
            </w14:solidFill>
          </w14:textFill>
        </w:rPr>
        <w:t>（3）</w:t>
      </w:r>
      <w:r>
        <w:rPr>
          <w:rFonts w:hint="eastAsia" w:ascii="仿宋_GB2312"/>
          <w:bCs/>
          <w:color w:val="000000" w:themeColor="text1"/>
          <w:sz w:val="32"/>
          <w:szCs w:val="32"/>
          <w:highlight w:val="none"/>
          <w14:textFill>
            <w14:solidFill>
              <w14:schemeClr w14:val="tx1"/>
            </w14:solidFill>
          </w14:textFill>
        </w:rPr>
        <w:t>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bCs/>
          <w:color w:val="000000" w:themeColor="text1"/>
          <w:sz w:val="32"/>
          <w:szCs w:val="32"/>
          <w:highlight w:val="none"/>
          <w14:textFill>
            <w14:solidFill>
              <w14:schemeClr w14:val="tx1"/>
            </w14:solidFill>
          </w14:textFill>
        </w:rPr>
      </w:pPr>
      <w:r>
        <w:rPr>
          <w:rFonts w:hint="eastAsia" w:ascii="仿宋_GB2312"/>
          <w:bCs/>
          <w:color w:val="000000" w:themeColor="text1"/>
          <w:sz w:val="32"/>
          <w:szCs w:val="32"/>
          <w:highlight w:val="none"/>
          <w:lang w:val="en-US" w:eastAsia="zh-CN"/>
          <w14:textFill>
            <w14:solidFill>
              <w14:schemeClr w14:val="tx1"/>
            </w14:solidFill>
          </w14:textFill>
        </w:rPr>
        <w:t>（4）</w:t>
      </w:r>
      <w:r>
        <w:rPr>
          <w:rFonts w:hint="eastAsia" w:ascii="仿宋_GB2312"/>
          <w:bCs/>
          <w:color w:val="000000" w:themeColor="text1"/>
          <w:sz w:val="32"/>
          <w:szCs w:val="32"/>
          <w:highlight w:val="none"/>
          <w14:textFill>
            <w14:solidFill>
              <w14:schemeClr w14:val="tx1"/>
            </w14:solidFill>
          </w14:textFill>
        </w:rPr>
        <w:t>公开透明。本次项目支出绩效评价结果应依法依规公开，并自觉接受社会监督。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color w:val="auto"/>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360" w:lineRule="auto"/>
        <w:rPr>
          <w:rFonts w:hint="eastAsia"/>
          <w:color w:val="000000" w:themeColor="text1"/>
          <w:sz w:val="32"/>
          <w:szCs w:val="32"/>
          <w:highlight w:val="none"/>
          <w14:textFill>
            <w14:solidFill>
              <w14:schemeClr w14:val="tx1"/>
            </w14:solidFill>
          </w14:textFill>
        </w:rPr>
      </w:pPr>
      <w:r>
        <w:rPr>
          <w:rFonts w:hint="eastAsia"/>
          <w:color w:val="auto"/>
        </w:rPr>
        <w:t>2、评价指标体系（附表说明）</w:t>
      </w:r>
    </w:p>
    <w:p>
      <w:pPr>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cs="Times New Roman"/>
          <w:color w:val="000000" w:themeColor="text1"/>
          <w:sz w:val="28"/>
          <w:szCs w:val="28"/>
          <w:highlight w:val="none"/>
          <w:lang w:val="en-US" w:eastAsia="zh-CN"/>
          <w14:textFill>
            <w14:solidFill>
              <w14:schemeClr w14:val="tx1"/>
            </w14:solidFill>
          </w14:textFill>
        </w:rPr>
      </w:pPr>
    </w:p>
    <w:p>
      <w:pPr>
        <w:pageBreakBefore w:val="0"/>
        <w:widowControl w:val="0"/>
        <w:kinsoku/>
        <w:wordWrap/>
        <w:overflowPunct/>
        <w:topLinePunct w:val="0"/>
        <w:autoSpaceDE/>
        <w:autoSpaceDN/>
        <w:bidi w:val="0"/>
        <w:adjustRightInd/>
        <w:snapToGrid/>
        <w:spacing w:line="600" w:lineRule="exact"/>
        <w:textAlignment w:val="auto"/>
        <w:rPr>
          <w:rFonts w:hint="eastAsia" w:ascii="Times New Roman" w:hAnsi="Times New Roman" w:cs="Times New Roman"/>
          <w:color w:val="000000" w:themeColor="text1"/>
          <w:sz w:val="28"/>
          <w:szCs w:val="28"/>
          <w:highlight w:val="none"/>
          <w:lang w:val="en-US" w:eastAsia="zh-CN"/>
          <w14:textFill>
            <w14:solidFill>
              <w14:schemeClr w14:val="tx1"/>
            </w14:solidFill>
          </w14:textFill>
        </w:rPr>
      </w:pPr>
    </w:p>
    <w:p>
      <w:pPr>
        <w:pageBreakBefore w:val="0"/>
        <w:widowControl w:val="0"/>
        <w:kinsoku/>
        <w:wordWrap/>
        <w:overflowPunct/>
        <w:topLinePunct w:val="0"/>
        <w:autoSpaceDE/>
        <w:autoSpaceDN/>
        <w:bidi w:val="0"/>
        <w:adjustRightInd/>
        <w:snapToGrid/>
        <w:spacing w:line="600" w:lineRule="exact"/>
        <w:textAlignment w:val="auto"/>
        <w:rPr>
          <w:rFonts w:ascii="Times New Roman" w:hAnsi="Times New Roman" w:eastAsia="仿宋_GB2312" w:cs="Times New Roman"/>
          <w:b w:val="0"/>
          <w:bCs w:val="0"/>
          <w:color w:val="000000" w:themeColor="text1"/>
          <w:sz w:val="28"/>
          <w:szCs w:val="28"/>
          <w:highlight w:val="none"/>
          <w14:textFill>
            <w14:solidFill>
              <w14:schemeClr w14:val="tx1"/>
            </w14:solidFill>
          </w14:textFill>
        </w:rPr>
      </w:pPr>
      <w:r>
        <w:rPr>
          <w:rFonts w:hint="eastAsia" w:ascii="Times New Roman" w:hAnsi="Times New Roman" w:cs="Times New Roman"/>
          <w:color w:val="000000" w:themeColor="text1"/>
          <w:sz w:val="28"/>
          <w:szCs w:val="28"/>
          <w:highlight w:val="none"/>
          <w:lang w:val="en-US" w:eastAsia="zh-CN"/>
          <w14:textFill>
            <w14:solidFill>
              <w14:schemeClr w14:val="tx1"/>
            </w14:solidFill>
          </w14:textFill>
        </w:rPr>
        <w:t>2023年且末县机关事业养老保险财政补助项目</w:t>
      </w:r>
      <w:r>
        <w:rPr>
          <w:rFonts w:hint="eastAsia" w:ascii="Times New Roman" w:hAnsi="Times New Roman" w:eastAsia="仿宋_GB2312" w:cs="Times New Roman"/>
          <w:b w:val="0"/>
          <w:bCs w:val="0"/>
          <w:color w:val="000000" w:themeColor="text1"/>
          <w:sz w:val="28"/>
          <w:szCs w:val="28"/>
          <w:highlight w:val="none"/>
          <w14:textFill>
            <w14:solidFill>
              <w14:schemeClr w14:val="tx1"/>
            </w14:solidFill>
          </w14:textFill>
        </w:rPr>
        <w:t>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2"/>
                <w:highlight w:val="none"/>
                <w14:textFill>
                  <w14:solidFill>
                    <w14:schemeClr w14:val="tx1"/>
                  </w14:solidFill>
                </w14:textFill>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2"/>
                <w:highlight w:val="none"/>
                <w14:textFill>
                  <w14:solidFill>
                    <w14:schemeClr w14:val="tx1"/>
                  </w14:solidFill>
                </w14:textFill>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2"/>
                <w:highlight w:val="none"/>
                <w14:textFill>
                  <w14:solidFill>
                    <w14:schemeClr w14:val="tx1"/>
                  </w14:solidFill>
                </w14:textFill>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2"/>
                <w:highlight w:val="none"/>
                <w14:textFill>
                  <w14:solidFill>
                    <w14:schemeClr w14:val="tx1"/>
                  </w14:solidFill>
                </w14:textFill>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2"/>
                <w:highlight w:val="none"/>
                <w14:textFill>
                  <w14:solidFill>
                    <w14:schemeClr w14:val="tx1"/>
                  </w14:solidFill>
                </w14:textFill>
              </w:rPr>
              <w:t>分值</w:t>
            </w:r>
          </w:p>
        </w:tc>
        <w:tc>
          <w:tcPr>
            <w:tcW w:w="874" w:type="dxa"/>
            <w:shd w:val="clear" w:color="auto" w:fill="FFFFFF"/>
            <w:vAlign w:val="top"/>
          </w:tcPr>
          <w:p>
            <w:pPr>
              <w:widowControl/>
              <w:spacing w:line="600" w:lineRule="auto"/>
              <w:jc w:val="center"/>
              <w:rPr>
                <w:rFonts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2"/>
                <w:highlight w:val="none"/>
                <w14:textFill>
                  <w14:solidFill>
                    <w14:schemeClr w14:val="tx1"/>
                  </w14:solidFill>
                </w14:textFill>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决策</w:t>
            </w:r>
          </w:p>
        </w:tc>
        <w:tc>
          <w:tcPr>
            <w:tcW w:w="1478"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立项依据</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充分性</w:t>
            </w:r>
          </w:p>
        </w:tc>
        <w:tc>
          <w:tcPr>
            <w:tcW w:w="3885" w:type="dxa"/>
            <w:tcBorders>
              <w:right w:val="single" w:color="auto" w:sz="4" w:space="0"/>
            </w:tcBorders>
            <w:shd w:val="clear" w:color="auto" w:fill="FFFFFF"/>
            <w:vAlign w:val="center"/>
          </w:tcPr>
          <w:p>
            <w:pPr>
              <w:widowControl/>
              <w:spacing w:line="0" w:lineRule="atLeast"/>
              <w:jc w:val="center"/>
              <w:rPr>
                <w:rFonts w:hint="eastAsia" w:ascii="宋体" w:hAnsi="宋体" w:cs="宋体"/>
                <w:color w:val="000000" w:themeColor="text1"/>
                <w:kern w:val="0"/>
                <w:sz w:val="22"/>
                <w:highlight w:val="none"/>
                <w:lang w:val="en-US" w:eastAsia="zh-CN"/>
                <w14:textFill>
                  <w14:solidFill>
                    <w14:schemeClr w14:val="tx1"/>
                  </w14:solidFill>
                </w14:textFill>
              </w:rPr>
            </w:pPr>
            <w:r>
              <w:rPr>
                <w:rFonts w:hint="eastAsia" w:ascii="宋体" w:hAnsi="宋体" w:cs="宋体"/>
                <w:color w:val="000000" w:themeColor="text1"/>
                <w:kern w:val="0"/>
                <w:sz w:val="22"/>
                <w:highlight w:val="none"/>
                <w:lang w:val="en-US" w:eastAsia="zh-CN"/>
                <w14:textFill>
                  <w14:solidFill>
                    <w14:schemeClr w14:val="tx1"/>
                  </w14:solidFill>
                </w14:textFill>
              </w:rPr>
              <w:t>项目立项完全符合国家法律法规、国民经济发展规划和《自治区机关事业单位工作人员养老保险制度改革实施办法》等相关政策。</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990" w:type="dxa"/>
            <w:tcBorders>
              <w:left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874" w:type="dxa"/>
            <w:tcBorders>
              <w:bottom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立项程序</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874" w:type="dxa"/>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绩效目标</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874" w:type="dxa"/>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绩效指标</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restart"/>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资金投入</w:t>
            </w:r>
          </w:p>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预算编制</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c>
          <w:tcPr>
            <w:tcW w:w="874" w:type="dxa"/>
            <w:tcBorders>
              <w:bottom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资金分配</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c>
          <w:tcPr>
            <w:tcW w:w="874" w:type="dxa"/>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过程</w:t>
            </w:r>
          </w:p>
        </w:tc>
        <w:tc>
          <w:tcPr>
            <w:tcW w:w="1478"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874" w:type="dxa"/>
            <w:tcBorders>
              <w:bottom w:val="single" w:color="auto" w:sz="4" w:space="0"/>
            </w:tcBorders>
            <w:shd w:val="clear" w:color="auto"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资金使用</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restart"/>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组织实施</w:t>
            </w:r>
          </w:p>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管理制度</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2"/>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制度执行</w:t>
            </w:r>
          </w:p>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c>
          <w:tcPr>
            <w:tcW w:w="874" w:type="dxa"/>
            <w:tcBorders>
              <w:bottom w:val="single" w:color="auto" w:sz="4" w:space="0"/>
            </w:tcBorders>
            <w:shd w:val="clear" w:color="000000" w:fill="FFFFFF"/>
            <w:vAlign w:val="top"/>
          </w:tcPr>
          <w:p>
            <w:pPr>
              <w:spacing w:line="600" w:lineRule="auto"/>
              <w:jc w:val="center"/>
              <w:rPr>
                <w:rFonts w:hint="eastAsia"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产出</w:t>
            </w:r>
          </w:p>
        </w:tc>
        <w:tc>
          <w:tcPr>
            <w:tcW w:w="1478" w:type="dxa"/>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874" w:type="dxa"/>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874" w:type="dxa"/>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shd w:val="clear" w:color="auto" w:fill="FFFFFF"/>
            <w:vAlign w:val="center"/>
          </w:tcPr>
          <w:p>
            <w:pPr>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874" w:type="dxa"/>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874" w:type="dxa"/>
            <w:shd w:val="clear" w:color="auto"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项目实施所产生的效益。</w:t>
            </w:r>
          </w:p>
        </w:tc>
        <w:tc>
          <w:tcPr>
            <w:tcW w:w="990" w:type="dxa"/>
            <w:tcBorders>
              <w:left w:val="single" w:color="auto" w:sz="4" w:space="0"/>
            </w:tcBorders>
            <w:shd w:val="clear" w:color="auto"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874" w:type="dxa"/>
            <w:shd w:val="clear" w:color="auto"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478" w:type="dxa"/>
            <w:vMerge w:val="continue"/>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color w:val="000000" w:themeColor="text1"/>
                <w:kern w:val="0"/>
                <w:sz w:val="22"/>
                <w:highlight w:val="none"/>
                <w14:textFill>
                  <w14:solidFill>
                    <w14:schemeClr w14:val="tx1"/>
                  </w14:solidFill>
                </w14:textFill>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c>
          <w:tcPr>
            <w:tcW w:w="874" w:type="dxa"/>
            <w:shd w:val="clear" w:color="000000" w:fill="FFFFFF"/>
            <w:vAlign w:val="top"/>
          </w:tcPr>
          <w:p>
            <w:pPr>
              <w:spacing w:line="600" w:lineRule="auto"/>
              <w:jc w:val="center"/>
              <w:rPr>
                <w:rFonts w:hint="default" w:eastAsia="仿宋_GB2312"/>
                <w:color w:val="000000" w:themeColor="text1"/>
                <w:sz w:val="21"/>
                <w:szCs w:val="2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r>
              <w:rPr>
                <w:rFonts w:hint="eastAsia" w:ascii="宋体" w:hAnsi="宋体" w:cs="宋体"/>
                <w:b/>
                <w:bCs/>
                <w:color w:val="000000" w:themeColor="text1"/>
                <w:kern w:val="0"/>
                <w:sz w:val="22"/>
                <w:highlight w:val="none"/>
                <w14:textFill>
                  <w14:solidFill>
                    <w14:schemeClr w14:val="tx1"/>
                  </w14:solidFill>
                </w14:textFill>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000000" w:themeColor="text1"/>
                <w:kern w:val="0"/>
                <w:sz w:val="21"/>
                <w:szCs w:val="21"/>
                <w:highlight w:val="none"/>
                <w14:textFill>
                  <w14:solidFill>
                    <w14:schemeClr w14:val="tx1"/>
                  </w14:solidFill>
                </w14:textFill>
              </w:rPr>
            </w:pPr>
          </w:p>
        </w:tc>
        <w:tc>
          <w:tcPr>
            <w:tcW w:w="990" w:type="dxa"/>
            <w:tcBorders>
              <w:left w:val="single" w:color="auto" w:sz="4" w:space="0"/>
            </w:tcBorders>
            <w:shd w:val="clear" w:color="auto" w:fill="FFFFFF"/>
            <w:vAlign w:val="center"/>
          </w:tcPr>
          <w:p>
            <w:pPr>
              <w:spacing w:line="600" w:lineRule="auto"/>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100</w:t>
            </w:r>
          </w:p>
        </w:tc>
        <w:tc>
          <w:tcPr>
            <w:tcW w:w="874" w:type="dxa"/>
            <w:shd w:val="clear" w:color="auto" w:fill="FFFFFF"/>
            <w:vAlign w:val="center"/>
          </w:tcPr>
          <w:p>
            <w:pPr>
              <w:spacing w:line="600" w:lineRule="auto"/>
              <w:jc w:val="center"/>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100</w:t>
            </w:r>
          </w:p>
        </w:tc>
      </w:tr>
    </w:tbl>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3.评价方法：本项目主要</w:t>
      </w:r>
      <w:r>
        <w:rPr>
          <w:rFonts w:hint="default"/>
          <w:color w:val="000000" w:themeColor="text1"/>
          <w:sz w:val="32"/>
          <w:szCs w:val="32"/>
          <w:highlight w:val="none"/>
          <w:lang w:val="en-US" w:eastAsia="zh-CN"/>
          <w14:textFill>
            <w14:solidFill>
              <w14:schemeClr w14:val="tx1"/>
            </w14:solidFill>
          </w14:textFill>
        </w:rPr>
        <w:t>采取</w:t>
      </w:r>
      <w:r>
        <w:rPr>
          <w:rFonts w:hint="eastAsia"/>
          <w:color w:val="000000" w:themeColor="text1"/>
          <w:sz w:val="32"/>
          <w:szCs w:val="32"/>
          <w:highlight w:val="none"/>
          <w:lang w:val="en-US" w:eastAsia="zh-CN"/>
          <w14:textFill>
            <w14:solidFill>
              <w14:schemeClr w14:val="tx1"/>
            </w14:solidFill>
          </w14:textFill>
        </w:rPr>
        <w:t>比较法</w:t>
      </w:r>
      <w:r>
        <w:rPr>
          <w:rFonts w:hint="default"/>
          <w:color w:val="000000" w:themeColor="text1"/>
          <w:sz w:val="32"/>
          <w:szCs w:val="32"/>
          <w:highlight w:val="none"/>
          <w:lang w:val="en-US" w:eastAsia="zh-CN"/>
          <w14:textFill>
            <w14:solidFill>
              <w14:schemeClr w14:val="tx1"/>
            </w14:solidFill>
          </w14:textFill>
        </w:rPr>
        <w:t>进行评判的方法对该项目进行评价。</w:t>
      </w:r>
      <w:r>
        <w:rPr>
          <w:rFonts w:hint="eastAsia"/>
          <w:color w:val="000000" w:themeColor="text1"/>
          <w:sz w:val="32"/>
          <w:szCs w:val="32"/>
          <w:highlight w:val="none"/>
          <w:lang w:val="en-US" w:eastAsia="zh-CN"/>
          <w14:textFill>
            <w14:solidFill>
              <w14:schemeClr w14:val="tx1"/>
            </w14:solidFill>
          </w14:textFill>
        </w:rPr>
        <w:t>主要原因是指将实施情况与绩效目标、历史情况、不同部门和地区同类支出情况与进行比较的从而得出自身优势与不足。</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eastAsia="仿宋_GB2312"/>
          <w:color w:val="000000" w:themeColor="text1"/>
          <w:sz w:val="32"/>
          <w:szCs w:val="32"/>
          <w:highlight w:val="none"/>
          <w:lang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4.评价标准：</w:t>
      </w:r>
    </w:p>
    <w:p>
      <w:pPr>
        <w:pageBreakBefore w:val="0"/>
        <w:kinsoku/>
        <w:wordWrap/>
        <w:overflowPunct/>
        <w:topLinePunct w:val="0"/>
        <w:autoSpaceDE/>
        <w:autoSpaceDN/>
        <w:bidi w:val="0"/>
        <w:adjustRightInd/>
        <w:snapToGrid/>
        <w:spacing w:line="600" w:lineRule="exact"/>
        <w:ind w:leftChars="0" w:firstLine="640" w:firstLineChars="200"/>
        <w:textAlignment w:val="auto"/>
        <w:rPr>
          <w:bCs/>
          <w:color w:val="000000" w:themeColor="text1"/>
          <w:sz w:val="32"/>
          <w:szCs w:val="32"/>
          <w:highlight w:val="none"/>
          <w14:textFill>
            <w14:solidFill>
              <w14:schemeClr w14:val="tx1"/>
            </w14:solidFill>
          </w14:textFill>
        </w:rPr>
      </w:pPr>
      <w:r>
        <w:rPr>
          <w:rFonts w:hint="eastAsia"/>
          <w:bCs/>
          <w:color w:val="000000" w:themeColor="text1"/>
          <w:sz w:val="32"/>
          <w:szCs w:val="32"/>
          <w:highlight w:val="none"/>
          <w:lang w:val="en-US" w:eastAsia="zh-CN"/>
          <w14:textFill>
            <w14:solidFill>
              <w14:schemeClr w14:val="tx1"/>
            </w14:solidFill>
          </w14:textFill>
        </w:rPr>
        <w:t>（1）</w:t>
      </w:r>
      <w:r>
        <w:rPr>
          <w:rFonts w:hint="eastAsia"/>
          <w:bCs/>
          <w:color w:val="000000" w:themeColor="text1"/>
          <w:sz w:val="32"/>
          <w:szCs w:val="32"/>
          <w:highlight w:val="none"/>
          <w14:textFill>
            <w14:solidFill>
              <w14:schemeClr w14:val="tx1"/>
            </w14:solidFill>
          </w14:textFill>
        </w:rPr>
        <w:t>计划标准。指以预先制定的目标、计划、预算、定额等作为评价标准。</w:t>
      </w:r>
    </w:p>
    <w:p>
      <w:pPr>
        <w:pageBreakBefore w:val="0"/>
        <w:kinsoku/>
        <w:wordWrap/>
        <w:overflowPunct/>
        <w:topLinePunct w:val="0"/>
        <w:autoSpaceDE/>
        <w:autoSpaceDN/>
        <w:bidi w:val="0"/>
        <w:adjustRightInd/>
        <w:snapToGrid/>
        <w:spacing w:line="600" w:lineRule="exact"/>
        <w:ind w:leftChars="0" w:firstLine="640" w:firstLineChars="200"/>
        <w:textAlignment w:val="auto"/>
        <w:rPr>
          <w:bCs/>
          <w:color w:val="000000" w:themeColor="text1"/>
          <w:sz w:val="32"/>
          <w:szCs w:val="32"/>
          <w:highlight w:val="none"/>
          <w14:textFill>
            <w14:solidFill>
              <w14:schemeClr w14:val="tx1"/>
            </w14:solidFill>
          </w14:textFill>
        </w:rPr>
      </w:pPr>
      <w:r>
        <w:rPr>
          <w:rFonts w:hint="eastAsia"/>
          <w:bCs/>
          <w:color w:val="000000" w:themeColor="text1"/>
          <w:sz w:val="32"/>
          <w:szCs w:val="32"/>
          <w:highlight w:val="none"/>
          <w:lang w:val="en-US" w:eastAsia="zh-CN"/>
          <w14:textFill>
            <w14:solidFill>
              <w14:schemeClr w14:val="tx1"/>
            </w14:solidFill>
          </w14:textFill>
        </w:rPr>
        <w:t>（2）</w:t>
      </w:r>
      <w:r>
        <w:rPr>
          <w:rFonts w:hint="eastAsia"/>
          <w:bCs/>
          <w:color w:val="000000" w:themeColor="text1"/>
          <w:sz w:val="32"/>
          <w:szCs w:val="32"/>
          <w:highlight w:val="none"/>
          <w14:textFill>
            <w14:solidFill>
              <w14:schemeClr w14:val="tx1"/>
            </w14:solidFill>
          </w14:textFill>
        </w:rPr>
        <w:t>行业标准。指参照国家公布的行业指标数据制定的评价标准。</w:t>
      </w:r>
    </w:p>
    <w:p>
      <w:pPr>
        <w:pageBreakBefore w:val="0"/>
        <w:kinsoku/>
        <w:wordWrap/>
        <w:overflowPunct/>
        <w:topLinePunct w:val="0"/>
        <w:autoSpaceDE/>
        <w:autoSpaceDN/>
        <w:bidi w:val="0"/>
        <w:adjustRightInd/>
        <w:snapToGrid/>
        <w:spacing w:line="600" w:lineRule="exact"/>
        <w:ind w:leftChars="0" w:firstLine="640" w:firstLineChars="200"/>
        <w:textAlignment w:val="auto"/>
        <w:rPr>
          <w:bCs/>
          <w:color w:val="000000" w:themeColor="text1"/>
          <w:sz w:val="32"/>
          <w:szCs w:val="32"/>
          <w:highlight w:val="none"/>
          <w14:textFill>
            <w14:solidFill>
              <w14:schemeClr w14:val="tx1"/>
            </w14:solidFill>
          </w14:textFill>
        </w:rPr>
      </w:pPr>
      <w:r>
        <w:rPr>
          <w:rFonts w:hint="eastAsia"/>
          <w:bCs/>
          <w:color w:val="000000" w:themeColor="text1"/>
          <w:sz w:val="32"/>
          <w:szCs w:val="32"/>
          <w:highlight w:val="none"/>
          <w:lang w:val="en-US" w:eastAsia="zh-CN"/>
          <w14:textFill>
            <w14:solidFill>
              <w14:schemeClr w14:val="tx1"/>
            </w14:solidFill>
          </w14:textFill>
        </w:rPr>
        <w:t>（3）</w:t>
      </w:r>
      <w:r>
        <w:rPr>
          <w:rFonts w:hint="eastAsia"/>
          <w:bCs/>
          <w:color w:val="000000" w:themeColor="text1"/>
          <w:sz w:val="32"/>
          <w:szCs w:val="32"/>
          <w:highlight w:val="none"/>
          <w14:textFill>
            <w14:solidFill>
              <w14:schemeClr w14:val="tx1"/>
            </w14:solidFill>
          </w14:textFill>
        </w:rPr>
        <w:t>财政部门和预算部门确认或认可的其他标准。</w:t>
      </w:r>
    </w:p>
    <w:p>
      <w:pPr>
        <w:pStyle w:val="4"/>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color w:val="000000" w:themeColor="text1"/>
          <w:sz w:val="32"/>
          <w:szCs w:val="32"/>
          <w:highlight w:val="none"/>
          <w14:textFill>
            <w14:solidFill>
              <w14:schemeClr w14:val="tx1"/>
            </w14:solidFill>
          </w14:textFill>
        </w:rPr>
      </w:pPr>
      <w:bookmarkStart w:id="6" w:name="_Toc68703833"/>
      <w:r>
        <w:rPr>
          <w:rFonts w:hint="eastAsia" w:ascii="仿宋_GB2312" w:eastAsia="仿宋_GB2312"/>
          <w:b w:val="0"/>
          <w:bCs w:val="0"/>
          <w:color w:val="000000" w:themeColor="text1"/>
          <w:sz w:val="32"/>
          <w:szCs w:val="32"/>
          <w:highlight w:val="none"/>
          <w14:textFill>
            <w14:solidFill>
              <w14:schemeClr w14:val="tx1"/>
            </w14:solidFill>
          </w14:textFill>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color w:val="000000" w:themeColor="text1"/>
          <w:sz w:val="32"/>
          <w:szCs w:val="32"/>
          <w:highlight w:val="none"/>
          <w:lang w:val="zh-CN"/>
          <w14:textFill>
            <w14:solidFill>
              <w14:schemeClr w14:val="tx1"/>
            </w14:solidFill>
          </w14:textFill>
        </w:rPr>
      </w:pPr>
      <w:bookmarkStart w:id="7" w:name="_Toc68703834"/>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前期准备。202</w:t>
      </w:r>
      <w:r>
        <w:rPr>
          <w:rFonts w:hint="eastAsia" w:ascii="仿宋_GB2312"/>
          <w:color w:val="000000" w:themeColor="text1"/>
          <w:sz w:val="32"/>
          <w:szCs w:val="32"/>
          <w:highlight w:val="none"/>
          <w:lang w:val="en-US" w:eastAsia="zh-CN"/>
          <w14:textFill>
            <w14:solidFill>
              <w14:schemeClr w14:val="tx1"/>
            </w14:solidFill>
          </w14:textFill>
        </w:rPr>
        <w:t>3</w:t>
      </w:r>
      <w:r>
        <w:rPr>
          <w:rFonts w:hint="eastAsia" w:ascii="仿宋_GB2312"/>
          <w:color w:val="000000" w:themeColor="text1"/>
          <w:sz w:val="32"/>
          <w:szCs w:val="32"/>
          <w:highlight w:val="none"/>
          <w:lang w:val="zh-CN"/>
          <w14:textFill>
            <w14:solidFill>
              <w14:schemeClr w14:val="tx1"/>
            </w14:solidFill>
          </w14:textFill>
        </w:rPr>
        <w:t>年</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月</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日，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color w:val="000000" w:themeColor="text1"/>
          <w:sz w:val="32"/>
          <w:szCs w:val="32"/>
          <w:highlight w:val="none"/>
          <w:lang w:val="zh-CN"/>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2.</w:t>
      </w:r>
      <w:r>
        <w:rPr>
          <w:rFonts w:hint="eastAsia" w:ascii="仿宋_GB2312"/>
          <w:color w:val="000000" w:themeColor="text1"/>
          <w:sz w:val="32"/>
          <w:szCs w:val="32"/>
          <w:highlight w:val="none"/>
          <w:lang w:val="zh-CN"/>
          <w14:textFill>
            <w14:solidFill>
              <w14:schemeClr w14:val="tx1"/>
            </w14:solidFill>
          </w14:textFill>
        </w:rPr>
        <w:t>组织实施。202</w:t>
      </w:r>
      <w:r>
        <w:rPr>
          <w:rFonts w:hint="eastAsia" w:ascii="仿宋_GB2312"/>
          <w:color w:val="000000" w:themeColor="text1"/>
          <w:sz w:val="32"/>
          <w:szCs w:val="32"/>
          <w:highlight w:val="none"/>
          <w:lang w:val="en-US" w:eastAsia="zh-CN"/>
          <w14:textFill>
            <w14:solidFill>
              <w14:schemeClr w14:val="tx1"/>
            </w14:solidFill>
          </w14:textFill>
        </w:rPr>
        <w:t>3</w:t>
      </w:r>
      <w:r>
        <w:rPr>
          <w:rFonts w:hint="eastAsia" w:ascii="仿宋_GB2312"/>
          <w:color w:val="000000" w:themeColor="text1"/>
          <w:sz w:val="32"/>
          <w:szCs w:val="32"/>
          <w:highlight w:val="none"/>
          <w:lang w:val="zh-CN"/>
          <w14:textFill>
            <w14:solidFill>
              <w14:schemeClr w14:val="tx1"/>
            </w14:solidFill>
          </w14:textFill>
        </w:rPr>
        <w:t>年</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月</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日</w:t>
      </w:r>
      <w:r>
        <w:rPr>
          <w:rFonts w:hint="eastAsia" w:ascii="仿宋_GB2312"/>
          <w:color w:val="000000" w:themeColor="text1"/>
          <w:sz w:val="32"/>
          <w:szCs w:val="32"/>
          <w:highlight w:val="none"/>
          <w:lang w:val="en-US" w:eastAsia="zh-CN"/>
          <w14:textFill>
            <w14:solidFill>
              <w14:schemeClr w14:val="tx1"/>
            </w14:solidFill>
          </w14:textFill>
        </w:rPr>
        <w:t>至3</w:t>
      </w:r>
      <w:r>
        <w:rPr>
          <w:rFonts w:hint="eastAsia" w:ascii="仿宋_GB2312"/>
          <w:color w:val="000000" w:themeColor="text1"/>
          <w:sz w:val="32"/>
          <w:szCs w:val="32"/>
          <w:highlight w:val="none"/>
          <w:lang w:val="zh-CN"/>
          <w14:textFill>
            <w14:solidFill>
              <w14:schemeClr w14:val="tx1"/>
            </w14:solidFill>
          </w14:textFill>
        </w:rPr>
        <w:t>月</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日，评价工作进入实施阶段，评价组收集绩效评价相关数据资料，进行现场调研、座谈；并与项目实施负责人沟通，了解资金的内容、操作流程、管理机制、资金使用方向等情况，分析形成初步结论。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ascii="仿宋_GB2312"/>
          <w:color w:val="000000" w:themeColor="text1"/>
          <w:sz w:val="32"/>
          <w:szCs w:val="32"/>
          <w:highlight w:val="none"/>
          <w:lang w:val="en-US" w:eastAsia="zh-CN"/>
          <w14:textFill>
            <w14:solidFill>
              <w14:schemeClr w14:val="tx1"/>
            </w14:solidFill>
          </w14:textFill>
        </w:rPr>
        <w:t>3.</w:t>
      </w:r>
      <w:r>
        <w:rPr>
          <w:rFonts w:hint="eastAsia" w:ascii="仿宋_GB2312"/>
          <w:color w:val="000000" w:themeColor="text1"/>
          <w:sz w:val="32"/>
          <w:szCs w:val="32"/>
          <w:highlight w:val="none"/>
          <w:lang w:val="zh-CN"/>
          <w14:textFill>
            <w14:solidFill>
              <w14:schemeClr w14:val="tx1"/>
            </w14:solidFill>
          </w14:textFill>
        </w:rPr>
        <w:t>分析评价。202</w:t>
      </w:r>
      <w:r>
        <w:rPr>
          <w:rFonts w:hint="eastAsia" w:ascii="仿宋_GB2312"/>
          <w:color w:val="000000" w:themeColor="text1"/>
          <w:sz w:val="32"/>
          <w:szCs w:val="32"/>
          <w:highlight w:val="none"/>
          <w:lang w:val="en-US" w:eastAsia="zh-CN"/>
          <w14:textFill>
            <w14:solidFill>
              <w14:schemeClr w14:val="tx1"/>
            </w14:solidFill>
          </w14:textFill>
        </w:rPr>
        <w:t>3</w:t>
      </w:r>
      <w:r>
        <w:rPr>
          <w:rFonts w:hint="eastAsia" w:ascii="仿宋_GB2312"/>
          <w:color w:val="000000" w:themeColor="text1"/>
          <w:sz w:val="32"/>
          <w:szCs w:val="32"/>
          <w:highlight w:val="none"/>
          <w:lang w:val="zh-CN"/>
          <w14:textFill>
            <w14:solidFill>
              <w14:schemeClr w14:val="tx1"/>
            </w14:solidFill>
          </w14:textFill>
        </w:rPr>
        <w:t>年</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月</w:t>
      </w:r>
      <w:r>
        <w:rPr>
          <w:rFonts w:hint="eastAsia" w:ascii="仿宋_GB2312"/>
          <w:color w:val="000000" w:themeColor="text1"/>
          <w:sz w:val="32"/>
          <w:szCs w:val="32"/>
          <w:highlight w:val="none"/>
          <w:lang w:val="en-US" w:eastAsia="zh-CN"/>
          <w14:textFill>
            <w14:solidFill>
              <w14:schemeClr w14:val="tx1"/>
            </w14:solidFill>
          </w14:textFill>
        </w:rPr>
        <w:t>1</w:t>
      </w:r>
      <w:r>
        <w:rPr>
          <w:rFonts w:hint="eastAsia" w:ascii="仿宋_GB2312"/>
          <w:color w:val="000000" w:themeColor="text1"/>
          <w:sz w:val="32"/>
          <w:szCs w:val="32"/>
          <w:highlight w:val="none"/>
          <w:lang w:val="zh-CN"/>
          <w14:textFill>
            <w14:solidFill>
              <w14:schemeClr w14:val="tx1"/>
            </w14:solidFill>
          </w14:textFill>
        </w:rPr>
        <w:t>日</w:t>
      </w:r>
      <w:r>
        <w:rPr>
          <w:rFonts w:hint="eastAsia" w:ascii="仿宋_GB2312"/>
          <w:color w:val="000000" w:themeColor="text1"/>
          <w:sz w:val="32"/>
          <w:szCs w:val="32"/>
          <w:highlight w:val="none"/>
          <w:lang w:val="en-US" w:eastAsia="zh-CN"/>
          <w14:textFill>
            <w14:solidFill>
              <w14:schemeClr w14:val="tx1"/>
            </w14:solidFill>
          </w14:textFill>
        </w:rPr>
        <w:t>至12</w:t>
      </w:r>
      <w:r>
        <w:rPr>
          <w:rFonts w:hint="eastAsia" w:ascii="仿宋_GB2312"/>
          <w:color w:val="000000" w:themeColor="text1"/>
          <w:sz w:val="32"/>
          <w:szCs w:val="32"/>
          <w:highlight w:val="none"/>
          <w:lang w:val="zh-CN"/>
          <w14:textFill>
            <w14:solidFill>
              <w14:schemeClr w14:val="tx1"/>
            </w14:solidFill>
          </w14:textFill>
        </w:rPr>
        <w:t>月</w:t>
      </w:r>
      <w:r>
        <w:rPr>
          <w:rFonts w:hint="eastAsia" w:ascii="仿宋_GB2312"/>
          <w:color w:val="000000" w:themeColor="text1"/>
          <w:sz w:val="32"/>
          <w:szCs w:val="32"/>
          <w:highlight w:val="none"/>
          <w:lang w:val="en-US" w:eastAsia="zh-CN"/>
          <w14:textFill>
            <w14:solidFill>
              <w14:schemeClr w14:val="tx1"/>
            </w14:solidFill>
          </w14:textFill>
        </w:rPr>
        <w:t>31</w:t>
      </w:r>
      <w:r>
        <w:rPr>
          <w:rFonts w:hint="eastAsia" w:ascii="仿宋_GB2312"/>
          <w:color w:val="000000" w:themeColor="text1"/>
          <w:sz w:val="32"/>
          <w:szCs w:val="32"/>
          <w:highlight w:val="none"/>
          <w:lang w:val="zh-CN"/>
          <w14:textFill>
            <w14:solidFill>
              <w14:schemeClr w14:val="tx1"/>
            </w14:solidFill>
          </w14:textFill>
        </w:rPr>
        <w:t>日，评价组按照绩效评价的原则和规范，对取得的资料进行审查核实，对采集的数据进行分析，按照绩效评</w:t>
      </w:r>
      <w:r>
        <w:rPr>
          <w:rFonts w:hint="eastAsia"/>
          <w:color w:val="000000" w:themeColor="text1"/>
          <w:sz w:val="32"/>
          <w:szCs w:val="32"/>
          <w:highlight w:val="none"/>
          <w14:textFill>
            <w14:solidFill>
              <w14:schemeClr w14:val="tx1"/>
            </w14:solidFill>
          </w14:textFill>
        </w:rPr>
        <w:t>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ascii="宋体" w:hAnsi="宋体" w:eastAsia="宋体"/>
          <w:color w:val="000000" w:themeColor="text1"/>
          <w:sz w:val="32"/>
          <w:szCs w:val="32"/>
          <w:highlight w:val="none"/>
          <w14:textFill>
            <w14:solidFill>
              <w14:schemeClr w14:val="tx1"/>
            </w14:solidFill>
          </w14:textFill>
        </w:rPr>
      </w:pPr>
      <w:r>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t>三、综合评价情况及评价结论</w:t>
      </w:r>
      <w:bookmarkEnd w:id="7"/>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bookmarkStart w:id="8" w:name="_Toc68703835"/>
      <w:r>
        <w:rPr>
          <w:rFonts w:hint="eastAsia" w:ascii="仿宋_GB2312" w:eastAsia="仿宋_GB2312"/>
          <w:b w:val="0"/>
          <w:bCs w:val="0"/>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一）综合评价情况</w:t>
      </w:r>
      <w:bookmarkEnd w:id="8"/>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及评价结论</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1.</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综合评价情况：</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4"/>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bookmarkStart w:id="9" w:name="_Toc68703836"/>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w:t>
      </w:r>
      <w:bookmarkEnd w:id="9"/>
      <w:r>
        <w:rPr>
          <w:rFonts w:hint="eastAsia" w:ascii="Times New Roman" w:hAnsi="Times New Roman" w:eastAsia="仿宋_GB2312" w:cs="Times New Roman"/>
          <w:b w:val="0"/>
          <w:bCs w:val="0"/>
          <w:color w:val="auto"/>
          <w:kern w:val="2"/>
          <w:sz w:val="32"/>
          <w:szCs w:val="32"/>
          <w:lang w:val="en-US" w:eastAsia="zh-CN" w:bidi="ar-SA"/>
        </w:rPr>
        <w:t>评价结论：运用绩效评价组制定的评价指标体系以及财政部《项目支出绩效评价管理办法》（财预〔2020〕10号）文件的评分标准，通过数据采集、问卷调查及访谈等方式，对本项目进行客观评价，最终评分结果：本项目的项目决策、项目过程、项目产出、项目效益均达到了预期要求，最终得分为100分，项目达成年度指标。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w:t>
      </w:r>
    </w:p>
    <w:p>
      <w:pPr>
        <w:pStyle w:val="4"/>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bookmarkStart w:id="10" w:name="_Toc68703837"/>
      <w:r>
        <w:rPr>
          <w:rFonts w:hint="eastAsia" w:ascii="Times New Roman" w:hAnsi="Times New Roman" w:eastAsia="仿宋_GB2312" w:cs="Times New Roman"/>
          <w:b w:val="0"/>
          <w:bCs w:val="0"/>
          <w:color w:val="auto"/>
          <w:kern w:val="2"/>
          <w:sz w:val="32"/>
          <w:szCs w:val="32"/>
          <w:lang w:val="en-US" w:eastAsia="zh-CN" w:bidi="ar-SA"/>
        </w:rPr>
        <w:t>（二）相关评分表</w:t>
      </w:r>
    </w:p>
    <w:p>
      <w:pPr>
        <w:pStyle w:val="4"/>
        <w:pageBreakBefore w:val="0"/>
        <w:kinsoku/>
        <w:wordWrap/>
        <w:overflowPunct/>
        <w:topLinePunct w:val="0"/>
        <w:autoSpaceDE/>
        <w:autoSpaceDN/>
        <w:bidi w:val="0"/>
        <w:adjustRightInd/>
        <w:snapToGrid/>
        <w:spacing w:before="0" w:after="0" w:line="600" w:lineRule="exact"/>
        <w:ind w:leftChars="0" w:firstLine="640" w:firstLineChars="200"/>
        <w:jc w:val="center"/>
        <w:textAlignment w:val="auto"/>
        <w:rPr>
          <w:color w:val="000000" w:themeColor="text1"/>
          <w:sz w:val="32"/>
          <w:szCs w:val="32"/>
          <w14:textFill>
            <w14:solidFill>
              <w14:schemeClr w14:val="tx1"/>
            </w14:solidFill>
          </w14:textFill>
        </w:rPr>
      </w:pPr>
      <w:r>
        <w:rPr>
          <w:rFonts w:hint="eastAsia"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t>2023年且末县</w:t>
      </w:r>
      <w:r>
        <w:rPr>
          <w:rFonts w:hint="eastAsia" w:ascii="仿宋_GB2312" w:eastAsia="仿宋_GB2312" w:hAnsiTheme="majorHAnsi" w:cstheme="majorBidi"/>
          <w:b w:val="0"/>
          <w:bCs w:val="0"/>
          <w:color w:val="000000" w:themeColor="text1"/>
          <w:kern w:val="2"/>
          <w:sz w:val="32"/>
          <w:szCs w:val="32"/>
          <w:highlight w:val="none"/>
          <w:lang w:val="en-US" w:eastAsia="zh-CN" w:bidi="ar-SA"/>
          <w14:textFill>
            <w14:solidFill>
              <w14:schemeClr w14:val="tx1"/>
            </w14:solidFill>
          </w14:textFill>
        </w:rPr>
        <w:t>机关事业单位</w:t>
      </w:r>
      <w:r>
        <w:rPr>
          <w:rFonts w:hint="eastAsia" w:ascii="Times New Roman" w:hAnsi="Times New Roman" w:eastAsia="仿宋_GB2312" w:cs="Times New Roman"/>
          <w:b w:val="0"/>
          <w:bCs w:val="0"/>
          <w:color w:val="000000" w:themeColor="text1"/>
          <w:kern w:val="2"/>
          <w:sz w:val="32"/>
          <w:szCs w:val="32"/>
          <w:lang w:val="en-US" w:eastAsia="zh-CN" w:bidi="ar-SA"/>
          <w14:textFill>
            <w14:solidFill>
              <w14:schemeClr w14:val="tx1"/>
            </w14:solidFill>
          </w14:textFill>
        </w:rPr>
        <w:t>资金项目评价得分情况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b/>
                <w:bCs/>
                <w:color w:val="auto"/>
                <w:sz w:val="32"/>
                <w:szCs w:val="32"/>
              </w:rPr>
            </w:pPr>
            <w:r>
              <w:rPr>
                <w:rFonts w:hint="eastAsia"/>
                <w:b/>
                <w:bCs/>
                <w:color w:val="auto"/>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b/>
                <w:bCs/>
                <w:color w:val="auto"/>
                <w:sz w:val="32"/>
                <w:szCs w:val="32"/>
              </w:rPr>
            </w:pPr>
            <w:r>
              <w:rPr>
                <w:rFonts w:hint="eastAsia"/>
                <w:b/>
                <w:bCs/>
                <w:color w:val="auto"/>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b/>
                <w:bCs/>
                <w:color w:val="auto"/>
                <w:sz w:val="32"/>
                <w:szCs w:val="32"/>
              </w:rPr>
            </w:pPr>
            <w:r>
              <w:rPr>
                <w:rFonts w:hint="eastAsia"/>
                <w:b/>
                <w:bCs/>
                <w:color w:val="auto"/>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color w:val="auto"/>
                <w:sz w:val="32"/>
                <w:szCs w:val="32"/>
                <w:lang w:val="en-US"/>
              </w:rPr>
            </w:pPr>
            <w:r>
              <w:rPr>
                <w:rFonts w:hint="eastAsia"/>
                <w:color w:val="auto"/>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color w:val="auto"/>
                <w:sz w:val="32"/>
                <w:szCs w:val="32"/>
                <w:lang w:val="en-US"/>
              </w:rPr>
            </w:pPr>
            <w:r>
              <w:rPr>
                <w:rFonts w:hint="eastAsia"/>
                <w:color w:val="auto"/>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color w:val="auto"/>
                <w:sz w:val="32"/>
                <w:szCs w:val="32"/>
                <w:lang w:val="en-US"/>
              </w:rPr>
            </w:pPr>
            <w:r>
              <w:rPr>
                <w:rFonts w:hint="eastAsia"/>
                <w:color w:val="auto"/>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rFonts w:hint="default" w:eastAsia="仿宋_GB2312"/>
                <w:color w:val="auto"/>
                <w:sz w:val="32"/>
                <w:szCs w:val="32"/>
                <w:lang w:val="en-US" w:eastAsia="zh-CN"/>
              </w:rPr>
            </w:pPr>
            <w:r>
              <w:rPr>
                <w:rFonts w:hint="eastAsia"/>
                <w:color w:val="auto"/>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0" w:firstLineChars="200"/>
              <w:jc w:val="center"/>
              <w:textAlignment w:val="auto"/>
              <w:rPr>
                <w:color w:val="auto"/>
                <w:sz w:val="32"/>
                <w:szCs w:val="32"/>
              </w:rPr>
            </w:pPr>
            <w:r>
              <w:rPr>
                <w:rFonts w:hint="eastAsia"/>
                <w:color w:val="auto"/>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rFonts w:cs="宋体"/>
                <w:b/>
                <w:bCs/>
                <w:color w:val="auto"/>
                <w:sz w:val="32"/>
                <w:szCs w:val="32"/>
              </w:rPr>
            </w:pPr>
            <w:r>
              <w:rPr>
                <w:rFonts w:hint="eastAsia" w:cs="宋体"/>
                <w:b/>
                <w:bCs/>
                <w:color w:val="auto"/>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rFonts w:hint="default" w:eastAsia="仿宋_GB2312"/>
                <w:b/>
                <w:bCs/>
                <w:color w:val="auto"/>
                <w:sz w:val="32"/>
                <w:szCs w:val="32"/>
                <w:lang w:val="en-US" w:eastAsia="zh-CN"/>
              </w:rPr>
            </w:pPr>
            <w:r>
              <w:rPr>
                <w:rFonts w:hint="eastAsia"/>
                <w:b/>
                <w:bCs/>
                <w:color w:val="auto"/>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600" w:lineRule="exact"/>
              <w:ind w:leftChars="0" w:firstLine="643" w:firstLineChars="200"/>
              <w:jc w:val="center"/>
              <w:textAlignment w:val="auto"/>
              <w:rPr>
                <w:rFonts w:hint="default" w:eastAsia="仿宋_GB2312"/>
                <w:b/>
                <w:bCs/>
                <w:color w:val="auto"/>
                <w:sz w:val="32"/>
                <w:szCs w:val="32"/>
                <w:lang w:val="en-US" w:eastAsia="zh-CN"/>
              </w:rPr>
            </w:pPr>
            <w:r>
              <w:rPr>
                <w:rFonts w:hint="eastAsia"/>
                <w:b/>
                <w:bCs/>
                <w:color w:val="auto"/>
                <w:sz w:val="32"/>
                <w:szCs w:val="32"/>
                <w:lang w:val="en-US" w:eastAsia="zh-CN"/>
              </w:rPr>
              <w:t>100</w:t>
            </w:r>
          </w:p>
        </w:tc>
      </w:tr>
    </w:tbl>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ascii="宋体" w:hAnsi="宋体" w:eastAsia="宋体"/>
          <w:color w:val="000000" w:themeColor="text1"/>
          <w:sz w:val="32"/>
          <w:szCs w:val="32"/>
          <w:highlight w:val="none"/>
          <w14:textFill>
            <w14:solidFill>
              <w14:schemeClr w14:val="tx1"/>
            </w14:solidFill>
          </w14:textFill>
        </w:rPr>
      </w:pPr>
      <w:r>
        <w:rPr>
          <w:rFonts w:hint="eastAsia" w:ascii="方正黑体_GBK" w:hAnsi="方正黑体_GBK" w:eastAsia="方正黑体_GBK" w:cs="方正黑体_GBK"/>
          <w:b w:val="0"/>
          <w:bCs w:val="0"/>
          <w:color w:val="000000" w:themeColor="text1"/>
          <w:sz w:val="32"/>
          <w:szCs w:val="32"/>
          <w:highlight w:val="none"/>
          <w14:textFill>
            <w14:solidFill>
              <w14:schemeClr w14:val="tx1"/>
            </w14:solidFill>
          </w14:textFill>
        </w:rPr>
        <w:t>四、绩效评价指标分析</w:t>
      </w:r>
      <w:bookmarkEnd w:id="10"/>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bookmarkStart w:id="11" w:name="_Toc68703838"/>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（一）项目决策情况。</w:t>
      </w:r>
      <w:bookmarkEnd w:id="11"/>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1.立项依据充分性：</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项目立项完全符合国家法律法规、国民经济发展规划和《自治区机关事业单位工作人员养老保险制度改革实施办法》等相关政策。</w:t>
      </w:r>
    </w:p>
    <w:p>
      <w:pPr>
        <w:keepNext w:val="0"/>
        <w:keepLines w:val="0"/>
        <w:pageBreakBefore w:val="0"/>
        <w:widowControl w:val="0"/>
        <w:kinsoku/>
        <w:wordWrap/>
        <w:overflowPunct/>
        <w:topLinePunct w:val="0"/>
        <w:autoSpaceDE/>
        <w:autoSpaceDN/>
        <w:bidi w:val="0"/>
        <w:spacing w:line="560" w:lineRule="exact"/>
        <w:ind w:left="0" w:leftChars="0" w:firstLine="620" w:firstLineChars="20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2.立项程序规范性：</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①</w:t>
      </w:r>
      <w:r>
        <w:rPr>
          <w:rFonts w:hint="eastAsia" w:cs="Times New Roman"/>
          <w:b w:val="0"/>
          <w:bCs w:val="0"/>
          <w:color w:val="000000" w:themeColor="text1"/>
          <w:kern w:val="28"/>
          <w:sz w:val="32"/>
          <w:szCs w:val="32"/>
          <w:highlight w:val="none"/>
          <w:lang w:val="en-US" w:eastAsia="zh-CN" w:bidi="ar-SA"/>
          <w14:textFill>
            <w14:solidFill>
              <w14:schemeClr w14:val="tx1"/>
            </w14:solidFill>
          </w14:textFill>
        </w:rPr>
        <w:t>且末县社会</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保险中心依据国家社会保险有关法律法规和新疆维吾尔自治区统一的经办规程开展机关事业单位退休人员待遇发放各项业务。结合实际制定详细的内部控制实施细则，在单位内部公开并严格执行，切实加强内控管理。</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②每月的资金划拨都有完整的申请、审核、审批手续，资金拨付及时资金申请程序符合管理办法规定；；</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③事前已经进行过必要的可行性研究绩效评估、集体决策。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w:t>
      </w:r>
    </w:p>
    <w:p>
      <w:pPr>
        <w:keepNext w:val="0"/>
        <w:keepLines w:val="0"/>
        <w:pageBreakBefore w:val="0"/>
        <w:widowControl w:val="0"/>
        <w:numPr>
          <w:ilvl w:val="0"/>
          <w:numId w:val="0"/>
        </w:numPr>
        <w:kinsoku/>
        <w:wordWrap/>
        <w:overflowPunct/>
        <w:topLinePunct w:val="0"/>
        <w:autoSpaceDE/>
        <w:autoSpaceDN/>
        <w:bidi w:val="0"/>
        <w:spacing w:line="560" w:lineRule="exact"/>
        <w:ind w:left="-40" w:leftChars="0" w:firstLine="640" w:firstLineChars="0"/>
        <w:jc w:val="both"/>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cs="Times New Roman"/>
          <w:b w:val="0"/>
          <w:bCs w:val="0"/>
          <w:color w:val="000000" w:themeColor="text1"/>
          <w:kern w:val="28"/>
          <w:sz w:val="32"/>
          <w:szCs w:val="32"/>
          <w:highlight w:val="none"/>
          <w:lang w:val="en-US" w:eastAsia="zh-CN" w:bidi="ar-SA"/>
          <w14:textFill>
            <w14:solidFill>
              <w14:schemeClr w14:val="tx1"/>
            </w14:solidFill>
          </w14:textFill>
        </w:rPr>
        <w:t>3.</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绩效目标合理性：2023年</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机关事业单位养老保险待遇基金项目设立了项目绩效目标，与机关事业单位养老保险待遇发放具有相关性，项目的预期产出效益和效果也均能符合正常的业绩水平，并且与预算确定的项目投资额或资金量相匹配。</w:t>
      </w:r>
    </w:p>
    <w:p>
      <w:pPr>
        <w:keepNext w:val="0"/>
        <w:keepLines w:val="0"/>
        <w:pageBreakBefore w:val="0"/>
        <w:widowControl w:val="0"/>
        <w:numPr>
          <w:ilvl w:val="0"/>
          <w:numId w:val="0"/>
        </w:numPr>
        <w:kinsoku/>
        <w:wordWrap/>
        <w:overflowPunct/>
        <w:topLinePunct w:val="0"/>
        <w:autoSpaceDE/>
        <w:autoSpaceDN/>
        <w:bidi w:val="0"/>
        <w:spacing w:line="560" w:lineRule="exact"/>
        <w:ind w:leftChars="200"/>
        <w:jc w:val="both"/>
        <w:textAlignment w:val="auto"/>
        <w:rPr>
          <w:rFonts w:hint="eastAsia"/>
          <w:lang w:val="en-US" w:eastAsia="zh-CN"/>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w:t>
      </w:r>
    </w:p>
    <w:p>
      <w:pPr>
        <w:keepNext w:val="0"/>
        <w:keepLines w:val="0"/>
        <w:pageBreakBefore w:val="0"/>
        <w:widowControl w:val="0"/>
        <w:numPr>
          <w:ilvl w:val="0"/>
          <w:numId w:val="0"/>
        </w:numPr>
        <w:kinsoku/>
        <w:wordWrap/>
        <w:overflowPunct/>
        <w:topLinePunct w:val="0"/>
        <w:autoSpaceDE/>
        <w:autoSpaceDN/>
        <w:bidi w:val="0"/>
        <w:spacing w:line="560" w:lineRule="exact"/>
        <w:ind w:left="-40" w:leftChars="0" w:firstLine="640" w:firstLineChars="0"/>
        <w:jc w:val="both"/>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cs="Times New Roman"/>
          <w:b w:val="0"/>
          <w:bCs w:val="0"/>
          <w:color w:val="000000" w:themeColor="text1"/>
          <w:kern w:val="28"/>
          <w:sz w:val="32"/>
          <w:szCs w:val="32"/>
          <w:lang w:val="en-US" w:eastAsia="zh-CN" w:bidi="ar-SA"/>
          <w14:textFill>
            <w14:solidFill>
              <w14:schemeClr w14:val="tx1"/>
            </w14:solidFill>
          </w14:textFill>
        </w:rPr>
        <w:t>4</w:t>
      </w:r>
      <w:r>
        <w:rPr>
          <w:rFonts w:hint="eastAsia" w:ascii="Times New Roman" w:hAnsi="Times New Roman" w:eastAsia="仿宋_GB2312" w:cs="Times New Roman"/>
          <w:b w:val="0"/>
          <w:bCs w:val="0"/>
          <w:color w:val="000000" w:themeColor="text1"/>
          <w:kern w:val="28"/>
          <w:sz w:val="32"/>
          <w:szCs w:val="32"/>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绩效指标明确性：</w:t>
      </w:r>
      <w:bookmarkStart w:id="12" w:name="_Hlk68699917"/>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2023年</w:t>
      </w:r>
      <w:bookmarkEnd w:id="12"/>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机关事业单位养老保险待遇基金项目将项目绩效目标细化分解为具体的绩效指标，一级指标共3条，二级指标共9条，三级指标共9条，其中量化指标条数共4条，所有绩效指标均通过清晰、可衡量的指标值予以体现，并且做到了与项目目标任务数或计划数相对应。</w:t>
      </w:r>
    </w:p>
    <w:p>
      <w:pPr>
        <w:keepNext w:val="0"/>
        <w:keepLines w:val="0"/>
        <w:pageBreakBefore w:val="0"/>
        <w:widowControl w:val="0"/>
        <w:numPr>
          <w:ilvl w:val="0"/>
          <w:numId w:val="0"/>
        </w:numPr>
        <w:kinsoku/>
        <w:wordWrap/>
        <w:overflowPunct/>
        <w:topLinePunct w:val="0"/>
        <w:autoSpaceDE/>
        <w:autoSpaceDN/>
        <w:bidi w:val="0"/>
        <w:spacing w:line="560" w:lineRule="exact"/>
        <w:ind w:leftChars="200"/>
        <w:jc w:val="both"/>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w:t>
      </w:r>
    </w:p>
    <w:p>
      <w:pPr>
        <w:keepNext w:val="0"/>
        <w:keepLines w:val="0"/>
        <w:pageBreakBefore w:val="0"/>
        <w:widowControl w:val="0"/>
        <w:numPr>
          <w:ilvl w:val="0"/>
          <w:numId w:val="0"/>
        </w:numPr>
        <w:kinsoku/>
        <w:wordWrap/>
        <w:overflowPunct/>
        <w:topLinePunct w:val="0"/>
        <w:autoSpaceDE/>
        <w:autoSpaceDN/>
        <w:bidi w:val="0"/>
        <w:spacing w:line="560" w:lineRule="exact"/>
        <w:ind w:left="-40" w:leftChars="0" w:firstLine="640" w:firstLineChars="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cs="Times New Roman"/>
          <w:b w:val="0"/>
          <w:bCs w:val="0"/>
          <w:color w:val="000000" w:themeColor="text1"/>
          <w:kern w:val="28"/>
          <w:sz w:val="32"/>
          <w:szCs w:val="32"/>
          <w:lang w:val="en-US" w:eastAsia="zh-CN" w:bidi="ar-SA"/>
          <w14:textFill>
            <w14:solidFill>
              <w14:schemeClr w14:val="tx1"/>
            </w14:solidFill>
          </w14:textFill>
        </w:rPr>
        <w:t>5</w:t>
      </w:r>
      <w:r>
        <w:rPr>
          <w:rFonts w:hint="default" w:ascii="Times New Roman" w:hAnsi="Times New Roman" w:eastAsia="仿宋_GB2312" w:cs="Times New Roman"/>
          <w:b w:val="0"/>
          <w:bCs w:val="0"/>
          <w:color w:val="000000" w:themeColor="text1"/>
          <w:kern w:val="28"/>
          <w:sz w:val="32"/>
          <w:szCs w:val="32"/>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预算编制科学性：预算编制经过科学论证；预算内容与项目内容相匹配；预算额度测算依据充分，按照标准编制；预算确定的项目投资额或资金量与工作任务相匹配。</w:t>
      </w:r>
    </w:p>
    <w:p>
      <w:pPr>
        <w:keepNext w:val="0"/>
        <w:keepLines w:val="0"/>
        <w:pageBreakBefore w:val="0"/>
        <w:widowControl w:val="0"/>
        <w:numPr>
          <w:ilvl w:val="0"/>
          <w:numId w:val="0"/>
        </w:numPr>
        <w:kinsoku/>
        <w:wordWrap/>
        <w:overflowPunct/>
        <w:topLinePunct w:val="0"/>
        <w:autoSpaceDE/>
        <w:autoSpaceDN/>
        <w:bidi w:val="0"/>
        <w:spacing w:line="560" w:lineRule="exact"/>
        <w:ind w:leftChars="20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eastAsia="方正仿宋_GBK" w:cs="Times New Roman"/>
          <w:b w:val="0"/>
          <w:bCs w:val="0"/>
          <w:color w:val="auto"/>
          <w:spacing w:val="0"/>
          <w:kern w:val="2"/>
          <w:sz w:val="31"/>
          <w:szCs w:val="31"/>
          <w:lang w:val="en-US" w:eastAsia="zh-CN" w:bidi="ar-SA"/>
        </w:rPr>
        <w:t>3</w:t>
      </w:r>
      <w:r>
        <w:rPr>
          <w:rFonts w:hint="default" w:ascii="Times New Roman" w:hAnsi="Times New Roman" w:eastAsia="方正仿宋_GBK" w:cs="Times New Roman"/>
          <w:b w:val="0"/>
          <w:bCs w:val="0"/>
          <w:color w:val="auto"/>
          <w:spacing w:val="0"/>
          <w:kern w:val="2"/>
          <w:sz w:val="31"/>
          <w:szCs w:val="31"/>
          <w:lang w:val="en-US" w:eastAsia="zh-CN" w:bidi="ar-SA"/>
        </w:rPr>
        <w:t>分。</w:t>
      </w:r>
    </w:p>
    <w:p>
      <w:pPr>
        <w:keepNext w:val="0"/>
        <w:keepLines w:val="0"/>
        <w:pageBreakBefore w:val="0"/>
        <w:widowControl w:val="0"/>
        <w:numPr>
          <w:ilvl w:val="0"/>
          <w:numId w:val="0"/>
        </w:numPr>
        <w:kinsoku/>
        <w:wordWrap/>
        <w:overflowPunct/>
        <w:topLinePunct w:val="0"/>
        <w:autoSpaceDE/>
        <w:autoSpaceDN/>
        <w:bidi w:val="0"/>
        <w:spacing w:line="560" w:lineRule="exact"/>
        <w:ind w:left="-40" w:leftChars="0" w:firstLine="640" w:firstLineChars="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cs="Times New Roman"/>
          <w:b w:val="0"/>
          <w:bCs w:val="0"/>
          <w:color w:val="000000" w:themeColor="text1"/>
          <w:kern w:val="28"/>
          <w:sz w:val="32"/>
          <w:szCs w:val="32"/>
          <w:lang w:val="en-US" w:eastAsia="zh-CN" w:bidi="ar-SA"/>
          <w14:textFill>
            <w14:solidFill>
              <w14:schemeClr w14:val="tx1"/>
            </w14:solidFill>
          </w14:textFill>
        </w:rPr>
        <w:t>6</w:t>
      </w:r>
      <w:r>
        <w:rPr>
          <w:rFonts w:hint="default" w:ascii="Times New Roman" w:hAnsi="Times New Roman" w:eastAsia="仿宋_GB2312" w:cs="Times New Roman"/>
          <w:b w:val="0"/>
          <w:bCs w:val="0"/>
          <w:color w:val="000000" w:themeColor="text1"/>
          <w:kern w:val="28"/>
          <w:sz w:val="32"/>
          <w:szCs w:val="32"/>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资金分配合理性：预算资金分配依据充分；资金分配额度合理，与项目单位或地方实际相适应。</w:t>
      </w:r>
    </w:p>
    <w:p>
      <w:pPr>
        <w:keepNext w:val="0"/>
        <w:keepLines w:val="0"/>
        <w:pageBreakBefore w:val="0"/>
        <w:widowControl w:val="0"/>
        <w:numPr>
          <w:ilvl w:val="0"/>
          <w:numId w:val="0"/>
        </w:numPr>
        <w:kinsoku/>
        <w:wordWrap/>
        <w:overflowPunct/>
        <w:topLinePunct w:val="0"/>
        <w:autoSpaceDE/>
        <w:autoSpaceDN/>
        <w:bidi w:val="0"/>
        <w:spacing w:line="560" w:lineRule="exact"/>
        <w:ind w:leftChars="200"/>
        <w:jc w:val="both"/>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bookmarkStart w:id="13" w:name="_Toc68703839"/>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（二）项目过程情况。</w:t>
      </w:r>
      <w:bookmarkEnd w:id="13"/>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1.资金到位率：预算资金</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3850</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万元，实际到位资金</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3410</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元，资金到位率</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89</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2.预算执行率：年初预算数3850万元，全年预算数3850万元，全年执行数3410万元，预算执行率为89%。</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lang w:val="en-US"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3.资金使用合规性：严格遵守国家财经法规和财务管理制度以及专项资金管理办法的规定；每月的资金划拨都有完整的申请、审核、审批手续，资金拨付及时资金申请程序符合管理办法规定；严格按照项目预算批复规定的用途；资金使用严格规范，不存在支出依据不合规、虚列项目支出以及截留、挤占、挪用资金等情况。</w:t>
      </w: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4.管理制度健全性：</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我单位</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严格执行财务收支两条线管理。按照规定开设收入户、支出户和财政专户。将参保缴费资金及时归集收入户，每月定期将收入户保费及利息及时划转到财政专户，没有违规存储基金；基金专款专用，单独记账、核算，财务管理严格，支出户支出依据合规。机关事业单位养老保险基金专项资金日常管理方面，切实做到专款专用，及时支付，充分发挥专项资金效益。</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5.制度执行有效性：</w:t>
      </w:r>
      <w:bookmarkStart w:id="14" w:name="_Toc68703840"/>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①为认真贯彻《自治区机关事业单位工作人员养老保险制度改革实施办法》</w:t>
      </w:r>
      <w:r>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文件精神</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进一步完善我县机关事业单位基本养老保险制度。政策文件得到严格落实；</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②项目调整及支出调整手续完备；</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③项目合同书、验收报告、技术鉴定等资料按照“谁经办，谁收集，谁整理”的原则，坚持平时立卷，对照档案达标考核细则逐项整改，对现有档案进行全面“回头看”，认真梳理档案管理中存在的问题，强化日常管理，确保归档材料真实、完整，确保业务档案管理规范化、科学化。</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④项目实施的人员条件、场地设备、信息支撑等均已落实到位。</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4</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仿宋_GB2312" w:eastAsia="仿宋_GB2312"/>
          <w:b w:val="0"/>
          <w:bCs w:val="0"/>
          <w:color w:val="000000" w:themeColor="text1"/>
          <w:sz w:val="32"/>
          <w:szCs w:val="32"/>
          <w:highlight w:val="none"/>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（三）</w:t>
      </w:r>
      <w:r>
        <w:rPr>
          <w:rFonts w:hint="eastAsia" w:ascii="仿宋_GB2312" w:eastAsia="仿宋_GB2312"/>
          <w:b w:val="0"/>
          <w:bCs w:val="0"/>
          <w:color w:val="000000" w:themeColor="text1"/>
          <w:sz w:val="32"/>
          <w:szCs w:val="32"/>
          <w:highlight w:val="none"/>
          <w14:textFill>
            <w14:solidFill>
              <w14:schemeClr w14:val="tx1"/>
            </w14:solidFill>
          </w14:textFill>
        </w:rPr>
        <w:t>项目产出情况。</w:t>
      </w:r>
      <w:bookmarkEnd w:id="14"/>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default"/>
          <w:color w:val="000000" w:themeColor="text1"/>
          <w:sz w:val="32"/>
          <w:szCs w:val="32"/>
          <w:highlight w:val="none"/>
          <w:lang w:val="zh-TW" w:eastAsia="zh-TW"/>
          <w14:textFill>
            <w14:solidFill>
              <w14:schemeClr w14:val="tx1"/>
            </w14:solidFill>
          </w14:textFill>
        </w:rPr>
        <w:t>1、数量指标</w:t>
      </w:r>
      <w:r>
        <w:rPr>
          <w:rFonts w:hint="eastAsia"/>
          <w:color w:val="000000" w:themeColor="text1"/>
          <w:sz w:val="32"/>
          <w:szCs w:val="32"/>
          <w:highlight w:val="none"/>
          <w:lang w:val="en-US" w:eastAsia="zh-CN"/>
          <w14:textFill>
            <w14:solidFill>
              <w14:schemeClr w14:val="tx1"/>
            </w14:solidFill>
          </w14:textFill>
        </w:rPr>
        <w:t>完成情况</w:t>
      </w:r>
      <w:r>
        <w:rPr>
          <w:rFonts w:hint="default"/>
          <w:color w:val="000000" w:themeColor="text1"/>
          <w:sz w:val="32"/>
          <w:szCs w:val="32"/>
          <w:highlight w:val="none"/>
          <w:lang w:val="zh-TW" w:eastAsia="zh-TW"/>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lang w:val="zh-TW" w:eastAsia="zh-CN"/>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1</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机关事业单位退休领取养老金待遇人数</w:t>
      </w:r>
      <w:r>
        <w:rPr>
          <w:rFonts w:hint="default"/>
          <w:color w:val="000000" w:themeColor="text1"/>
          <w:sz w:val="32"/>
          <w:szCs w:val="32"/>
          <w:highlight w:val="none"/>
          <w:lang w:val="zh-TW" w:eastAsia="zh-TW"/>
          <w14:textFill>
            <w14:solidFill>
              <w14:schemeClr w14:val="tx1"/>
            </w14:solidFill>
          </w14:textFill>
        </w:rPr>
        <w:t>，指标值：</w:t>
      </w:r>
      <w:r>
        <w:rPr>
          <w:rFonts w:hint="eastAsia"/>
          <w:color w:val="000000" w:themeColor="text1"/>
          <w:sz w:val="32"/>
          <w:szCs w:val="32"/>
          <w:highlight w:val="none"/>
          <w:lang w:val="en-US" w:eastAsia="zh-CN"/>
          <w14:textFill>
            <w14:solidFill>
              <w14:schemeClr w14:val="tx1"/>
            </w14:solidFill>
          </w14:textFill>
        </w:rPr>
        <w:t>≥4200人</w:t>
      </w:r>
      <w:r>
        <w:rPr>
          <w:rFonts w:hint="default"/>
          <w:color w:val="000000" w:themeColor="text1"/>
          <w:sz w:val="32"/>
          <w:szCs w:val="32"/>
          <w:highlight w:val="none"/>
          <w:lang w:val="zh-TW" w:eastAsia="zh-TW"/>
          <w14:textFill>
            <w14:solidFill>
              <w14:schemeClr w14:val="tx1"/>
            </w14:solidFill>
          </w14:textFill>
        </w:rPr>
        <w:t>家，实际完成值</w:t>
      </w:r>
      <w:r>
        <w:rPr>
          <w:rFonts w:hint="eastAsia"/>
          <w:color w:val="000000" w:themeColor="text1"/>
          <w:sz w:val="32"/>
          <w:szCs w:val="32"/>
          <w:highlight w:val="none"/>
          <w:lang w:val="en-US" w:eastAsia="zh-CN"/>
          <w14:textFill>
            <w14:solidFill>
              <w14:schemeClr w14:val="tx1"/>
            </w14:solidFill>
          </w14:textFill>
        </w:rPr>
        <w:t>4200人</w:t>
      </w:r>
      <w:r>
        <w:rPr>
          <w:rFonts w:hint="default"/>
          <w:color w:val="000000" w:themeColor="text1"/>
          <w:sz w:val="32"/>
          <w:szCs w:val="32"/>
          <w:highlight w:val="none"/>
          <w:lang w:val="zh-TW" w:eastAsia="zh-TW"/>
          <w14:textFill>
            <w14:solidFill>
              <w14:schemeClr w14:val="tx1"/>
            </w14:solidFill>
          </w14:textFill>
        </w:rPr>
        <w:t>，指标完成率</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w:t>
      </w:r>
      <w:r>
        <w:rPr>
          <w:rFonts w:hint="eastAsia"/>
          <w:color w:val="000000" w:themeColor="text1"/>
          <w:sz w:val="32"/>
          <w:szCs w:val="32"/>
          <w:highlight w:val="none"/>
          <w:lang w:val="zh-TW" w:eastAsia="zh-CN"/>
          <w14:textFill>
            <w14:solidFill>
              <w14:schemeClr w14:val="tx1"/>
            </w14:solidFill>
          </w14:textFill>
        </w:rPr>
        <w:t>。</w:t>
      </w:r>
    </w:p>
    <w:p>
      <w:pPr>
        <w:pageBreakBefore w:val="0"/>
        <w:kinsoku/>
        <w:wordWrap/>
        <w:overflowPunct/>
        <w:topLinePunct w:val="0"/>
        <w:autoSpaceDE/>
        <w:autoSpaceDN/>
        <w:bidi w:val="0"/>
        <w:adjustRightInd/>
        <w:snapToGrid/>
        <w:spacing w:line="600" w:lineRule="exact"/>
        <w:ind w:leftChars="0" w:firstLine="620" w:firstLineChars="200"/>
        <w:jc w:val="left"/>
        <w:textAlignment w:val="auto"/>
        <w:rPr>
          <w:rFonts w:hint="eastAsia"/>
          <w:lang w:val="zh-TW" w:eastAsia="zh-CN"/>
        </w:rPr>
      </w:pPr>
      <w:r>
        <w:rPr>
          <w:rFonts w:hint="default" w:ascii="Times New Roman" w:hAnsi="Times New Roman" w:eastAsia="方正仿宋_GBK" w:cs="Times New Roman"/>
          <w:color w:val="auto"/>
          <w:spacing w:val="0"/>
          <w:sz w:val="31"/>
          <w:szCs w:val="31"/>
          <w:lang w:val="en-US" w:eastAsia="zh-CN"/>
        </w:rPr>
        <w:t>此项权重分</w:t>
      </w:r>
      <w:r>
        <w:rPr>
          <w:rFonts w:hint="eastAsia" w:eastAsia="方正仿宋_GBK" w:cs="Times New Roman"/>
          <w:color w:val="auto"/>
          <w:spacing w:val="0"/>
          <w:sz w:val="31"/>
          <w:szCs w:val="31"/>
          <w:lang w:val="en-US" w:eastAsia="zh-CN"/>
        </w:rPr>
        <w:t>10</w:t>
      </w:r>
      <w:r>
        <w:rPr>
          <w:rFonts w:hint="default" w:ascii="Times New Roman" w:hAnsi="Times New Roman" w:eastAsia="方正仿宋_GBK" w:cs="Times New Roman"/>
          <w:color w:val="auto"/>
          <w:spacing w:val="0"/>
          <w:sz w:val="31"/>
          <w:szCs w:val="31"/>
          <w:lang w:val="en-US" w:eastAsia="zh-CN"/>
        </w:rPr>
        <w:t>分，得分</w:t>
      </w:r>
      <w:r>
        <w:rPr>
          <w:rFonts w:hint="eastAsia" w:eastAsia="方正仿宋_GBK" w:cs="Times New Roman"/>
          <w:color w:val="auto"/>
          <w:spacing w:val="0"/>
          <w:sz w:val="31"/>
          <w:szCs w:val="31"/>
          <w:lang w:val="en-US" w:eastAsia="zh-CN"/>
        </w:rPr>
        <w:t>10</w:t>
      </w:r>
      <w:r>
        <w:rPr>
          <w:rFonts w:hint="default" w:ascii="Times New Roman" w:hAnsi="Times New Roman" w:eastAsia="方正仿宋_GBK" w:cs="Times New Roman"/>
          <w:color w:val="auto"/>
          <w:spacing w:val="0"/>
          <w:sz w:val="31"/>
          <w:szCs w:val="31"/>
          <w:lang w:val="en-US" w:eastAsia="zh-CN"/>
        </w:rPr>
        <w:t>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default"/>
          <w:color w:val="000000" w:themeColor="text1"/>
          <w:sz w:val="32"/>
          <w:szCs w:val="32"/>
          <w:highlight w:val="none"/>
          <w:lang w:val="zh-TW" w:eastAsia="zh-TW"/>
          <w14:textFill>
            <w14:solidFill>
              <w14:schemeClr w14:val="tx1"/>
            </w14:solidFill>
          </w14:textFill>
        </w:rPr>
        <w:t>2、质量指标</w:t>
      </w:r>
      <w:r>
        <w:rPr>
          <w:rFonts w:hint="eastAsia"/>
          <w:color w:val="000000" w:themeColor="text1"/>
          <w:sz w:val="32"/>
          <w:szCs w:val="32"/>
          <w:highlight w:val="none"/>
          <w:lang w:val="en-US" w:eastAsia="zh-CN"/>
          <w14:textFill>
            <w14:solidFill>
              <w14:schemeClr w14:val="tx1"/>
            </w14:solidFill>
          </w14:textFill>
        </w:rPr>
        <w:t>完成情况：</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1</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机关事业单位退休人员养老金领取待遇覆盖率</w:t>
      </w:r>
      <w:r>
        <w:rPr>
          <w:rFonts w:hint="default"/>
          <w:color w:val="000000" w:themeColor="text1"/>
          <w:sz w:val="32"/>
          <w:szCs w:val="32"/>
          <w:highlight w:val="none"/>
          <w:lang w:val="zh-TW" w:eastAsia="zh-TW"/>
          <w14:textFill>
            <w14:solidFill>
              <w14:schemeClr w14:val="tx1"/>
            </w14:solidFill>
          </w14:textFill>
        </w:rPr>
        <w:t>，指标值：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 ，实际完成值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2</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按标准足额保障参保人员待遇支出</w:t>
      </w:r>
      <w:r>
        <w:rPr>
          <w:rFonts w:hint="default"/>
          <w:color w:val="000000" w:themeColor="text1"/>
          <w:sz w:val="32"/>
          <w:szCs w:val="32"/>
          <w:highlight w:val="none"/>
          <w:lang w:val="zh-TW" w:eastAsia="zh-TW"/>
          <w14:textFill>
            <w14:solidFill>
              <w14:schemeClr w14:val="tx1"/>
            </w14:solidFill>
          </w14:textFill>
        </w:rPr>
        <w:t>，指标值：指标值：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%，实际完成值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3</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养老金发放准确率</w:t>
      </w:r>
      <w:r>
        <w:rPr>
          <w:rFonts w:hint="default"/>
          <w:color w:val="000000" w:themeColor="text1"/>
          <w:sz w:val="32"/>
          <w:szCs w:val="32"/>
          <w:highlight w:val="none"/>
          <w:lang w:val="zh-TW" w:eastAsia="zh-TW"/>
          <w14:textFill>
            <w14:solidFill>
              <w14:schemeClr w14:val="tx1"/>
            </w14:solidFill>
          </w14:textFill>
        </w:rPr>
        <w:t>，指标值：指标值：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%，实际完成值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highlight w:val="none"/>
          <w:lang w:val="zh-TW" w:eastAsia="zh-TW"/>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4</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符合机关事业单位养老保险参保范围</w:t>
      </w:r>
      <w:r>
        <w:rPr>
          <w:rFonts w:hint="default"/>
          <w:color w:val="000000" w:themeColor="text1"/>
          <w:sz w:val="32"/>
          <w:szCs w:val="32"/>
          <w:highlight w:val="none"/>
          <w:lang w:val="zh-TW" w:eastAsia="zh-TW"/>
          <w14:textFill>
            <w14:solidFill>
              <w14:schemeClr w14:val="tx1"/>
            </w14:solidFill>
          </w14:textFill>
        </w:rPr>
        <w:t>，指标值：指标值：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%，实际完成值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highlight w:val="none"/>
          <w:lang w:val="zh-TW"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此项权重分10分，得分10分。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default"/>
          <w:color w:val="000000" w:themeColor="text1"/>
          <w:sz w:val="32"/>
          <w:szCs w:val="32"/>
          <w:highlight w:val="none"/>
          <w:lang w:val="zh-TW" w:eastAsia="zh-TW"/>
          <w14:textFill>
            <w14:solidFill>
              <w14:schemeClr w14:val="tx1"/>
            </w14:solidFill>
          </w14:textFill>
        </w:rPr>
        <w:t>3、时效指标</w:t>
      </w:r>
      <w:r>
        <w:rPr>
          <w:rFonts w:hint="eastAsia"/>
          <w:color w:val="000000" w:themeColor="text1"/>
          <w:sz w:val="32"/>
          <w:szCs w:val="32"/>
          <w:highlight w:val="none"/>
          <w:lang w:val="en-US" w:eastAsia="zh-CN"/>
          <w14:textFill>
            <w14:solidFill>
              <w14:schemeClr w14:val="tx1"/>
            </w14:solidFill>
          </w14:textFill>
        </w:rPr>
        <w:t>完成情况：</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1</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财政补助资金到位率</w:t>
      </w:r>
      <w:r>
        <w:rPr>
          <w:rFonts w:hint="default"/>
          <w:color w:val="000000" w:themeColor="text1"/>
          <w:sz w:val="32"/>
          <w:szCs w:val="32"/>
          <w:highlight w:val="none"/>
          <w:lang w:val="zh-TW" w:eastAsia="zh-TW"/>
          <w14:textFill>
            <w14:solidFill>
              <w14:schemeClr w14:val="tx1"/>
            </w14:solidFill>
          </w14:textFill>
        </w:rPr>
        <w:t>，指标值：≧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%，实际完成值</w:t>
      </w:r>
      <w:r>
        <w:rPr>
          <w:rFonts w:hint="eastAsia"/>
          <w:color w:val="000000" w:themeColor="text1"/>
          <w:sz w:val="32"/>
          <w:szCs w:val="32"/>
          <w:highlight w:val="none"/>
          <w:lang w:val="en-US" w:eastAsia="zh-CN"/>
          <w14:textFill>
            <w14:solidFill>
              <w14:schemeClr w14:val="tx1"/>
            </w14:solidFill>
          </w14:textFill>
        </w:rPr>
        <w:t>100</w:t>
      </w:r>
      <w:r>
        <w:rPr>
          <w:rFonts w:hint="default"/>
          <w:color w:val="000000" w:themeColor="text1"/>
          <w:sz w:val="32"/>
          <w:szCs w:val="32"/>
          <w:highlight w:val="none"/>
          <w:lang w:val="zh-TW" w:eastAsia="zh-TW"/>
          <w14:textFill>
            <w14:solidFill>
              <w14:schemeClr w14:val="tx1"/>
            </w14:solidFill>
          </w14:textFill>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default"/>
          <w:color w:val="000000" w:themeColor="text1"/>
          <w:sz w:val="32"/>
          <w:szCs w:val="32"/>
          <w:highlight w:val="none"/>
          <w:lang w:val="zh-TW" w:eastAsia="zh-TW"/>
          <w14:textFill>
            <w14:solidFill>
              <w14:schemeClr w14:val="tx1"/>
            </w14:solidFill>
          </w14:textFill>
        </w:rPr>
      </w:pP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2</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发放养老金待遇时限</w:t>
      </w:r>
      <w:r>
        <w:rPr>
          <w:rFonts w:hint="eastAsia"/>
          <w:color w:val="000000" w:themeColor="text1"/>
          <w:sz w:val="32"/>
          <w:szCs w:val="32"/>
          <w:highlight w:val="none"/>
          <w:lang w:val="zh-TW" w:eastAsia="zh-CN"/>
          <w14:textFill>
            <w14:solidFill>
              <w14:schemeClr w14:val="tx1"/>
            </w14:solidFill>
          </w14:textFill>
        </w:rPr>
        <w:t>，</w:t>
      </w:r>
      <w:r>
        <w:rPr>
          <w:rFonts w:hint="default"/>
          <w:color w:val="000000" w:themeColor="text1"/>
          <w:sz w:val="32"/>
          <w:szCs w:val="32"/>
          <w:highlight w:val="none"/>
          <w:lang w:val="zh-TW" w:eastAsia="zh-TW"/>
          <w14:textFill>
            <w14:solidFill>
              <w14:schemeClr w14:val="tx1"/>
            </w14:solidFill>
          </w14:textFill>
        </w:rPr>
        <w:t>指标值：</w:t>
      </w:r>
      <w:r>
        <w:rPr>
          <w:rFonts w:hint="eastAsia"/>
          <w:color w:val="000000" w:themeColor="text1"/>
          <w:sz w:val="32"/>
          <w:szCs w:val="32"/>
          <w:highlight w:val="none"/>
          <w:lang w:val="en-US" w:eastAsia="zh-CN"/>
          <w14:textFill>
            <w14:solidFill>
              <w14:schemeClr w14:val="tx1"/>
            </w14:solidFill>
          </w14:textFill>
        </w:rPr>
        <w:t>每个月20号之前</w:t>
      </w:r>
      <w:r>
        <w:rPr>
          <w:rFonts w:hint="default"/>
          <w:color w:val="000000" w:themeColor="text1"/>
          <w:sz w:val="32"/>
          <w:szCs w:val="32"/>
          <w:highlight w:val="none"/>
          <w:lang w:val="zh-TW" w:eastAsia="zh-TW"/>
          <w14:textFill>
            <w14:solidFill>
              <w14:schemeClr w14:val="tx1"/>
            </w14:solidFill>
          </w14:textFill>
        </w:rPr>
        <w:t>，实际完成值</w:t>
      </w:r>
      <w:r>
        <w:rPr>
          <w:rFonts w:hint="eastAsia"/>
          <w:color w:val="000000" w:themeColor="text1"/>
          <w:sz w:val="32"/>
          <w:szCs w:val="32"/>
          <w:highlight w:val="none"/>
          <w:lang w:val="en-US" w:eastAsia="zh-CN"/>
          <w14:textFill>
            <w14:solidFill>
              <w14:schemeClr w14:val="tx1"/>
            </w14:solidFill>
          </w14:textFill>
        </w:rPr>
        <w:t>每个月20号之前</w:t>
      </w:r>
      <w:r>
        <w:rPr>
          <w:rFonts w:hint="default"/>
          <w:color w:val="000000" w:themeColor="text1"/>
          <w:sz w:val="32"/>
          <w:szCs w:val="32"/>
          <w:highlight w:val="none"/>
          <w:lang w:val="zh-TW" w:eastAsia="zh-TW"/>
          <w14:textFill>
            <w14:solidFill>
              <w14:schemeClr w14:val="tx1"/>
            </w14:solidFill>
          </w14:textFill>
        </w:rPr>
        <w:t>，指标完成率100%；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此项权重分10分，得分10分。</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lang w:val="zh-TW" w:eastAsia="zh-CN"/>
          <w14:textFill>
            <w14:solidFill>
              <w14:schemeClr w14:val="tx1"/>
            </w14:solidFill>
          </w14:textFill>
        </w:rPr>
      </w:pPr>
      <w:r>
        <w:rPr>
          <w:rFonts w:hint="default"/>
          <w:color w:val="000000" w:themeColor="text1"/>
          <w:sz w:val="32"/>
          <w:szCs w:val="32"/>
          <w:highlight w:val="none"/>
          <w:lang w:val="zh-TW" w:eastAsia="zh-TW"/>
          <w14:textFill>
            <w14:solidFill>
              <w14:schemeClr w14:val="tx1"/>
            </w14:solidFill>
          </w14:textFill>
        </w:rPr>
        <w:t>4、成本指标</w:t>
      </w:r>
      <w:r>
        <w:rPr>
          <w:rFonts w:hint="eastAsia"/>
          <w:color w:val="000000" w:themeColor="text1"/>
          <w:sz w:val="32"/>
          <w:szCs w:val="32"/>
          <w:highlight w:val="none"/>
          <w:lang w:val="en-US" w:eastAsia="zh-CN"/>
          <w14:textFill>
            <w14:solidFill>
              <w14:schemeClr w14:val="tx1"/>
            </w14:solidFill>
          </w14:textFill>
        </w:rPr>
        <w:t>完成情况：</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（1）发放机关事业单位基本养老保险财政补助资金，指标值：3850元，实际完成值：3410元，完成率89%。</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（2）社会保险基金监督工作完成率，指标值，≧100人，实际完成值100人，指标完成率100%。</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此项权重分10分，得分10分。</w:t>
      </w:r>
    </w:p>
    <w:p>
      <w:pPr>
        <w:pStyle w:val="4"/>
        <w:pageBreakBefore w:val="0"/>
        <w:numPr>
          <w:ilvl w:val="0"/>
          <w:numId w:val="1"/>
        </w:numPr>
        <w:kinsoku/>
        <w:wordWrap/>
        <w:overflowPunct/>
        <w:topLinePunct w:val="0"/>
        <w:autoSpaceDE/>
        <w:autoSpaceDN/>
        <w:bidi w:val="0"/>
        <w:adjustRightInd/>
        <w:snapToGrid/>
        <w:spacing w:before="0" w:after="0" w:line="600" w:lineRule="exact"/>
        <w:ind w:leftChars="0" w:firstLine="640" w:firstLineChars="200"/>
        <w:textAlignment w:val="auto"/>
        <w:rPr>
          <w:rFonts w:hint="eastAsia" w:ascii="仿宋_GB2312" w:eastAsia="仿宋_GB2312"/>
          <w:b w:val="0"/>
          <w:bCs w:val="0"/>
          <w:color w:val="000000" w:themeColor="text1"/>
          <w:sz w:val="32"/>
          <w:szCs w:val="32"/>
          <w:highlight w:val="none"/>
          <w14:textFill>
            <w14:solidFill>
              <w14:schemeClr w14:val="tx1"/>
            </w14:solidFill>
          </w14:textFill>
        </w:rPr>
      </w:pPr>
      <w:bookmarkStart w:id="15" w:name="_Toc68703841"/>
      <w:r>
        <w:rPr>
          <w:rFonts w:hint="eastAsia" w:ascii="仿宋_GB2312" w:eastAsia="仿宋_GB2312"/>
          <w:b w:val="0"/>
          <w:bCs w:val="0"/>
          <w:color w:val="000000" w:themeColor="text1"/>
          <w:sz w:val="32"/>
          <w:szCs w:val="32"/>
          <w:highlight w:val="none"/>
          <w14:textFill>
            <w14:solidFill>
              <w14:schemeClr w14:val="tx1"/>
            </w14:solidFill>
          </w14:textFill>
        </w:rPr>
        <w:t>项目效益情况。</w:t>
      </w:r>
      <w:bookmarkEnd w:id="15"/>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_GBK" w:cs="方正仿宋_GBK"/>
          <w:color w:val="000000" w:themeColor="text1"/>
          <w:sz w:val="32"/>
          <w:szCs w:val="32"/>
          <w:highlight w:val="none"/>
          <w:lang w:val="en-US" w:eastAsia="zh-CN"/>
          <w14:textFill>
            <w14:solidFill>
              <w14:schemeClr w14:val="tx1"/>
            </w14:solidFill>
          </w14:textFill>
        </w:rPr>
      </w:pPr>
      <w:r>
        <w:rPr>
          <w:rFonts w:hint="eastAsia" w:eastAsia="方正仿宋_GBK" w:cs="方正仿宋_GBK"/>
          <w:color w:val="000000" w:themeColor="text1"/>
          <w:sz w:val="32"/>
          <w:szCs w:val="32"/>
          <w:highlight w:val="none"/>
          <w:lang w:val="en-US" w:eastAsia="zh-CN"/>
          <w14:textFill>
            <w14:solidFill>
              <w14:schemeClr w14:val="tx1"/>
            </w14:solidFill>
          </w14:textFill>
        </w:rPr>
        <w:t>1</w:t>
      </w:r>
      <w:r>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方正仿宋_GBK"/>
          <w:color w:val="000000" w:themeColor="text1"/>
          <w:sz w:val="32"/>
          <w:szCs w:val="32"/>
          <w:highlight w:val="none"/>
          <w:lang w:val="en-US" w:eastAsia="zh-CN"/>
          <w14:textFill>
            <w14:solidFill>
              <w14:schemeClr w14:val="tx1"/>
            </w14:solidFill>
          </w14:textFill>
        </w:rPr>
        <w:t>经济效益指标</w:t>
      </w:r>
      <w:r>
        <w:rPr>
          <w:rFonts w:hint="eastAsia"/>
          <w:color w:val="000000" w:themeColor="text1"/>
          <w:sz w:val="32"/>
          <w:szCs w:val="32"/>
          <w:highlight w:val="none"/>
          <w:lang w:eastAsia="zh-CN"/>
          <w14:textFill>
            <w14:solidFill>
              <w14:schemeClr w14:val="tx1"/>
            </w14:solidFill>
          </w14:textFill>
        </w:rPr>
        <w:t>完成情况</w:t>
      </w:r>
      <w:r>
        <w:rPr>
          <w:rFonts w:hint="eastAsia"/>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提高机关事业单位退休人员养老金待遇</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指标值，逐步提高，实际完成值逐步提高，指标完成率100%。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此项权重分</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分，得分</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分。</w:t>
      </w:r>
    </w:p>
    <w:p>
      <w:pPr>
        <w:pageBreakBefore w:val="0"/>
        <w:numPr>
          <w:ilvl w:val="0"/>
          <w:numId w:val="0"/>
        </w:numPr>
        <w:kinsoku/>
        <w:wordWrap/>
        <w:overflowPunct/>
        <w:topLinePunct w:val="0"/>
        <w:autoSpaceDE/>
        <w:autoSpaceDN/>
        <w:bidi w:val="0"/>
        <w:adjustRightInd/>
        <w:snapToGrid/>
        <w:spacing w:line="600" w:lineRule="exact"/>
        <w:ind w:left="-40" w:leftChars="0" w:firstLine="640" w:firstLineChars="0"/>
        <w:textAlignment w:val="auto"/>
        <w:rPr>
          <w:rFonts w:hint="eastAsia"/>
          <w:color w:val="000000" w:themeColor="text1"/>
          <w:sz w:val="32"/>
          <w:szCs w:val="32"/>
          <w:highlight w:val="none"/>
          <w14:textFill>
            <w14:solidFill>
              <w14:schemeClr w14:val="tx1"/>
            </w14:solidFill>
          </w14:textFill>
        </w:rPr>
      </w:pPr>
      <w:r>
        <w:rPr>
          <w:rFonts w:hint="eastAsia" w:cs="Times New Roman"/>
          <w:color w:val="000000" w:themeColor="text1"/>
          <w:kern w:val="2"/>
          <w:sz w:val="32"/>
          <w:szCs w:val="32"/>
          <w:lang w:val="en-US" w:eastAsia="zh-CN" w:bidi="ar-SA"/>
          <w14:textFill>
            <w14:solidFill>
              <w14:schemeClr w14:val="tx1"/>
            </w14:solidFill>
          </w14:textFill>
        </w:rPr>
        <w:t>2</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eastAsia"/>
          <w:color w:val="000000" w:themeColor="text1"/>
          <w:sz w:val="32"/>
          <w:szCs w:val="32"/>
          <w:highlight w:val="none"/>
          <w14:textFill>
            <w14:solidFill>
              <w14:schemeClr w14:val="tx1"/>
            </w14:solidFill>
          </w14:textFill>
        </w:rPr>
        <w:t>社会效益指标</w:t>
      </w:r>
      <w:r>
        <w:rPr>
          <w:rFonts w:hint="eastAsia"/>
          <w:color w:val="000000" w:themeColor="text1"/>
          <w:sz w:val="32"/>
          <w:szCs w:val="32"/>
          <w:highlight w:val="none"/>
          <w:lang w:eastAsia="zh-CN"/>
          <w14:textFill>
            <w14:solidFill>
              <w14:schemeClr w14:val="tx1"/>
            </w14:solidFill>
          </w14:textFill>
        </w:rPr>
        <w:t>完成情况</w:t>
      </w:r>
      <w:r>
        <w:rPr>
          <w:rFonts w:hint="eastAsia"/>
          <w:color w:val="000000" w:themeColor="text1"/>
          <w:sz w:val="32"/>
          <w:szCs w:val="32"/>
          <w:highlight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eastAsia" w:cs="Times New Roman"/>
          <w:color w:val="000000" w:themeColor="text1"/>
          <w:kern w:val="2"/>
          <w:sz w:val="32"/>
          <w:szCs w:val="32"/>
          <w:lang w:val="en-US" w:eastAsia="zh-CN" w:bidi="ar-SA"/>
          <w14:textFill>
            <w14:solidFill>
              <w14:schemeClr w14:val="tx1"/>
            </w14:solidFill>
          </w14:textFill>
        </w:rPr>
        <w:t>1</w:t>
      </w: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社会面平稳有序，上访率，指标值</w:t>
      </w:r>
      <w:r>
        <w:rPr>
          <w:rFonts w:hint="eastAsia" w:ascii="宋体" w:hAnsi="宋体" w:eastAsia="宋体" w:cs="宋体"/>
          <w:color w:val="000000" w:themeColor="text1"/>
          <w:sz w:val="32"/>
          <w:szCs w:val="32"/>
          <w:highlight w:val="none"/>
          <w:lang w:val="en-US"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1%，完成值1%，指标完成率100%。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both"/>
        <w:textAlignment w:val="auto"/>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（2）机关事业单位退休人员生活水平</w:t>
      </w:r>
      <w:r>
        <w:rPr>
          <w:rFonts w:hint="eastAsia"/>
          <w:color w:val="000000" w:themeColor="text1"/>
          <w:sz w:val="32"/>
          <w:szCs w:val="32"/>
          <w:highlight w:val="none"/>
          <w:lang w:val="zh-TW" w:eastAsia="zh-CN"/>
          <w14:textFill>
            <w14:solidFill>
              <w14:schemeClr w14:val="tx1"/>
            </w14:solidFill>
          </w14:textFill>
        </w:rPr>
        <w:t>，</w:t>
      </w:r>
      <w:r>
        <w:rPr>
          <w:rFonts w:hint="eastAsia"/>
          <w:color w:val="000000" w:themeColor="text1"/>
          <w:sz w:val="32"/>
          <w:szCs w:val="32"/>
          <w:highlight w:val="none"/>
          <w:lang w:val="en-US" w:eastAsia="zh-CN"/>
          <w14:textFill>
            <w14:solidFill>
              <w14:schemeClr w14:val="tx1"/>
            </w14:solidFill>
          </w14:textFill>
        </w:rPr>
        <w:t>指标值，逐步提升，实际完成值逐步提升，指标完成率100%。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此项权重分5分，得分5分。</w:t>
      </w:r>
    </w:p>
    <w:p>
      <w:pPr>
        <w:pageBreakBefore w:val="0"/>
        <w:numPr>
          <w:ilvl w:val="0"/>
          <w:numId w:val="0"/>
        </w:numPr>
        <w:kinsoku/>
        <w:wordWrap/>
        <w:overflowPunct/>
        <w:topLinePunct w:val="0"/>
        <w:autoSpaceDE/>
        <w:autoSpaceDN/>
        <w:bidi w:val="0"/>
        <w:adjustRightInd/>
        <w:snapToGrid/>
        <w:spacing w:line="600" w:lineRule="exact"/>
        <w:ind w:left="-40" w:leftChars="0" w:firstLine="640" w:firstLineChars="0"/>
        <w:textAlignment w:val="auto"/>
        <w:rPr>
          <w:rFonts w:hint="eastAsia"/>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2"/>
          <w:sz w:val="32"/>
          <w:szCs w:val="32"/>
          <w:lang w:val="en-US" w:eastAsia="zh-CN" w:bidi="ar-SA"/>
          <w14:textFill>
            <w14:solidFill>
              <w14:schemeClr w14:val="tx1"/>
            </w14:solidFill>
          </w14:textFill>
        </w:rPr>
        <w:t>9.</w:t>
      </w:r>
      <w:r>
        <w:rPr>
          <w:rFonts w:hint="eastAsia"/>
          <w:color w:val="000000" w:themeColor="text1"/>
          <w:sz w:val="32"/>
          <w:szCs w:val="32"/>
          <w:highlight w:val="none"/>
          <w14:textFill>
            <w14:solidFill>
              <w14:schemeClr w14:val="tx1"/>
            </w14:solidFill>
          </w14:textFill>
        </w:rPr>
        <w:t>满意度指标</w:t>
      </w:r>
      <w:r>
        <w:rPr>
          <w:rFonts w:hint="eastAsia"/>
          <w:color w:val="000000" w:themeColor="text1"/>
          <w:sz w:val="32"/>
          <w:szCs w:val="32"/>
          <w:highlight w:val="none"/>
          <w:lang w:eastAsia="zh-CN"/>
          <w14:textFill>
            <w14:solidFill>
              <w14:schemeClr w14:val="tx1"/>
            </w14:solidFill>
          </w14:textFill>
        </w:rPr>
        <w:t>完成情况分析</w:t>
      </w:r>
      <w:r>
        <w:rPr>
          <w:rFonts w:hint="eastAsia"/>
          <w:color w:val="000000" w:themeColor="text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机关事业单位退休人员满意度，指标值≥95%，完成值95%，完成率100%</w:t>
      </w:r>
      <w:r>
        <w:rPr>
          <w:rFonts w:hint="eastAsia"/>
          <w:color w:val="000000" w:themeColor="text1"/>
          <w:sz w:val="32"/>
          <w:szCs w:val="32"/>
          <w:highlight w:val="none"/>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color w:val="000000" w:themeColor="text1"/>
          <w:sz w:val="32"/>
          <w:szCs w:val="32"/>
          <w:highlight w:val="none"/>
          <w:lang w:val="en-US" w:eastAsia="zh-CN"/>
          <w14:textFill>
            <w14:solidFill>
              <w14:schemeClr w14:val="tx1"/>
            </w14:solidFill>
          </w14:textFill>
        </w:rPr>
      </w:pPr>
      <w:r>
        <w:rPr>
          <w:rFonts w:hint="eastAsia"/>
          <w:color w:val="000000" w:themeColor="text1"/>
          <w:sz w:val="32"/>
          <w:szCs w:val="32"/>
          <w:highlight w:val="none"/>
          <w:lang w:val="en-US" w:eastAsia="zh-CN"/>
          <w14:textFill>
            <w14:solidFill>
              <w14:schemeClr w14:val="tx1"/>
            </w14:solidFill>
          </w14:textFill>
        </w:rPr>
        <w:t>此项权重分10分，得分10分。</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方正黑体_GBK" w:hAnsi="方正黑体_GBK" w:eastAsia="方正黑体_GBK" w:cs="方正黑体_GBK"/>
          <w:b w:val="0"/>
          <w:bCs w:val="0"/>
          <w:color w:val="000000" w:themeColor="text1"/>
          <w:kern w:val="44"/>
          <w:sz w:val="32"/>
          <w:szCs w:val="32"/>
          <w:highlight w:val="none"/>
          <w:lang w:val="en-US" w:eastAsia="zh-Hans" w:bidi="ar-SA"/>
          <w14:textFill>
            <w14:solidFill>
              <w14:schemeClr w14:val="tx1"/>
            </w14:solidFill>
          </w14:textFill>
        </w:rPr>
      </w:pPr>
      <w:bookmarkStart w:id="16" w:name="_Toc68703842"/>
      <w:r>
        <w:rPr>
          <w:rFonts w:hint="eastAsia" w:ascii="方正黑体_GBK" w:hAnsi="方正黑体_GBK" w:eastAsia="方正黑体_GBK" w:cs="方正黑体_GBK"/>
          <w:b w:val="0"/>
          <w:bCs w:val="0"/>
          <w:color w:val="000000" w:themeColor="text1"/>
          <w:kern w:val="44"/>
          <w:sz w:val="32"/>
          <w:szCs w:val="32"/>
          <w:highlight w:val="none"/>
          <w:lang w:val="en-US" w:eastAsia="zh-Hans" w:bidi="ar-SA"/>
          <w14:textFill>
            <w14:solidFill>
              <w14:schemeClr w14:val="tx1"/>
            </w14:solidFill>
          </w14:textFill>
        </w:rPr>
        <w:t>五、预算执行进度与绩效指标总体完成率偏差</w:t>
      </w:r>
    </w:p>
    <w:p>
      <w:pPr>
        <w:pageBreakBefore w:val="0"/>
        <w:widowControl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cs="Times New Roman"/>
          <w:color w:val="000000" w:themeColor="text1"/>
          <w:sz w:val="32"/>
          <w:szCs w:val="32"/>
          <w:highlight w:val="none"/>
          <w:lang w:val="en-US" w:eastAsia="zh-CN"/>
          <w14:textFill>
            <w14:solidFill>
              <w14:schemeClr w14:val="tx1"/>
            </w14:solidFill>
          </w14:textFill>
        </w:rPr>
        <w:t>2023年且末县机关事业养老保险财政补助项目</w:t>
      </w:r>
      <w:r>
        <w:rPr>
          <w:rFonts w:hint="eastAsia"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初预算</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3850</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万元，全年预算</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3850</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万元，实际支出</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3410</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万元，预算执行率为</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89</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%，项目绩效指标总体完成率为100%，</w:t>
      </w:r>
      <w:r>
        <w:rPr>
          <w:rFonts w:hint="eastAsia" w:ascii="Times New Roman" w:hAnsi="Times New Roman" w:eastAsia="仿宋_GB2312" w:cs="Times New Roman"/>
          <w:b w:val="0"/>
          <w:bCs w:val="0"/>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偏差率为</w:t>
      </w:r>
      <w:r>
        <w:rPr>
          <w:rFonts w:hint="eastAsia" w:cs="Times New Roman"/>
          <w:b w:val="0"/>
          <w:bCs w:val="0"/>
          <w:color w:val="000000" w:themeColor="text1"/>
          <w:kern w:val="2"/>
          <w:sz w:val="32"/>
          <w:szCs w:val="32"/>
          <w:highlight w:val="none"/>
          <w:lang w:val="en-US" w:eastAsia="zh-CN" w:bidi="ar-SA"/>
          <w14:textFill>
            <w14:solidFill>
              <w14:schemeClr w14:val="tx1"/>
            </w14:solidFill>
          </w14:textFill>
        </w:rPr>
        <w:t>无。</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方正黑体_GBK" w:hAnsi="方正黑体_GBK" w:eastAsia="方正黑体_GBK" w:cs="方正黑体_GBK"/>
          <w:b w:val="0"/>
          <w:bCs w:val="0"/>
          <w:color w:val="000000" w:themeColor="text1"/>
          <w:kern w:val="44"/>
          <w:sz w:val="32"/>
          <w:szCs w:val="32"/>
          <w:highlight w:val="none"/>
          <w:lang w:val="en-US" w:eastAsia="zh-Hans" w:bidi="ar-SA"/>
          <w14:textFill>
            <w14:solidFill>
              <w14:schemeClr w14:val="tx1"/>
            </w14:solidFill>
          </w14:textFill>
        </w:rPr>
      </w:pPr>
      <w:r>
        <w:rPr>
          <w:rFonts w:hint="eastAsia" w:ascii="方正黑体_GBK" w:hAnsi="方正黑体_GBK" w:eastAsia="方正黑体_GBK" w:cs="方正黑体_GBK"/>
          <w:b w:val="0"/>
          <w:bCs w:val="0"/>
          <w:color w:val="000000" w:themeColor="text1"/>
          <w:kern w:val="44"/>
          <w:sz w:val="32"/>
          <w:szCs w:val="32"/>
          <w:highlight w:val="none"/>
          <w:lang w:val="en-US" w:eastAsia="zh-CN" w:bidi="ar-SA"/>
          <w14:textFill>
            <w14:solidFill>
              <w14:schemeClr w14:val="tx1"/>
            </w14:solidFill>
          </w14:textFill>
        </w:rPr>
        <w:t>六</w:t>
      </w:r>
      <w:r>
        <w:rPr>
          <w:rFonts w:hint="eastAsia" w:ascii="方正黑体_GBK" w:hAnsi="方正黑体_GBK" w:eastAsia="方正黑体_GBK" w:cs="方正黑体_GBK"/>
          <w:b w:val="0"/>
          <w:bCs w:val="0"/>
          <w:color w:val="000000" w:themeColor="text1"/>
          <w:kern w:val="44"/>
          <w:sz w:val="32"/>
          <w:szCs w:val="32"/>
          <w:highlight w:val="none"/>
          <w:lang w:val="en-US" w:eastAsia="zh-Hans" w:bidi="ar-SA"/>
          <w14:textFill>
            <w14:solidFill>
              <w14:schemeClr w14:val="tx1"/>
            </w14:solidFill>
          </w14:textFill>
        </w:rPr>
        <w:t>、主要经验及做法、存在的问题及原因分析</w:t>
      </w:r>
      <w:bookmarkEnd w:id="16"/>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jc w:val="both"/>
        <w:textAlignment w:val="auto"/>
        <w:rPr>
          <w:color w:val="000000" w:themeColor="text1"/>
          <w:sz w:val="32"/>
          <w:szCs w:val="32"/>
          <w:highlight w:val="none"/>
          <w14:textFill>
            <w14:solidFill>
              <w14:schemeClr w14:val="tx1"/>
            </w14:solidFill>
          </w14:textFill>
        </w:rPr>
      </w:pPr>
      <w:bookmarkStart w:id="17" w:name="_Toc68703843"/>
      <w:r>
        <w:rPr>
          <w:rFonts w:hint="eastAsia" w:ascii="仿宋_GB2312" w:eastAsia="仿宋_GB2312"/>
          <w:b w:val="0"/>
          <w:bCs w:val="0"/>
          <w:color w:val="000000" w:themeColor="text1"/>
          <w:sz w:val="32"/>
          <w:szCs w:val="32"/>
          <w:highlight w:val="none"/>
          <w14:textFill>
            <w14:solidFill>
              <w14:schemeClr w14:val="tx1"/>
            </w14:solidFill>
          </w14:textFill>
        </w:rPr>
        <w:t>（一）主要经验及做法</w:t>
      </w:r>
    </w:p>
    <w:p>
      <w:pPr>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t>该项目安排专人负责跟踪实施，从项目的前期准备到项目的实施结束进行全过程的跟踪，加强督促施工单位对项目的实施进度，对施工存在的问题及时协调有关部门进行解决，确保项目的进度不受影响。</w:t>
      </w:r>
    </w:p>
    <w:p>
      <w:pPr>
        <w:pStyle w:val="4"/>
        <w:pageBreakBefore w:val="0"/>
        <w:widowControl w:val="0"/>
        <w:kinsoku/>
        <w:wordWrap/>
        <w:overflowPunct/>
        <w:topLinePunct w:val="0"/>
        <w:autoSpaceDE/>
        <w:autoSpaceDN/>
        <w:bidi w:val="0"/>
        <w:adjustRightInd/>
        <w:snapToGrid/>
        <w:spacing w:before="0" w:after="0" w:line="600" w:lineRule="exact"/>
        <w:ind w:leftChars="0" w:firstLine="640" w:firstLineChars="200"/>
        <w:jc w:val="both"/>
        <w:textAlignment w:val="auto"/>
        <w:rPr>
          <w:rFonts w:hint="eastAsia"/>
          <w:color w:val="000000" w:themeColor="text1"/>
          <w:sz w:val="32"/>
          <w:szCs w:val="32"/>
          <w:highlight w:val="none"/>
          <w14:textFill>
            <w14:solidFill>
              <w14:schemeClr w14:val="tx1"/>
            </w14:solidFill>
          </w14:textFill>
        </w:rPr>
      </w:pPr>
      <w:r>
        <w:rPr>
          <w:rFonts w:hint="eastAsia" w:ascii="仿宋_GB2312" w:eastAsia="仿宋_GB2312"/>
          <w:b w:val="0"/>
          <w:bCs w:val="0"/>
          <w:color w:val="000000" w:themeColor="text1"/>
          <w:sz w:val="32"/>
          <w:szCs w:val="32"/>
          <w:highlight w:val="none"/>
          <w14:textFill>
            <w14:solidFill>
              <w14:schemeClr w14:val="tx1"/>
            </w14:solidFill>
          </w14:textFill>
        </w:rPr>
        <w:t>（二）存在的问题及原因分析</w:t>
      </w:r>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t>项目前期工作不全面，没有深入细致科学规划地做好各项前期工作，项目实施前期已根据项目建设内容设置绩效目标，但项目绩效目标级绩效指标设置过于笼统，不够细化，在实际实施绩效监控和绩效评价时较为困难。绩效目标的设置应符合量化、细化的要求。</w:t>
      </w:r>
      <w:bookmarkEnd w:id="17"/>
    </w:p>
    <w:p>
      <w:pPr>
        <w:pageBreakBefore w:val="0"/>
        <w:kinsoku/>
        <w:wordWrap/>
        <w:overflowPunct/>
        <w:topLinePunct w:val="0"/>
        <w:autoSpaceDE/>
        <w:autoSpaceDN/>
        <w:bidi w:val="0"/>
        <w:adjustRightInd/>
        <w:snapToGrid/>
        <w:spacing w:line="600" w:lineRule="exact"/>
        <w:ind w:leftChars="0" w:firstLine="640" w:firstLineChars="200"/>
        <w:textAlignment w:val="auto"/>
        <w:rPr>
          <w:rFonts w:hint="eastAsia" w:ascii="方正黑体_GBK" w:hAnsi="方正黑体_GBK" w:eastAsia="方正黑体_GBK" w:cs="方正黑体_GBK"/>
          <w:b w:val="0"/>
          <w:bCs w:val="0"/>
          <w:color w:val="000000" w:themeColor="text1"/>
          <w:kern w:val="44"/>
          <w:sz w:val="32"/>
          <w:szCs w:val="32"/>
          <w:highlight w:val="none"/>
          <w:lang w:val="en-US" w:eastAsia="zh-CN" w:bidi="ar-SA"/>
          <w14:textFill>
            <w14:solidFill>
              <w14:schemeClr w14:val="tx1"/>
            </w14:solidFill>
          </w14:textFill>
        </w:rPr>
      </w:pPr>
      <w:bookmarkStart w:id="18" w:name="_Toc68703845"/>
      <w:r>
        <w:rPr>
          <w:rFonts w:hint="eastAsia" w:ascii="方正黑体_GBK" w:hAnsi="方正黑体_GBK" w:eastAsia="方正黑体_GBK" w:cs="方正黑体_GBK"/>
          <w:b w:val="0"/>
          <w:bCs w:val="0"/>
          <w:color w:val="000000" w:themeColor="text1"/>
          <w:kern w:val="44"/>
          <w:sz w:val="32"/>
          <w:szCs w:val="32"/>
          <w:highlight w:val="none"/>
          <w:lang w:val="en-US" w:eastAsia="zh-CN" w:bidi="ar-SA"/>
          <w14:textFill>
            <w14:solidFill>
              <w14:schemeClr w14:val="tx1"/>
            </w14:solidFill>
          </w14:textFill>
        </w:rPr>
        <w:t>七、有关建议</w:t>
      </w:r>
      <w:bookmarkEnd w:id="18"/>
    </w:p>
    <w:p>
      <w:pPr>
        <w:keepNext w:val="0"/>
        <w:keepLines w:val="0"/>
        <w:pageBreakBefore w:val="0"/>
        <w:widowControl w:val="0"/>
        <w:numPr>
          <w:ilvl w:val="0"/>
          <w:numId w:val="0"/>
        </w:numPr>
        <w:shd w:val="clear"/>
        <w:kinsoku/>
        <w:wordWrap/>
        <w:overflowPunct/>
        <w:topLinePunct w:val="0"/>
        <w:autoSpaceDE/>
        <w:autoSpaceDN/>
        <w:bidi w:val="0"/>
        <w:adjustRightInd/>
        <w:snapToGrid/>
        <w:spacing w:line="600" w:lineRule="exact"/>
        <w:ind w:leftChars="0" w:firstLine="640" w:firstLineChars="200"/>
        <w:textAlignment w:val="auto"/>
        <w:outlineLvl w:val="0"/>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t>项目实施前期已根据项目建设内容设置绩效目标，但项目绩效目标级绩效指标设置过于笼统，不够细化，需要进一步加强业务能力的学习、培训工作。</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600" w:lineRule="exact"/>
        <w:ind w:leftChars="0" w:firstLine="640" w:firstLineChars="200"/>
        <w:textAlignment w:val="auto"/>
        <w:outlineLvl w:val="0"/>
        <w:rPr>
          <w:rFonts w:hint="default" w:ascii="Times New Roman" w:hAnsi="Times New Roman" w:eastAsia="方正仿宋_GBK" w:cs="方正仿宋_GBK"/>
          <w:color w:val="000000" w:themeColor="text1"/>
          <w:sz w:val="32"/>
          <w:szCs w:val="32"/>
          <w:highlight w:val="none"/>
          <w:lang w:val="en-US" w:eastAsia="zh-CN"/>
          <w14:textFill>
            <w14:solidFill>
              <w14:schemeClr w14:val="tx1"/>
            </w14:solidFill>
          </w14:textFill>
        </w:rPr>
      </w:pPr>
      <w:r>
        <w:rPr>
          <w:rFonts w:hint="default" w:ascii="Times New Roman" w:hAnsi="Times New Roman" w:eastAsia="方正仿宋_GBK" w:cs="方正仿宋_GBK"/>
          <w:color w:val="000000" w:themeColor="text1"/>
          <w:sz w:val="32"/>
          <w:szCs w:val="32"/>
          <w:highlight w:val="none"/>
          <w:lang w:val="en-US" w:eastAsia="zh-CN"/>
          <w14:textFill>
            <w14:solidFill>
              <w14:schemeClr w14:val="tx1"/>
            </w14:solidFill>
          </w14:textFill>
        </w:rPr>
        <w:t>加大宣传力度，保持宣传工作的连续性和有效性，采用灵活多样、内容丰富、通俗易懂的宣传手段，保证宣传工作长期化，不断向农牧民宣传这一惠民政策</w:t>
      </w:r>
      <w:r>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t>，</w:t>
      </w:r>
      <w:r>
        <w:rPr>
          <w:rFonts w:hint="default" w:ascii="Times New Roman" w:hAnsi="Times New Roman" w:eastAsia="方正仿宋_GBK" w:cs="方正仿宋_GBK"/>
          <w:color w:val="000000" w:themeColor="text1"/>
          <w:sz w:val="32"/>
          <w:szCs w:val="32"/>
          <w:highlight w:val="none"/>
          <w:lang w:val="en-US" w:eastAsia="zh-CN"/>
          <w14:textFill>
            <w14:solidFill>
              <w14:schemeClr w14:val="tx1"/>
            </w14:solidFill>
          </w14:textFill>
        </w:rPr>
        <w:t>保障</w:t>
      </w:r>
      <w:r>
        <w:rPr>
          <w:rFonts w:hint="eastAsia" w:eastAsia="方正仿宋_GBK" w:cs="方正仿宋_GBK"/>
          <w:color w:val="000000" w:themeColor="text1"/>
          <w:sz w:val="32"/>
          <w:szCs w:val="32"/>
          <w:highlight w:val="none"/>
          <w:lang w:val="en-US" w:eastAsia="zh-CN"/>
          <w14:textFill>
            <w14:solidFill>
              <w14:schemeClr w14:val="tx1"/>
            </w14:solidFill>
          </w14:textFill>
        </w:rPr>
        <w:t>机关事业单位退休人员</w:t>
      </w:r>
      <w:r>
        <w:rPr>
          <w:rFonts w:hint="default" w:ascii="Times New Roman" w:hAnsi="Times New Roman" w:eastAsia="方正仿宋_GBK" w:cs="方正仿宋_GBK"/>
          <w:color w:val="000000" w:themeColor="text1"/>
          <w:sz w:val="32"/>
          <w:szCs w:val="32"/>
          <w:highlight w:val="none"/>
          <w:lang w:val="en-US" w:eastAsia="zh-CN"/>
          <w14:textFill>
            <w14:solidFill>
              <w14:schemeClr w14:val="tx1"/>
            </w14:solidFill>
          </w14:textFill>
        </w:rPr>
        <w:t>老有所养政策落到实处。</w:t>
      </w:r>
    </w:p>
    <w:p>
      <w:pPr>
        <w:pStyle w:val="3"/>
        <w:pageBreakBefore w:val="0"/>
        <w:kinsoku/>
        <w:wordWrap/>
        <w:overflowPunct/>
        <w:topLinePunct w:val="0"/>
        <w:autoSpaceDE/>
        <w:autoSpaceDN/>
        <w:bidi w:val="0"/>
        <w:adjustRightInd/>
        <w:snapToGrid/>
        <w:spacing w:before="0" w:after="0" w:line="600" w:lineRule="exact"/>
        <w:ind w:leftChars="0" w:firstLine="640" w:firstLineChars="200"/>
        <w:textAlignment w:val="auto"/>
        <w:rPr>
          <w:rFonts w:hint="eastAsia" w:ascii="方正黑体_GBK" w:hAnsi="方正黑体_GBK" w:eastAsia="方正黑体_GBK" w:cs="方正黑体_GBK"/>
          <w:b w:val="0"/>
          <w:bCs w:val="0"/>
          <w:color w:val="000000" w:themeColor="text1"/>
          <w:kern w:val="44"/>
          <w:sz w:val="32"/>
          <w:szCs w:val="32"/>
          <w:highlight w:val="none"/>
          <w:lang w:val="en-US" w:eastAsia="zh-CN" w:bidi="ar-SA"/>
          <w14:textFill>
            <w14:solidFill>
              <w14:schemeClr w14:val="tx1"/>
            </w14:solidFill>
          </w14:textFill>
        </w:rPr>
      </w:pPr>
      <w:bookmarkStart w:id="19" w:name="_Toc68703846"/>
      <w:r>
        <w:rPr>
          <w:rFonts w:hint="eastAsia" w:ascii="方正黑体_GBK" w:hAnsi="方正黑体_GBK" w:eastAsia="方正黑体_GBK" w:cs="方正黑体_GBK"/>
          <w:b w:val="0"/>
          <w:bCs w:val="0"/>
          <w:color w:val="000000" w:themeColor="text1"/>
          <w:kern w:val="44"/>
          <w:sz w:val="32"/>
          <w:szCs w:val="32"/>
          <w:highlight w:val="none"/>
          <w:lang w:val="en-US" w:eastAsia="zh-CN" w:bidi="ar-SA"/>
          <w14:textFill>
            <w14:solidFill>
              <w14:schemeClr w14:val="tx1"/>
            </w14:solidFill>
          </w14:textFill>
        </w:rPr>
        <w:t>八、其他需要说明的问题</w:t>
      </w:r>
      <w:bookmarkEnd w:id="19"/>
    </w:p>
    <w:p>
      <w:pPr>
        <w:keepNext w:val="0"/>
        <w:keepLines w:val="0"/>
        <w:pageBreakBefore w:val="0"/>
        <w:widowControl w:val="0"/>
        <w:numPr>
          <w:ilvl w:val="0"/>
          <w:numId w:val="0"/>
        </w:numPr>
        <w:shd w:val="clear"/>
        <w:kinsoku/>
        <w:wordWrap/>
        <w:overflowPunct/>
        <w:topLinePunct w:val="0"/>
        <w:autoSpaceDE/>
        <w:autoSpaceDN/>
        <w:bidi w:val="0"/>
        <w:adjustRightInd/>
        <w:snapToGrid/>
        <w:spacing w:line="600" w:lineRule="exact"/>
        <w:ind w:leftChars="0" w:firstLine="640" w:firstLineChars="200"/>
        <w:textAlignment w:val="auto"/>
        <w:outlineLvl w:val="0"/>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pPr>
      <w:r>
        <w:rPr>
          <w:rFonts w:hint="eastAsia" w:ascii="Times New Roman" w:hAnsi="Times New Roman" w:eastAsia="方正仿宋_GBK" w:cs="方正仿宋_GBK"/>
          <w:color w:val="000000" w:themeColor="text1"/>
          <w:sz w:val="32"/>
          <w:szCs w:val="32"/>
          <w:highlight w:val="none"/>
          <w:lang w:val="en-US" w:eastAsia="zh-CN"/>
          <w14:textFill>
            <w14:solidFill>
              <w14:schemeClr w14:val="tx1"/>
            </w14:solidFill>
          </w14:textFill>
        </w:rPr>
        <w:t>无</w:t>
      </w:r>
    </w:p>
    <w:p>
      <w:pPr>
        <w:pageBreakBefore w:val="0"/>
        <w:kinsoku/>
        <w:wordWrap/>
        <w:overflowPunct/>
        <w:topLinePunct w:val="0"/>
        <w:autoSpaceDE/>
        <w:autoSpaceDN/>
        <w:bidi w:val="0"/>
        <w:adjustRightInd/>
        <w:snapToGrid/>
        <w:spacing w:line="600" w:lineRule="exact"/>
        <w:ind w:leftChars="0" w:firstLine="640" w:firstLineChars="200"/>
        <w:textAlignment w:val="auto"/>
        <w:rPr>
          <w:color w:val="000000" w:themeColor="text1"/>
          <w:sz w:val="32"/>
          <w:szCs w:val="32"/>
          <w:highlight w:val="none"/>
          <w14:textFill>
            <w14:solidFill>
              <w14:schemeClr w14:val="tx1"/>
            </w14:solidFill>
          </w14:textFill>
        </w:rPr>
      </w:pPr>
    </w:p>
    <w:p>
      <w:pPr>
        <w:pageBreakBefore w:val="0"/>
        <w:kinsoku/>
        <w:wordWrap/>
        <w:overflowPunct/>
        <w:topLinePunct w:val="0"/>
        <w:autoSpaceDE/>
        <w:autoSpaceDN/>
        <w:bidi w:val="0"/>
        <w:adjustRightInd/>
        <w:snapToGrid/>
        <w:spacing w:line="600" w:lineRule="exact"/>
        <w:ind w:leftChars="0" w:firstLine="640" w:firstLineChars="200"/>
        <w:textAlignment w:val="auto"/>
        <w:rPr>
          <w:color w:val="000000" w:themeColor="text1"/>
          <w:sz w:val="32"/>
          <w:szCs w:val="32"/>
          <w:highlight w:val="none"/>
          <w14:textFill>
            <w14:solidFill>
              <w14:schemeClr w14:val="tx1"/>
            </w14:solidFill>
          </w14:textFill>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E9BDC9"/>
    <w:multiLevelType w:val="singleLevel"/>
    <w:tmpl w:val="F8E9BDC9"/>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lNjRmM2Q0NDJmZDdkNzA0OTQ2MTc2OTBjNzJiZjcifQ=="/>
    <w:docVar w:name="KSO_WPS_MARK_KEY" w:val="b3fc2acd-51a9-45ce-8d80-18e6d2738da8"/>
  </w:docVars>
  <w:rsids>
    <w:rsidRoot w:val="007D49C5"/>
    <w:rsid w:val="000D63FA"/>
    <w:rsid w:val="005B64E8"/>
    <w:rsid w:val="00614288"/>
    <w:rsid w:val="00792CFE"/>
    <w:rsid w:val="007D49C5"/>
    <w:rsid w:val="008175E0"/>
    <w:rsid w:val="008C631D"/>
    <w:rsid w:val="008D3A8A"/>
    <w:rsid w:val="00A114ED"/>
    <w:rsid w:val="00B24331"/>
    <w:rsid w:val="00EB3433"/>
    <w:rsid w:val="014B1060"/>
    <w:rsid w:val="031A7868"/>
    <w:rsid w:val="033F303E"/>
    <w:rsid w:val="04BF7EF0"/>
    <w:rsid w:val="05227DA5"/>
    <w:rsid w:val="05713C39"/>
    <w:rsid w:val="05FE24B4"/>
    <w:rsid w:val="07B55BFF"/>
    <w:rsid w:val="07FC3C23"/>
    <w:rsid w:val="07FD5934"/>
    <w:rsid w:val="07FF2076"/>
    <w:rsid w:val="08BB7797"/>
    <w:rsid w:val="08D20D13"/>
    <w:rsid w:val="0AF97CCD"/>
    <w:rsid w:val="0C4D0F1B"/>
    <w:rsid w:val="0CD978C7"/>
    <w:rsid w:val="0D996C4E"/>
    <w:rsid w:val="0E505855"/>
    <w:rsid w:val="0F2A6BF7"/>
    <w:rsid w:val="0F672FC8"/>
    <w:rsid w:val="0FFB70ED"/>
    <w:rsid w:val="107D3B1D"/>
    <w:rsid w:val="115B4D2A"/>
    <w:rsid w:val="13500732"/>
    <w:rsid w:val="13CC6499"/>
    <w:rsid w:val="14033A51"/>
    <w:rsid w:val="14D725DF"/>
    <w:rsid w:val="150C24B5"/>
    <w:rsid w:val="154F1373"/>
    <w:rsid w:val="161847F2"/>
    <w:rsid w:val="163125B8"/>
    <w:rsid w:val="1CE2457F"/>
    <w:rsid w:val="1D4102A7"/>
    <w:rsid w:val="1D723F37"/>
    <w:rsid w:val="1D785367"/>
    <w:rsid w:val="22AB34DE"/>
    <w:rsid w:val="232518C5"/>
    <w:rsid w:val="26834EE9"/>
    <w:rsid w:val="2769655E"/>
    <w:rsid w:val="278C0E0F"/>
    <w:rsid w:val="29622F31"/>
    <w:rsid w:val="2A233675"/>
    <w:rsid w:val="2BCD5EC5"/>
    <w:rsid w:val="2D15700A"/>
    <w:rsid w:val="2E286263"/>
    <w:rsid w:val="2E286775"/>
    <w:rsid w:val="2ED27882"/>
    <w:rsid w:val="2EF962EA"/>
    <w:rsid w:val="311E5CD9"/>
    <w:rsid w:val="31FF4656"/>
    <w:rsid w:val="322E0538"/>
    <w:rsid w:val="32AE0DEC"/>
    <w:rsid w:val="33627FB8"/>
    <w:rsid w:val="347510FE"/>
    <w:rsid w:val="36B72533"/>
    <w:rsid w:val="380F7BF7"/>
    <w:rsid w:val="3A3B0A9E"/>
    <w:rsid w:val="3B657965"/>
    <w:rsid w:val="3C270431"/>
    <w:rsid w:val="3D153896"/>
    <w:rsid w:val="3D1E7FBE"/>
    <w:rsid w:val="3D796C26"/>
    <w:rsid w:val="3DF724C4"/>
    <w:rsid w:val="3E411550"/>
    <w:rsid w:val="3FBF2049"/>
    <w:rsid w:val="3FFA4A86"/>
    <w:rsid w:val="4057649F"/>
    <w:rsid w:val="41F545D7"/>
    <w:rsid w:val="43182414"/>
    <w:rsid w:val="45533361"/>
    <w:rsid w:val="45703A5D"/>
    <w:rsid w:val="46507BB3"/>
    <w:rsid w:val="47B22267"/>
    <w:rsid w:val="480F0243"/>
    <w:rsid w:val="48A0768F"/>
    <w:rsid w:val="49337722"/>
    <w:rsid w:val="4A7C25BE"/>
    <w:rsid w:val="4B054E78"/>
    <w:rsid w:val="4C22332E"/>
    <w:rsid w:val="4D144AAA"/>
    <w:rsid w:val="4D4E601C"/>
    <w:rsid w:val="4E9725E1"/>
    <w:rsid w:val="50497DF2"/>
    <w:rsid w:val="51495A12"/>
    <w:rsid w:val="51783A6A"/>
    <w:rsid w:val="51FD2128"/>
    <w:rsid w:val="51FE3552"/>
    <w:rsid w:val="53AF1786"/>
    <w:rsid w:val="56796849"/>
    <w:rsid w:val="57B214CF"/>
    <w:rsid w:val="583E3F61"/>
    <w:rsid w:val="59D8718C"/>
    <w:rsid w:val="5AC73698"/>
    <w:rsid w:val="5BC4795A"/>
    <w:rsid w:val="5D507DA6"/>
    <w:rsid w:val="5D5322FE"/>
    <w:rsid w:val="5DA95371"/>
    <w:rsid w:val="5DBF4507"/>
    <w:rsid w:val="5E867FD6"/>
    <w:rsid w:val="5F89580E"/>
    <w:rsid w:val="5FA70616"/>
    <w:rsid w:val="60752CF6"/>
    <w:rsid w:val="62705D2E"/>
    <w:rsid w:val="62871D60"/>
    <w:rsid w:val="62A23DFE"/>
    <w:rsid w:val="65323437"/>
    <w:rsid w:val="65DC3D67"/>
    <w:rsid w:val="685B5461"/>
    <w:rsid w:val="68F11999"/>
    <w:rsid w:val="69343B78"/>
    <w:rsid w:val="69A4021B"/>
    <w:rsid w:val="6CC1370D"/>
    <w:rsid w:val="6E6004FF"/>
    <w:rsid w:val="6E952DA0"/>
    <w:rsid w:val="70E56566"/>
    <w:rsid w:val="719D7DFD"/>
    <w:rsid w:val="72247F25"/>
    <w:rsid w:val="73040D52"/>
    <w:rsid w:val="73563FEA"/>
    <w:rsid w:val="763A0251"/>
    <w:rsid w:val="783361DC"/>
    <w:rsid w:val="792213D9"/>
    <w:rsid w:val="79A663C2"/>
    <w:rsid w:val="7D767503"/>
    <w:rsid w:val="7F33618E"/>
    <w:rsid w:val="7F8C15AA"/>
    <w:rsid w:val="7FD136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7868</Words>
  <Characters>8260</Characters>
  <Lines>37</Lines>
  <Paragraphs>10</Paragraphs>
  <TotalTime>3</TotalTime>
  <ScaleCrop>false</ScaleCrop>
  <LinksUpToDate>false</LinksUpToDate>
  <CharactersWithSpaces>8272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2015-01-17T18:04:41Z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DFF0787588C34603A74FA104BC3FC087</vt:lpwstr>
  </property>
</Properties>
</file>