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600" w:lineRule="exact"/>
        <w:ind w:leftChars="0"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600" w:lineRule="exact"/>
        <w:ind w:leftChars="0"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600" w:lineRule="exact"/>
        <w:jc w:val="both"/>
        <w:textAlignment w:val="auto"/>
        <w:rPr>
          <w:rFonts w:hint="eastAsia" w:ascii="宋体" w:hAnsi="宋体" w:eastAsia="宋体" w:cs="Arial"/>
          <w:b/>
          <w:bCs/>
          <w:sz w:val="52"/>
          <w:szCs w:val="52"/>
        </w:rPr>
      </w:pPr>
    </w:p>
    <w:p>
      <w:pPr>
        <w:pageBreakBefore w:val="0"/>
        <w:kinsoku/>
        <w:wordWrap/>
        <w:overflowPunct/>
        <w:topLinePunct w:val="0"/>
        <w:autoSpaceDE/>
        <w:autoSpaceDN/>
        <w:bidi w:val="0"/>
        <w:adjustRightInd/>
        <w:snapToGrid/>
        <w:spacing w:line="600" w:lineRule="exact"/>
        <w:jc w:val="center"/>
        <w:textAlignment w:val="auto"/>
        <w:rPr>
          <w:rFonts w:hint="eastAsia" w:ascii="宋体" w:hAnsi="宋体" w:eastAsia="宋体" w:cs="Arial"/>
          <w:b/>
          <w:bCs/>
          <w:sz w:val="52"/>
          <w:szCs w:val="52"/>
        </w:rPr>
      </w:pPr>
      <w:r>
        <w:rPr>
          <w:rFonts w:hint="eastAsia" w:ascii="宋体" w:hAnsi="宋体" w:eastAsia="宋体" w:cs="Arial"/>
          <w:b/>
          <w:bCs/>
          <w:sz w:val="52"/>
          <w:szCs w:val="52"/>
          <w:lang w:val="en-US" w:eastAsia="zh-CN"/>
        </w:rPr>
        <w:t>2023年中央财政就业补助资金</w:t>
      </w:r>
    </w:p>
    <w:p>
      <w:pPr>
        <w:pageBreakBefore w:val="0"/>
        <w:kinsoku/>
        <w:wordWrap/>
        <w:overflowPunct/>
        <w:topLinePunct w:val="0"/>
        <w:autoSpaceDE/>
        <w:autoSpaceDN/>
        <w:bidi w:val="0"/>
        <w:adjustRightInd/>
        <w:snapToGrid/>
        <w:spacing w:line="600" w:lineRule="exact"/>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600" w:lineRule="exact"/>
        <w:ind w:leftChars="0"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600" w:lineRule="exact"/>
        <w:ind w:leftChars="0"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600" w:lineRule="exact"/>
        <w:ind w:leftChars="0"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600" w:lineRule="exact"/>
        <w:ind w:leftChars="0"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600" w:lineRule="exact"/>
        <w:ind w:leftChars="0"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600" w:lineRule="exact"/>
        <w:ind w:leftChars="0"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600" w:lineRule="exact"/>
        <w:ind w:leftChars="0"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600" w:lineRule="exact"/>
        <w:ind w:leftChars="0"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bookmarkStart w:id="20" w:name="_GoBack"/>
      <w:r>
        <w:rPr>
          <w:rFonts w:hint="eastAsia" w:ascii="宋体" w:hAnsi="宋体" w:eastAsia="宋体" w:cs="仿宋_GB2312"/>
          <w:b/>
          <w:bCs/>
          <w:color w:val="auto"/>
          <w:kern w:val="0"/>
          <w:sz w:val="32"/>
          <w:szCs w:val="32"/>
          <w:lang w:val="en-US" w:eastAsia="zh-CN"/>
        </w:rPr>
        <w:t>2023年中央财政就业补助资金</w:t>
      </w:r>
      <w:bookmarkEnd w:id="20"/>
    </w:p>
    <w:p>
      <w:pPr>
        <w:pageBreakBefore w:val="0"/>
        <w:kinsoku/>
        <w:wordWrap/>
        <w:overflowPunct/>
        <w:topLinePunct w:val="0"/>
        <w:autoSpaceDE/>
        <w:autoSpaceDN/>
        <w:bidi w:val="0"/>
        <w:adjustRightInd/>
        <w:snapToGrid/>
        <w:spacing w:line="600" w:lineRule="exact"/>
        <w:ind w:leftChars="0"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auto"/>
          <w:kern w:val="0"/>
          <w:sz w:val="32"/>
          <w:szCs w:val="32"/>
          <w:lang w:val="en-US" w:eastAsia="zh-CN"/>
        </w:rPr>
        <w:t>且末县人力资源和社会保障局</w:t>
      </w:r>
    </w:p>
    <w:p>
      <w:pPr>
        <w:pageBreakBefore w:val="0"/>
        <w:kinsoku/>
        <w:wordWrap/>
        <w:overflowPunct/>
        <w:topLinePunct w:val="0"/>
        <w:autoSpaceDE/>
        <w:autoSpaceDN/>
        <w:bidi w:val="0"/>
        <w:adjustRightInd/>
        <w:snapToGrid/>
        <w:spacing w:line="600" w:lineRule="exact"/>
        <w:ind w:leftChars="0"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auto"/>
          <w:kern w:val="0"/>
          <w:sz w:val="32"/>
          <w:szCs w:val="32"/>
          <w:lang w:val="en-US" w:eastAsia="zh-CN"/>
        </w:rPr>
        <w:t>且末县人力资源和社会保障局</w:t>
      </w:r>
    </w:p>
    <w:p>
      <w:pPr>
        <w:pageBreakBefore w:val="0"/>
        <w:kinsoku/>
        <w:wordWrap/>
        <w:overflowPunct/>
        <w:topLinePunct w:val="0"/>
        <w:autoSpaceDE/>
        <w:autoSpaceDN/>
        <w:bidi w:val="0"/>
        <w:adjustRightInd/>
        <w:snapToGrid/>
        <w:spacing w:line="600" w:lineRule="exact"/>
        <w:ind w:leftChars="0"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任志伟</w:t>
      </w:r>
    </w:p>
    <w:p>
      <w:pPr>
        <w:pageBreakBefore w:val="0"/>
        <w:kinsoku/>
        <w:wordWrap/>
        <w:overflowPunct/>
        <w:topLinePunct w:val="0"/>
        <w:autoSpaceDE/>
        <w:autoSpaceDN/>
        <w:bidi w:val="0"/>
        <w:adjustRightInd/>
        <w:snapToGrid/>
        <w:spacing w:line="600" w:lineRule="exact"/>
        <w:ind w:leftChars="0"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3</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22</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600" w:lineRule="exact"/>
        <w:ind w:leftChars="0"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hint="eastAsia" w:ascii="方正小标宋_GBK" w:hAnsi="方正小标宋_GBK" w:eastAsia="方正小标宋_GBK" w:cs="方正小标宋_GBK"/>
          <w:b w:val="0"/>
          <w:bCs w:val="0"/>
          <w:sz w:val="32"/>
          <w:szCs w:val="32"/>
        </w:rPr>
      </w:pPr>
      <w:r>
        <w:rPr>
          <w:rFonts w:hint="eastAsia" w:ascii="方正小标宋_GBK" w:hAnsi="方正小标宋_GBK" w:eastAsia="方正小标宋_GBK" w:cs="方正小标宋_GBK"/>
          <w:b w:val="0"/>
          <w:bCs w:val="0"/>
          <w:sz w:val="32"/>
          <w:szCs w:val="32"/>
          <w:lang w:val="en-US" w:eastAsia="zh-CN"/>
        </w:rPr>
        <w:t>2023年中央财政就业补助资金</w:t>
      </w:r>
      <w:r>
        <w:rPr>
          <w:rFonts w:hint="eastAsia" w:ascii="方正小标宋_GBK" w:hAnsi="方正小标宋_GBK" w:eastAsia="方正小标宋_GBK" w:cs="方正小标宋_GBK"/>
          <w:b w:val="0"/>
          <w:bCs w:val="0"/>
          <w:sz w:val="32"/>
          <w:szCs w:val="32"/>
        </w:rPr>
        <w:t>项目支出绩效评价报告</w:t>
      </w:r>
    </w:p>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ascii="仿宋_GB2312"/>
          <w:sz w:val="32"/>
          <w:szCs w:val="32"/>
        </w:rPr>
      </w:pPr>
      <w:r>
        <w:rPr>
          <w:rFonts w:hint="eastAsia" w:ascii="仿宋_GB2312"/>
          <w:sz w:val="32"/>
          <w:szCs w:val="32"/>
        </w:rPr>
        <w:t>（参考提纲）</w:t>
      </w:r>
    </w:p>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ascii="仿宋_GB2312"/>
          <w:sz w:val="32"/>
          <w:szCs w:val="32"/>
        </w:rPr>
      </w:pPr>
    </w:p>
    <w:p>
      <w:pPr>
        <w:pStyle w:val="3"/>
        <w:pageBreakBefore w:val="0"/>
        <w:kinsoku/>
        <w:wordWrap/>
        <w:overflowPunct/>
        <w:topLinePunct w:val="0"/>
        <w:autoSpaceDE/>
        <w:autoSpaceDN/>
        <w:bidi w:val="0"/>
        <w:adjustRightInd/>
        <w:snapToGrid/>
        <w:spacing w:before="0" w:after="0" w:line="600" w:lineRule="exact"/>
        <w:ind w:leftChars="0" w:firstLine="640" w:firstLineChars="200"/>
        <w:textAlignment w:val="auto"/>
        <w:rPr>
          <w:rFonts w:hint="eastAsia" w:ascii="方正黑体_GBK" w:hAnsi="方正黑体_GBK" w:eastAsia="方正黑体_GBK" w:cs="方正黑体_GBK"/>
          <w:b w:val="0"/>
          <w:bCs w:val="0"/>
          <w:sz w:val="32"/>
          <w:szCs w:val="32"/>
        </w:rPr>
      </w:pPr>
      <w:bookmarkStart w:id="0" w:name="_Toc68703827"/>
      <w:r>
        <w:rPr>
          <w:rFonts w:hint="eastAsia" w:ascii="方正黑体_GBK" w:hAnsi="方正黑体_GBK" w:eastAsia="方正黑体_GBK" w:cs="方正黑体_GBK"/>
          <w:b w:val="0"/>
          <w:bCs w:val="0"/>
          <w:sz w:val="32"/>
          <w:szCs w:val="32"/>
          <w:lang w:val="en-US" w:eastAsia="zh-CN"/>
        </w:rPr>
        <w:t>一、</w:t>
      </w:r>
      <w:r>
        <w:rPr>
          <w:rFonts w:hint="eastAsia" w:ascii="方正黑体_GBK" w:hAnsi="方正黑体_GBK" w:eastAsia="方正黑体_GBK" w:cs="方正黑体_GBK"/>
          <w:b w:val="0"/>
          <w:bCs w:val="0"/>
          <w:sz w:val="32"/>
          <w:szCs w:val="32"/>
        </w:rPr>
        <w:t>基本情况</w:t>
      </w:r>
      <w:bookmarkEnd w:id="0"/>
    </w:p>
    <w:p>
      <w:pPr>
        <w:pStyle w:val="4"/>
        <w:pageBreakBefore w:val="0"/>
        <w:widowControl w:val="0"/>
        <w:kinsoku/>
        <w:wordWrap/>
        <w:overflowPunct/>
        <w:topLinePunct w:val="0"/>
        <w:autoSpaceDE/>
        <w:autoSpaceDN/>
        <w:bidi w:val="0"/>
        <w:adjustRightInd/>
        <w:snapToGrid/>
        <w:spacing w:before="0" w:after="0" w:line="600" w:lineRule="exact"/>
        <w:ind w:leftChars="0" w:firstLine="640" w:firstLineChars="200"/>
        <w:textAlignment w:val="auto"/>
        <w:rPr>
          <w:rFonts w:hint="default" w:ascii="Times New Roman" w:hAnsi="Times New Roman" w:eastAsia="仿宋_GB2312" w:cs="Times New Roman"/>
          <w:b w:val="0"/>
          <w:bCs w:val="0"/>
          <w:sz w:val="32"/>
          <w:szCs w:val="32"/>
        </w:rPr>
      </w:pPr>
      <w:bookmarkStart w:id="1" w:name="_Toc68703828"/>
      <w:r>
        <w:rPr>
          <w:rFonts w:hint="eastAsia" w:ascii="Times New Roman" w:hAnsi="Times New Roman" w:eastAsia="方正楷体_GBK" w:cs="Times New Roman"/>
          <w:b w:val="0"/>
          <w:bCs w:val="0"/>
          <w:sz w:val="32"/>
          <w:szCs w:val="32"/>
          <w:lang w:val="en-US" w:eastAsia="zh-CN"/>
        </w:rPr>
        <w:t>（一）</w:t>
      </w:r>
      <w:r>
        <w:rPr>
          <w:rFonts w:hint="default" w:ascii="Times New Roman" w:hAnsi="Times New Roman" w:eastAsia="方正楷体_GBK" w:cs="Times New Roman"/>
          <w:b w:val="0"/>
          <w:bCs w:val="0"/>
          <w:sz w:val="32"/>
          <w:szCs w:val="32"/>
        </w:rPr>
        <w:t>项目概况</w:t>
      </w:r>
      <w:bookmarkEnd w:id="1"/>
    </w:p>
    <w:p>
      <w:pPr>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Times New Roman" w:hAnsi="Times New Roman" w:cs="Times New Roman"/>
          <w:b w:val="0"/>
          <w:bCs w:val="0"/>
          <w:kern w:val="2"/>
          <w:sz w:val="32"/>
          <w:szCs w:val="32"/>
          <w:lang w:val="en-US" w:eastAsia="zh-CN" w:bidi="ar-SA"/>
        </w:rPr>
        <w:t>1、</w:t>
      </w:r>
      <w:r>
        <w:rPr>
          <w:rFonts w:hint="default" w:ascii="Times New Roman" w:hAnsi="Times New Roman" w:eastAsia="仿宋_GB2312" w:cs="Times New Roman"/>
          <w:b w:val="0"/>
          <w:bCs w:val="0"/>
          <w:kern w:val="2"/>
          <w:sz w:val="32"/>
          <w:szCs w:val="32"/>
          <w:lang w:val="en-US" w:eastAsia="zh-CN" w:bidi="ar-SA"/>
        </w:rPr>
        <w:t>项目背景</w:t>
      </w:r>
      <w:r>
        <w:rPr>
          <w:rFonts w:hint="eastAsia" w:ascii="Times New Roman" w:hAnsi="Times New Roman" w:cs="Times New Roman"/>
          <w:b w:val="0"/>
          <w:bCs w:val="0"/>
          <w:kern w:val="2"/>
          <w:sz w:val="32"/>
          <w:szCs w:val="32"/>
          <w:lang w:val="en-US" w:eastAsia="zh-CN" w:bidi="ar-SA"/>
        </w:rPr>
        <w:t>：</w:t>
      </w:r>
      <w:r>
        <w:rPr>
          <w:rFonts w:hint="eastAsia" w:ascii="仿宋_GB2312" w:eastAsia="仿宋_GB2312" w:hAnsiTheme="majorHAnsi" w:cstheme="majorBidi"/>
          <w:b w:val="0"/>
          <w:bCs w:val="0"/>
          <w:kern w:val="2"/>
          <w:sz w:val="32"/>
          <w:szCs w:val="32"/>
          <w:lang w:val="en-US" w:eastAsia="zh-CN" w:bidi="ar-SA"/>
        </w:rPr>
        <w:t>根据《财政部关于开展2022年度中央对地方转移支付预算执行情况绩效自评工作的通知》（财监〔2021〕2号），根据自治区财政厅、人社厅《关于印发&lt;新疆维吾尔自治区资金管理暂行办法&gt;的通知》（巴财社[2018]241号）等相关要求做好本单位共计投入716万元开展就业服务及指导工作。且末县人力资源和社会保障局开展了2023年就业补助资金项目资金绩效自评价工作，现将自评情况报告如下。</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Theme="majorHAnsi" w:cstheme="majorBidi"/>
          <w:b w:val="0"/>
          <w:bCs w:val="0"/>
          <w:kern w:val="2"/>
          <w:sz w:val="32"/>
          <w:szCs w:val="32"/>
          <w:lang w:val="en-US" w:eastAsia="zh-CN" w:bidi="ar-SA"/>
        </w:rPr>
      </w:pPr>
      <w:r>
        <w:rPr>
          <w:rFonts w:hint="eastAsia" w:ascii="仿宋_GB2312" w:hAnsiTheme="majorHAnsi" w:cstheme="majorBidi"/>
          <w:b w:val="0"/>
          <w:bCs w:val="0"/>
          <w:kern w:val="2"/>
          <w:sz w:val="32"/>
          <w:szCs w:val="32"/>
          <w:lang w:val="en-US" w:eastAsia="zh-CN" w:bidi="ar-SA"/>
        </w:rPr>
        <w:t>2</w:t>
      </w:r>
      <w:r>
        <w:rPr>
          <w:rFonts w:hint="eastAsia" w:ascii="仿宋_GB2312" w:eastAsia="仿宋_GB2312" w:hAnsiTheme="majorHAnsi" w:cstheme="majorBidi"/>
          <w:b w:val="0"/>
          <w:bCs w:val="0"/>
          <w:kern w:val="2"/>
          <w:sz w:val="32"/>
          <w:szCs w:val="32"/>
          <w:lang w:val="en-US" w:eastAsia="zh-CN" w:bidi="ar-SA"/>
        </w:rPr>
        <w:t>主要内容及实施情况</w:t>
      </w:r>
      <w:r>
        <w:rPr>
          <w:rFonts w:hint="eastAsia" w:ascii="仿宋_GB2312" w:hAnsiTheme="majorHAnsi" w:cstheme="majorBidi"/>
          <w:b w:val="0"/>
          <w:bCs w:val="0"/>
          <w:kern w:val="2"/>
          <w:sz w:val="32"/>
          <w:szCs w:val="32"/>
          <w:lang w:val="en-US" w:eastAsia="zh-CN" w:bidi="ar-SA"/>
        </w:rPr>
        <w:t>：</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本项目的主要内容是：</w:t>
      </w:r>
      <w:r>
        <w:rPr>
          <w:rFonts w:hint="eastAsia" w:ascii="仿宋_GB2312" w:hAnsiTheme="majorHAnsi" w:cstheme="majorBidi"/>
          <w:b w:val="0"/>
          <w:bCs w:val="0"/>
          <w:kern w:val="2"/>
          <w:sz w:val="32"/>
          <w:szCs w:val="32"/>
          <w:lang w:val="en-US" w:eastAsia="zh-CN" w:bidi="ar-SA"/>
        </w:rPr>
        <w:t>用于支付</w:t>
      </w:r>
      <w:r>
        <w:rPr>
          <w:rFonts w:hint="eastAsia" w:ascii="仿宋_GB2312" w:eastAsia="仿宋_GB2312" w:hAnsiTheme="majorHAnsi" w:cstheme="majorBidi"/>
          <w:b w:val="0"/>
          <w:bCs w:val="0"/>
          <w:kern w:val="2"/>
          <w:sz w:val="32"/>
          <w:szCs w:val="32"/>
          <w:lang w:val="en-US" w:eastAsia="zh-CN" w:bidi="ar-SA"/>
        </w:rPr>
        <w:t>特设岗人员生活补助见习补助、见习补贴、一次性就业援助金、社保补贴、培训补贴等支出。</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hAnsiTheme="majorHAnsi" w:cstheme="majorBidi"/>
          <w:b w:val="0"/>
          <w:bCs w:val="0"/>
          <w:kern w:val="2"/>
          <w:sz w:val="32"/>
          <w:szCs w:val="32"/>
          <w:lang w:val="en-US" w:eastAsia="zh-CN" w:bidi="ar-SA"/>
        </w:rPr>
        <w:t>本项目</w:t>
      </w:r>
      <w:r>
        <w:rPr>
          <w:rFonts w:hint="eastAsia" w:ascii="仿宋_GB2312" w:eastAsia="仿宋_GB2312" w:hAnsiTheme="majorHAnsi" w:cstheme="majorBidi"/>
          <w:b w:val="0"/>
          <w:bCs w:val="0"/>
          <w:kern w:val="2"/>
          <w:sz w:val="32"/>
          <w:szCs w:val="32"/>
          <w:lang w:val="en-US" w:eastAsia="zh-CN" w:bidi="ar-SA"/>
        </w:rPr>
        <w:t>实</w:t>
      </w:r>
      <w:r>
        <w:rPr>
          <w:rFonts w:hint="eastAsia" w:ascii="仿宋_GB2312" w:hAnsiTheme="majorHAnsi" w:cstheme="majorBidi"/>
          <w:b w:val="0"/>
          <w:bCs w:val="0"/>
          <w:kern w:val="2"/>
          <w:sz w:val="32"/>
          <w:szCs w:val="32"/>
          <w:lang w:val="en-US" w:eastAsia="zh-CN" w:bidi="ar-SA"/>
        </w:rPr>
        <w:t>的</w:t>
      </w:r>
      <w:r>
        <w:rPr>
          <w:rFonts w:hint="eastAsia" w:ascii="仿宋_GB2312" w:eastAsia="仿宋_GB2312" w:hAnsiTheme="majorHAnsi" w:cstheme="majorBidi"/>
          <w:b w:val="0"/>
          <w:bCs w:val="0"/>
          <w:kern w:val="2"/>
          <w:sz w:val="32"/>
          <w:szCs w:val="32"/>
          <w:lang w:val="en-US" w:eastAsia="zh-CN" w:bidi="ar-SA"/>
        </w:rPr>
        <w:t>施情况</w:t>
      </w:r>
      <w:r>
        <w:rPr>
          <w:rFonts w:hint="eastAsia" w:ascii="仿宋_GB2312" w:hAnsiTheme="majorHAnsi" w:cstheme="majorBidi"/>
          <w:b w:val="0"/>
          <w:bCs w:val="0"/>
          <w:kern w:val="2"/>
          <w:sz w:val="32"/>
          <w:szCs w:val="32"/>
          <w:lang w:val="en-US" w:eastAsia="zh-CN" w:bidi="ar-SA"/>
        </w:rPr>
        <w:t>是：</w:t>
      </w:r>
      <w:r>
        <w:rPr>
          <w:rFonts w:hint="eastAsia" w:ascii="仿宋_GB2312" w:eastAsia="仿宋_GB2312" w:hAnsiTheme="majorHAnsi" w:cstheme="majorBidi"/>
          <w:b w:val="0"/>
          <w:bCs w:val="0"/>
          <w:kern w:val="2"/>
          <w:sz w:val="32"/>
          <w:szCs w:val="32"/>
          <w:lang w:val="en-US" w:eastAsia="zh-CN" w:bidi="ar-SA"/>
        </w:rPr>
        <w:t>202</w:t>
      </w:r>
      <w:r>
        <w:rPr>
          <w:rFonts w:hint="eastAsia" w:ascii="仿宋_GB2312" w:hAnsiTheme="majorHAnsi" w:cstheme="majorBidi"/>
          <w:b w:val="0"/>
          <w:bCs w:val="0"/>
          <w:kern w:val="2"/>
          <w:sz w:val="32"/>
          <w:szCs w:val="32"/>
          <w:lang w:val="en-US" w:eastAsia="zh-CN" w:bidi="ar-SA"/>
        </w:rPr>
        <w:t>3</w:t>
      </w:r>
      <w:r>
        <w:rPr>
          <w:rFonts w:hint="eastAsia" w:ascii="仿宋_GB2312" w:eastAsia="仿宋_GB2312" w:hAnsiTheme="majorHAnsi" w:cstheme="majorBidi"/>
          <w:b w:val="0"/>
          <w:bCs w:val="0"/>
          <w:kern w:val="2"/>
          <w:sz w:val="32"/>
          <w:szCs w:val="32"/>
          <w:lang w:val="en-US" w:eastAsia="zh-CN" w:bidi="ar-SA"/>
        </w:rPr>
        <w:t>年且末县财政局对且末县人力资源和社会保障局的部门预算批复中，对2023年中央财政就业补助资金年初预算安排716万元。国库累计支付716万元，用于支付1月至5月特设岗生活补助133.6万元、支付1月至10月见习补贴64.06万元、支付一次性就业援助金9.9万元、培训补贴59.93万元、各类社保补贴448.51万元。</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hAnsiTheme="majorHAnsi" w:cstheme="majorBidi"/>
          <w:b w:val="0"/>
          <w:bCs w:val="0"/>
          <w:kern w:val="2"/>
          <w:sz w:val="32"/>
          <w:szCs w:val="32"/>
          <w:lang w:val="en-US" w:eastAsia="zh-CN" w:bidi="ar-SA"/>
        </w:rPr>
        <w:t>3、</w:t>
      </w:r>
      <w:r>
        <w:rPr>
          <w:rFonts w:hint="eastAsia" w:ascii="仿宋_GB2312" w:eastAsia="仿宋_GB2312" w:hAnsiTheme="majorHAnsi" w:cstheme="majorBidi"/>
          <w:b w:val="0"/>
          <w:bCs w:val="0"/>
          <w:kern w:val="2"/>
          <w:sz w:val="32"/>
          <w:szCs w:val="32"/>
          <w:lang w:val="en-US" w:eastAsia="zh-CN" w:bidi="ar-SA"/>
        </w:rPr>
        <w:t>资金投入情况</w:t>
      </w:r>
      <w:r>
        <w:rPr>
          <w:rFonts w:hint="eastAsia" w:ascii="仿宋_GB2312" w:hAnsiTheme="majorHAnsi" w:cstheme="majorBidi"/>
          <w:b w:val="0"/>
          <w:bCs w:val="0"/>
          <w:kern w:val="2"/>
          <w:sz w:val="32"/>
          <w:szCs w:val="32"/>
          <w:lang w:val="en-US" w:eastAsia="zh-CN" w:bidi="ar-SA"/>
        </w:rPr>
        <w:t>：</w:t>
      </w:r>
      <w:r>
        <w:rPr>
          <w:rFonts w:hint="eastAsia" w:ascii="仿宋_GB2312" w:eastAsia="仿宋_GB2312" w:hAnsiTheme="majorHAnsi" w:cstheme="majorBidi"/>
          <w:b w:val="0"/>
          <w:bCs w:val="0"/>
          <w:kern w:val="2"/>
          <w:sz w:val="32"/>
          <w:szCs w:val="32"/>
          <w:lang w:val="en-US" w:eastAsia="zh-CN" w:bidi="ar-SA"/>
        </w:rPr>
        <w:t>该项目年初预算数716万元，全年预算数716万元，实际总投入716万元，该项目资金落实到位619.2万元，资金来源为中央补助资金。</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hAnsiTheme="majorHAnsi" w:cstheme="majorBidi"/>
          <w:b w:val="0"/>
          <w:bCs w:val="0"/>
          <w:kern w:val="2"/>
          <w:sz w:val="32"/>
          <w:szCs w:val="32"/>
          <w:lang w:val="en-US" w:eastAsia="zh-CN" w:bidi="ar-SA"/>
        </w:rPr>
        <w:t>4、</w:t>
      </w:r>
      <w:r>
        <w:rPr>
          <w:rFonts w:hint="eastAsia" w:ascii="仿宋_GB2312" w:eastAsia="仿宋_GB2312" w:hAnsiTheme="majorHAnsi" w:cstheme="majorBidi"/>
          <w:b w:val="0"/>
          <w:bCs w:val="0"/>
          <w:kern w:val="2"/>
          <w:sz w:val="32"/>
          <w:szCs w:val="32"/>
          <w:lang w:val="en-US" w:eastAsia="zh-CN" w:bidi="ar-SA"/>
        </w:rPr>
        <w:t>资金使用情况</w:t>
      </w:r>
      <w:r>
        <w:rPr>
          <w:rFonts w:hint="eastAsia" w:ascii="仿宋_GB2312" w:hAnsiTheme="majorHAnsi" w:cstheme="majorBidi"/>
          <w:b w:val="0"/>
          <w:bCs w:val="0"/>
          <w:kern w:val="2"/>
          <w:sz w:val="32"/>
          <w:szCs w:val="32"/>
          <w:lang w:val="en-US" w:eastAsia="zh-CN" w:bidi="ar-SA"/>
        </w:rPr>
        <w:t>：</w:t>
      </w:r>
      <w:r>
        <w:rPr>
          <w:rFonts w:hint="eastAsia" w:ascii="仿宋_GB2312" w:eastAsia="仿宋_GB2312" w:hAnsiTheme="majorHAnsi" w:cstheme="majorBidi"/>
          <w:b w:val="0"/>
          <w:bCs w:val="0"/>
          <w:kern w:val="2"/>
          <w:sz w:val="32"/>
          <w:szCs w:val="32"/>
          <w:lang w:val="en-US" w:eastAsia="zh-CN" w:bidi="ar-SA"/>
        </w:rPr>
        <w:t>该项目年初预算数716万元，全年预算数716万元，全年执行数716万元，预算执行率为100%，用于：支付1月至5月特设岗生活补助133.6万元、支付1月至10月见习补贴64.06万元、支付一次性就业援助金9.9万元、培训补贴59.93万元、各类社保补贴448.51万元。</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default" w:ascii="仿宋_GB2312" w:eastAsia="仿宋_GB2312" w:hAnsiTheme="majorHAnsi" w:cstheme="majorBidi"/>
          <w:b w:val="0"/>
          <w:bCs w:val="0"/>
          <w:kern w:val="2"/>
          <w:sz w:val="32"/>
          <w:szCs w:val="32"/>
          <w:lang w:val="en-US" w:eastAsia="zh-CN" w:bidi="ar-SA"/>
        </w:rPr>
      </w:pPr>
      <w:bookmarkStart w:id="2" w:name="_Toc68703829"/>
      <w:r>
        <w:rPr>
          <w:rFonts w:hint="eastAsia" w:ascii="仿宋_GB2312" w:hAnsiTheme="majorHAnsi" w:cstheme="majorBidi"/>
          <w:b w:val="0"/>
          <w:bCs w:val="0"/>
          <w:kern w:val="2"/>
          <w:sz w:val="32"/>
          <w:szCs w:val="32"/>
          <w:lang w:val="en-US" w:eastAsia="zh-CN" w:bidi="ar-SA"/>
        </w:rPr>
        <w:t>（二）</w:t>
      </w:r>
      <w:r>
        <w:rPr>
          <w:rFonts w:hint="eastAsia" w:ascii="仿宋_GB2312" w:eastAsia="仿宋_GB2312" w:hAnsiTheme="majorHAnsi" w:cstheme="majorBidi"/>
          <w:b w:val="0"/>
          <w:bCs w:val="0"/>
          <w:kern w:val="2"/>
          <w:sz w:val="32"/>
          <w:szCs w:val="32"/>
          <w:lang w:val="en-US" w:eastAsia="zh-CN" w:bidi="ar-SA"/>
        </w:rPr>
        <w:t>项目绩效目标</w:t>
      </w:r>
      <w:bookmarkEnd w:id="2"/>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hAnsiTheme="majorHAnsi" w:cstheme="majorBidi"/>
          <w:b w:val="0"/>
          <w:bCs w:val="0"/>
          <w:kern w:val="2"/>
          <w:sz w:val="32"/>
          <w:szCs w:val="32"/>
          <w:lang w:val="en-US" w:eastAsia="zh-CN" w:bidi="ar-SA"/>
        </w:rPr>
        <w:t>1、</w:t>
      </w:r>
      <w:r>
        <w:rPr>
          <w:rFonts w:hint="eastAsia" w:ascii="仿宋_GB2312" w:eastAsia="仿宋_GB2312" w:hAnsiTheme="majorHAnsi" w:cstheme="majorBidi"/>
          <w:b w:val="0"/>
          <w:bCs w:val="0"/>
          <w:kern w:val="2"/>
          <w:sz w:val="32"/>
          <w:szCs w:val="32"/>
          <w:lang w:val="en-US" w:eastAsia="zh-CN" w:bidi="ar-SA"/>
        </w:rPr>
        <w:t>总体目标</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hAnsiTheme="majorHAnsi" w:cstheme="majorBidi"/>
          <w:b w:val="0"/>
          <w:bCs w:val="0"/>
          <w:kern w:val="2"/>
          <w:sz w:val="32"/>
          <w:szCs w:val="32"/>
          <w:lang w:val="en-US" w:eastAsia="zh-CN" w:bidi="ar-SA"/>
        </w:rPr>
        <w:t>一是</w:t>
      </w:r>
      <w:r>
        <w:rPr>
          <w:rFonts w:hint="eastAsia" w:ascii="仿宋_GB2312" w:eastAsia="仿宋_GB2312" w:hAnsiTheme="majorHAnsi" w:cstheme="majorBidi"/>
          <w:b w:val="0"/>
          <w:bCs w:val="0"/>
          <w:kern w:val="2"/>
          <w:sz w:val="32"/>
          <w:szCs w:val="32"/>
          <w:lang w:val="en-US" w:eastAsia="zh-CN" w:bidi="ar-SA"/>
        </w:rPr>
        <w:t>城镇登记失业率控制在3.9%以内；</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Theme="majorHAnsi" w:cstheme="majorBidi"/>
          <w:b w:val="0"/>
          <w:bCs w:val="0"/>
          <w:kern w:val="2"/>
          <w:sz w:val="32"/>
          <w:szCs w:val="32"/>
          <w:lang w:val="en-US" w:eastAsia="zh-CN" w:bidi="ar-SA"/>
        </w:rPr>
      </w:pPr>
      <w:r>
        <w:rPr>
          <w:rFonts w:hint="eastAsia" w:ascii="仿宋_GB2312" w:hAnsiTheme="majorHAnsi" w:cstheme="majorBidi"/>
          <w:b w:val="0"/>
          <w:bCs w:val="0"/>
          <w:kern w:val="2"/>
          <w:sz w:val="32"/>
          <w:szCs w:val="32"/>
          <w:lang w:val="en-US" w:eastAsia="zh-CN" w:bidi="ar-SA"/>
        </w:rPr>
        <w:t>二是</w:t>
      </w:r>
      <w:r>
        <w:rPr>
          <w:rFonts w:hint="eastAsia" w:ascii="仿宋_GB2312" w:eastAsia="仿宋_GB2312" w:hAnsiTheme="majorHAnsi" w:cstheme="majorBidi"/>
          <w:b w:val="0"/>
          <w:bCs w:val="0"/>
          <w:kern w:val="2"/>
          <w:sz w:val="32"/>
          <w:szCs w:val="32"/>
          <w:lang w:val="en-US" w:eastAsia="zh-CN" w:bidi="ar-SA"/>
        </w:rPr>
        <w:t>高校毕业生就业率达到88%以上</w:t>
      </w:r>
      <w:r>
        <w:rPr>
          <w:rFonts w:hint="eastAsia" w:ascii="仿宋_GB2312" w:hAnsiTheme="majorHAnsi" w:cstheme="majorBidi"/>
          <w:b w:val="0"/>
          <w:bCs w:val="0"/>
          <w:kern w:val="2"/>
          <w:sz w:val="32"/>
          <w:szCs w:val="32"/>
          <w:lang w:val="en-US" w:eastAsia="zh-CN" w:bidi="ar-SA"/>
        </w:rPr>
        <w:t>；</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hAnsiTheme="majorHAnsi" w:cstheme="majorBidi"/>
          <w:b w:val="0"/>
          <w:bCs w:val="0"/>
          <w:kern w:val="2"/>
          <w:sz w:val="32"/>
          <w:szCs w:val="32"/>
          <w:lang w:val="en-US" w:eastAsia="zh-CN" w:bidi="ar-SA"/>
        </w:rPr>
        <w:t>三是</w:t>
      </w:r>
      <w:r>
        <w:rPr>
          <w:rFonts w:hint="eastAsia" w:ascii="仿宋_GB2312" w:eastAsia="仿宋_GB2312" w:hAnsiTheme="majorHAnsi" w:cstheme="majorBidi"/>
          <w:b w:val="0"/>
          <w:bCs w:val="0"/>
          <w:kern w:val="2"/>
          <w:sz w:val="32"/>
          <w:szCs w:val="32"/>
          <w:lang w:val="en-US" w:eastAsia="zh-CN" w:bidi="ar-SA"/>
        </w:rPr>
        <w:t>完成特设岗位补贴，以及其他就业政策补贴。</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hAnsiTheme="majorHAnsi" w:cstheme="majorBidi"/>
          <w:b w:val="0"/>
          <w:bCs w:val="0"/>
          <w:kern w:val="2"/>
          <w:sz w:val="32"/>
          <w:szCs w:val="32"/>
          <w:lang w:val="en-US" w:eastAsia="zh-CN" w:bidi="ar-SA"/>
        </w:rPr>
        <w:t>2、</w:t>
      </w:r>
      <w:r>
        <w:rPr>
          <w:rFonts w:hint="eastAsia" w:ascii="仿宋_GB2312" w:eastAsia="仿宋_GB2312" w:hAnsiTheme="majorHAnsi" w:cstheme="majorBidi"/>
          <w:b w:val="0"/>
          <w:bCs w:val="0"/>
          <w:kern w:val="2"/>
          <w:sz w:val="32"/>
          <w:szCs w:val="32"/>
          <w:lang w:val="en-US" w:eastAsia="zh-CN" w:bidi="ar-SA"/>
        </w:rPr>
        <w:t>阶段性目标</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一是严格按照就业资金管理要求，将补助资金及时及时发放。</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二是按月审核并据实将就业资金划入且末县</w:t>
      </w:r>
      <w:r>
        <w:rPr>
          <w:rFonts w:hint="eastAsia" w:ascii="仿宋_GB2312" w:hAnsiTheme="majorHAnsi" w:cstheme="majorBidi"/>
          <w:b w:val="0"/>
          <w:bCs w:val="0"/>
          <w:kern w:val="2"/>
          <w:sz w:val="32"/>
          <w:szCs w:val="32"/>
          <w:lang w:val="en-US" w:eastAsia="zh-CN" w:bidi="ar-SA"/>
        </w:rPr>
        <w:t>人力资源和社会保障局代发</w:t>
      </w:r>
      <w:r>
        <w:rPr>
          <w:rFonts w:hint="eastAsia" w:ascii="仿宋_GB2312" w:eastAsia="仿宋_GB2312" w:hAnsiTheme="majorHAnsi" w:cstheme="majorBidi"/>
          <w:b w:val="0"/>
          <w:bCs w:val="0"/>
          <w:kern w:val="2"/>
          <w:sz w:val="32"/>
          <w:szCs w:val="32"/>
          <w:lang w:val="en-US" w:eastAsia="zh-CN" w:bidi="ar-SA"/>
        </w:rPr>
        <w:t>支出账户。</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三是及时足额将特设岗生活补助</w:t>
      </w:r>
      <w:r>
        <w:rPr>
          <w:rFonts w:hint="eastAsia" w:ascii="仿宋_GB2312" w:hAnsiTheme="majorHAnsi" w:cstheme="majorBidi"/>
          <w:b w:val="0"/>
          <w:bCs w:val="0"/>
          <w:kern w:val="2"/>
          <w:sz w:val="32"/>
          <w:szCs w:val="32"/>
          <w:lang w:val="en-US" w:eastAsia="zh-CN" w:bidi="ar-SA"/>
        </w:rPr>
        <w:t>、</w:t>
      </w:r>
      <w:r>
        <w:rPr>
          <w:rFonts w:hint="eastAsia" w:ascii="仿宋_GB2312" w:eastAsia="仿宋_GB2312" w:hAnsiTheme="majorHAnsi" w:cstheme="majorBidi"/>
          <w:b w:val="0"/>
          <w:bCs w:val="0"/>
          <w:kern w:val="2"/>
          <w:sz w:val="32"/>
          <w:szCs w:val="32"/>
          <w:lang w:val="en-US" w:eastAsia="zh-CN" w:bidi="ar-SA"/>
        </w:rPr>
        <w:t>见习补贴</w:t>
      </w:r>
      <w:r>
        <w:rPr>
          <w:rFonts w:hint="eastAsia" w:ascii="仿宋_GB2312" w:hAnsiTheme="majorHAnsi" w:cstheme="majorBidi"/>
          <w:b w:val="0"/>
          <w:bCs w:val="0"/>
          <w:kern w:val="2"/>
          <w:sz w:val="32"/>
          <w:szCs w:val="32"/>
          <w:lang w:val="en-US" w:eastAsia="zh-CN" w:bidi="ar-SA"/>
        </w:rPr>
        <w:t>、</w:t>
      </w:r>
      <w:r>
        <w:rPr>
          <w:rFonts w:hint="eastAsia" w:ascii="仿宋_GB2312" w:eastAsia="仿宋_GB2312" w:hAnsiTheme="majorHAnsi" w:cstheme="majorBidi"/>
          <w:b w:val="0"/>
          <w:bCs w:val="0"/>
          <w:kern w:val="2"/>
          <w:sz w:val="32"/>
          <w:szCs w:val="32"/>
          <w:lang w:val="en-US" w:eastAsia="zh-CN" w:bidi="ar-SA"/>
        </w:rPr>
        <w:t>一次性就业援助金</w:t>
      </w:r>
      <w:r>
        <w:rPr>
          <w:rFonts w:hint="eastAsia" w:ascii="仿宋_GB2312" w:hAnsiTheme="majorHAnsi" w:cstheme="majorBidi"/>
          <w:b w:val="0"/>
          <w:bCs w:val="0"/>
          <w:kern w:val="2"/>
          <w:sz w:val="32"/>
          <w:szCs w:val="32"/>
          <w:lang w:val="en-US" w:eastAsia="zh-CN" w:bidi="ar-SA"/>
        </w:rPr>
        <w:t>、</w:t>
      </w:r>
      <w:r>
        <w:rPr>
          <w:rFonts w:hint="eastAsia" w:ascii="仿宋_GB2312" w:eastAsia="仿宋_GB2312" w:hAnsiTheme="majorHAnsi" w:cstheme="majorBidi"/>
          <w:b w:val="0"/>
          <w:bCs w:val="0"/>
          <w:kern w:val="2"/>
          <w:sz w:val="32"/>
          <w:szCs w:val="32"/>
          <w:lang w:val="en-US" w:eastAsia="zh-CN" w:bidi="ar-SA"/>
        </w:rPr>
        <w:t>培训补贴</w:t>
      </w:r>
      <w:r>
        <w:rPr>
          <w:rFonts w:hint="eastAsia" w:ascii="仿宋_GB2312" w:hAnsiTheme="majorHAnsi" w:cstheme="majorBidi"/>
          <w:b w:val="0"/>
          <w:bCs w:val="0"/>
          <w:kern w:val="2"/>
          <w:sz w:val="32"/>
          <w:szCs w:val="32"/>
          <w:lang w:val="en-US" w:eastAsia="zh-CN" w:bidi="ar-SA"/>
        </w:rPr>
        <w:t>、</w:t>
      </w:r>
      <w:r>
        <w:rPr>
          <w:rFonts w:hint="eastAsia" w:ascii="仿宋_GB2312" w:eastAsia="仿宋_GB2312" w:hAnsiTheme="majorHAnsi" w:cstheme="majorBidi"/>
          <w:b w:val="0"/>
          <w:bCs w:val="0"/>
          <w:kern w:val="2"/>
          <w:sz w:val="32"/>
          <w:szCs w:val="32"/>
          <w:lang w:val="en-US" w:eastAsia="zh-CN" w:bidi="ar-SA"/>
        </w:rPr>
        <w:t>各类社保补贴</w:t>
      </w:r>
      <w:r>
        <w:rPr>
          <w:rFonts w:hint="eastAsia" w:ascii="仿宋_GB2312" w:hAnsiTheme="majorHAnsi" w:cstheme="majorBidi"/>
          <w:b w:val="0"/>
          <w:bCs w:val="0"/>
          <w:kern w:val="2"/>
          <w:sz w:val="32"/>
          <w:szCs w:val="32"/>
          <w:lang w:val="en-US" w:eastAsia="zh-CN" w:bidi="ar-SA"/>
        </w:rPr>
        <w:t>等发放至相关企业及人员</w:t>
      </w:r>
    </w:p>
    <w:p>
      <w:pPr>
        <w:pStyle w:val="3"/>
        <w:pageBreakBefore w:val="0"/>
        <w:kinsoku/>
        <w:wordWrap/>
        <w:overflowPunct/>
        <w:topLinePunct w:val="0"/>
        <w:autoSpaceDE/>
        <w:autoSpaceDN/>
        <w:bidi w:val="0"/>
        <w:adjustRightInd/>
        <w:snapToGrid/>
        <w:spacing w:before="0" w:after="0" w:line="600" w:lineRule="exact"/>
        <w:ind w:leftChars="0" w:firstLine="640" w:firstLineChars="200"/>
        <w:textAlignment w:val="auto"/>
        <w:rPr>
          <w:rFonts w:hint="eastAsia" w:ascii="方正黑体_GBK" w:hAnsi="方正黑体_GBK" w:eastAsia="方正黑体_GBK" w:cs="方正黑体_GBK"/>
          <w:b w:val="0"/>
          <w:bCs w:val="0"/>
          <w:sz w:val="32"/>
          <w:szCs w:val="32"/>
        </w:rPr>
      </w:pPr>
      <w:bookmarkStart w:id="3" w:name="_Toc68703830"/>
      <w:r>
        <w:rPr>
          <w:rFonts w:hint="eastAsia" w:ascii="方正黑体_GBK" w:hAnsi="方正黑体_GBK" w:eastAsia="方正黑体_GBK" w:cs="方正黑体_GBK"/>
          <w:b w:val="0"/>
          <w:bCs w:val="0"/>
          <w:sz w:val="32"/>
          <w:szCs w:val="32"/>
          <w:lang w:val="en-US" w:eastAsia="zh-CN"/>
        </w:rPr>
        <w:t>二、</w:t>
      </w:r>
      <w:r>
        <w:rPr>
          <w:rFonts w:hint="eastAsia" w:ascii="方正黑体_GBK" w:hAnsi="方正黑体_GBK" w:eastAsia="方正黑体_GBK" w:cs="方正黑体_GBK"/>
          <w:b w:val="0"/>
          <w:bCs w:val="0"/>
          <w:sz w:val="32"/>
          <w:szCs w:val="32"/>
        </w:rPr>
        <w:t>绩效评价工作开展情况</w:t>
      </w:r>
      <w:bookmarkEnd w:id="3"/>
    </w:p>
    <w:p>
      <w:pPr>
        <w:pStyle w:val="4"/>
        <w:pageBreakBefore w:val="0"/>
        <w:widowControl w:val="0"/>
        <w:kinsoku/>
        <w:wordWrap/>
        <w:overflowPunct/>
        <w:topLinePunct w:val="0"/>
        <w:autoSpaceDE/>
        <w:autoSpaceDN/>
        <w:bidi w:val="0"/>
        <w:adjustRightInd/>
        <w:snapToGrid/>
        <w:spacing w:before="0" w:after="0" w:line="600" w:lineRule="exact"/>
        <w:ind w:leftChars="0" w:firstLine="640" w:firstLineChars="200"/>
        <w:textAlignment w:val="auto"/>
        <w:rPr>
          <w:rFonts w:hint="default" w:eastAsia="仿宋_GB2312"/>
          <w:sz w:val="32"/>
          <w:szCs w:val="32"/>
          <w:lang w:val="en-US" w:eastAsia="zh-CN"/>
        </w:rPr>
      </w:pPr>
      <w:bookmarkStart w:id="4" w:name="_Toc68703831"/>
      <w:r>
        <w:rPr>
          <w:rFonts w:hint="eastAsia" w:ascii="仿宋_GB2312" w:eastAsia="仿宋_GB2312"/>
          <w:b w:val="0"/>
          <w:bCs w:val="0"/>
          <w:sz w:val="32"/>
          <w:szCs w:val="32"/>
          <w:lang w:val="en-US" w:eastAsia="zh-CN"/>
        </w:rPr>
        <w:t>（一）</w:t>
      </w:r>
      <w:r>
        <w:rPr>
          <w:rFonts w:hint="eastAsia" w:ascii="仿宋_GB2312" w:eastAsia="仿宋_GB2312"/>
          <w:b w:val="0"/>
          <w:bCs w:val="0"/>
          <w:sz w:val="32"/>
          <w:szCs w:val="32"/>
        </w:rPr>
        <w:t>绩效评价目的、对象和范围。</w:t>
      </w:r>
      <w:bookmarkEnd w:id="4"/>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eastAsia="方正仿宋_GBK" w:cs="方正仿宋_GBK"/>
          <w:color w:val="0000FF"/>
          <w:sz w:val="32"/>
          <w:szCs w:val="32"/>
        </w:rPr>
      </w:pPr>
      <w:r>
        <w:rPr>
          <w:rFonts w:hint="eastAsia"/>
          <w:sz w:val="32"/>
          <w:szCs w:val="32"/>
          <w:lang w:val="en-US" w:eastAsia="zh-CN"/>
        </w:rPr>
        <w:t>1、</w:t>
      </w:r>
      <w:r>
        <w:rPr>
          <w:rFonts w:hint="eastAsia"/>
          <w:sz w:val="32"/>
          <w:szCs w:val="32"/>
        </w:rPr>
        <w:t>绩效评价目的：</w:t>
      </w:r>
      <w:r>
        <w:rPr>
          <w:rFonts w:hint="eastAsia" w:ascii="Times New Roman" w:hAnsi="Times New Roman" w:cs="Times New Roman"/>
          <w:color w:val="auto"/>
          <w:sz w:val="32"/>
          <w:szCs w:val="32"/>
          <w:lang w:val="en-US" w:eastAsia="zh-CN"/>
        </w:rPr>
        <w:t>绩效评价旨在通过评价改善预算部门的财政支出管理，优化资源配置及提高公共服务水平。运用科学、规范的绩效评价方法，按照财政部《关于印发&lt;项目支出绩效评价管理办法&gt;的通知》，《关于印发&lt;且末县全面实施财政支出绩效管理的工作方案&gt;的通知》（且财预〔2020〕15号），对《</w:t>
      </w:r>
      <w:r>
        <w:rPr>
          <w:rFonts w:hint="eastAsia" w:ascii="Times New Roman" w:hAnsi="Times New Roman" w:cs="Times New Roman"/>
          <w:color w:val="auto"/>
          <w:sz w:val="32"/>
          <w:szCs w:val="32"/>
          <w:lang w:eastAsia="zh-CN"/>
        </w:rPr>
        <w:t>且末县</w:t>
      </w:r>
      <w:r>
        <w:rPr>
          <w:rFonts w:hint="eastAsia" w:ascii="Times New Roman" w:hAnsi="Times New Roman" w:cs="Times New Roman"/>
          <w:color w:val="auto"/>
          <w:sz w:val="32"/>
          <w:szCs w:val="32"/>
        </w:rPr>
        <w:t>预算绩效管理信息化系统建设</w:t>
      </w:r>
      <w:r>
        <w:rPr>
          <w:rFonts w:hint="eastAsia" w:ascii="Times New Roman" w:hAnsi="Times New Roman" w:cs="Times New Roman"/>
          <w:color w:val="auto"/>
          <w:sz w:val="32"/>
          <w:szCs w:val="32"/>
          <w:lang w:val="en-US" w:eastAsia="zh-CN"/>
        </w:rPr>
        <w:t>》项目进行科学评价，购置资金项目预算编制合理性、资金使用合规性、项目管理的规范性、项目目标的实现情况、服务对象的满意度等，通过本次绩效评价来总结经验和教训，促进项目成果转化和应用，为今后类似项目的长效管理，提供可行性参考建议。从专项资金的角度提出有针对性的建议，提高对《</w:t>
      </w:r>
      <w:r>
        <w:rPr>
          <w:rFonts w:hint="eastAsia" w:ascii="Times New Roman" w:hAnsi="Times New Roman" w:cs="Times New Roman"/>
          <w:color w:val="auto"/>
          <w:sz w:val="32"/>
          <w:szCs w:val="32"/>
        </w:rPr>
        <w:t>预算绩效管理信息化系统建设</w:t>
      </w:r>
      <w:r>
        <w:rPr>
          <w:rFonts w:hint="eastAsia" w:ascii="Times New Roman" w:hAnsi="Times New Roman" w:cs="Times New Roman"/>
          <w:color w:val="auto"/>
          <w:sz w:val="32"/>
          <w:szCs w:val="32"/>
          <w:lang w:val="en-US" w:eastAsia="zh-CN"/>
        </w:rPr>
        <w:t>》的有效利用度，进一步提升且末县</w:t>
      </w:r>
      <w:r>
        <w:rPr>
          <w:rFonts w:hint="eastAsia" w:ascii="Times New Roman" w:hAnsi="Times New Roman" w:cs="Times New Roman"/>
          <w:color w:val="auto"/>
          <w:sz w:val="32"/>
          <w:szCs w:val="32"/>
        </w:rPr>
        <w:t>预算绩效管理信息化</w:t>
      </w:r>
      <w:r>
        <w:rPr>
          <w:rFonts w:hint="eastAsia" w:ascii="Times New Roman" w:hAnsi="Times New Roman" w:cs="Times New Roman"/>
          <w:color w:val="auto"/>
          <w:sz w:val="32"/>
          <w:szCs w:val="32"/>
          <w:lang w:val="en-US" w:eastAsia="zh-CN"/>
        </w:rPr>
        <w:t>工作的水平。</w:t>
      </w:r>
    </w:p>
    <w:p>
      <w:pPr>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color w:val="auto"/>
          <w:sz w:val="32"/>
          <w:szCs w:val="32"/>
          <w:lang w:val="en-US" w:eastAsia="zh-CN"/>
        </w:rPr>
      </w:pPr>
      <w:r>
        <w:rPr>
          <w:rFonts w:hint="eastAsia"/>
          <w:sz w:val="32"/>
          <w:szCs w:val="32"/>
          <w:lang w:val="en-US" w:eastAsia="zh-CN"/>
        </w:rPr>
        <w:t>2、</w:t>
      </w:r>
      <w:r>
        <w:rPr>
          <w:rFonts w:hint="eastAsia"/>
          <w:sz w:val="32"/>
          <w:szCs w:val="32"/>
        </w:rPr>
        <w:t>绩效评价对象：</w:t>
      </w:r>
      <w:r>
        <w:rPr>
          <w:rFonts w:hint="eastAsia"/>
          <w:color w:val="auto"/>
          <w:sz w:val="32"/>
          <w:szCs w:val="32"/>
          <w:lang w:val="en-US" w:eastAsia="zh-CN"/>
        </w:rPr>
        <w:t>本次评价从项目决策（包括绩效目标、决策过程）、项目管理（包括项目资金、项目实施）、项目产出（包括项目产出数量、产出质量、产出时效和产出成本）项目效益四个维度进行2023年中央财政就业补助资金评价，评价核心为资金的支出完成情况和效果。2023年中央财政就业补助资金</w:t>
      </w:r>
    </w:p>
    <w:p>
      <w:pPr>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color w:val="auto"/>
          <w:sz w:val="32"/>
          <w:szCs w:val="32"/>
          <w:lang w:val="en-US" w:eastAsia="zh-CN"/>
        </w:rPr>
      </w:pPr>
      <w:r>
        <w:rPr>
          <w:rFonts w:hint="eastAsia"/>
          <w:color w:val="auto"/>
          <w:sz w:val="32"/>
          <w:szCs w:val="32"/>
          <w:lang w:val="en-US" w:eastAsia="zh-CN"/>
        </w:rPr>
        <w:t>3、绩效评价范围：</w:t>
      </w:r>
    </w:p>
    <w:p>
      <w:pPr>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color w:val="auto"/>
          <w:sz w:val="32"/>
          <w:szCs w:val="32"/>
          <w:lang w:val="en-US" w:eastAsia="zh-CN"/>
        </w:rPr>
      </w:pPr>
      <w:r>
        <w:rPr>
          <w:rFonts w:hint="eastAsia"/>
          <w:color w:val="auto"/>
          <w:sz w:val="32"/>
          <w:szCs w:val="32"/>
          <w:lang w:val="en-US" w:eastAsia="zh-CN"/>
        </w:rPr>
        <w:t>本项目绩效评价的范围包括：</w:t>
      </w:r>
    </w:p>
    <w:p>
      <w:pPr>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color w:val="auto"/>
          <w:sz w:val="32"/>
          <w:szCs w:val="32"/>
          <w:lang w:val="en-US" w:eastAsia="zh-CN"/>
        </w:rPr>
      </w:pPr>
      <w:r>
        <w:rPr>
          <w:rFonts w:hint="eastAsia"/>
          <w:color w:val="auto"/>
          <w:sz w:val="32"/>
          <w:szCs w:val="32"/>
          <w:lang w:val="en-US" w:eastAsia="zh-CN"/>
        </w:rPr>
        <w:t>一是项目决策情况，包括审批实施情况、绩效目标设定情况，资金投入和筹措等；</w:t>
      </w:r>
    </w:p>
    <w:p>
      <w:pPr>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color w:val="auto"/>
          <w:sz w:val="32"/>
          <w:szCs w:val="32"/>
          <w:lang w:val="en-US" w:eastAsia="zh-CN"/>
        </w:rPr>
      </w:pPr>
      <w:r>
        <w:rPr>
          <w:rFonts w:hint="eastAsia"/>
          <w:color w:val="auto"/>
          <w:sz w:val="32"/>
          <w:szCs w:val="32"/>
          <w:lang w:val="en-US" w:eastAsia="zh-CN"/>
        </w:rPr>
        <w:t>二是资金管理和使用情况，包括预算执行情况，资金到位和使用情况，支付合法合规性等；</w:t>
      </w:r>
    </w:p>
    <w:p>
      <w:pPr>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color w:val="auto"/>
          <w:sz w:val="32"/>
          <w:szCs w:val="32"/>
          <w:lang w:val="en-US" w:eastAsia="zh-CN"/>
        </w:rPr>
      </w:pPr>
      <w:r>
        <w:rPr>
          <w:rFonts w:hint="eastAsia"/>
          <w:color w:val="auto"/>
          <w:sz w:val="32"/>
          <w:szCs w:val="32"/>
          <w:lang w:val="en-US" w:eastAsia="zh-CN"/>
        </w:rPr>
        <w:t>三是项目组织实施情况，包括相关管理制度办法是否健全，是否按照有关法律法规要求开展和实施，制度执行是否有效等；</w:t>
      </w:r>
    </w:p>
    <w:p>
      <w:pPr>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color w:val="auto"/>
          <w:sz w:val="32"/>
          <w:szCs w:val="32"/>
          <w:lang w:val="en-US" w:eastAsia="zh-CN"/>
        </w:rPr>
      </w:pPr>
      <w:r>
        <w:rPr>
          <w:rFonts w:hint="eastAsia"/>
          <w:color w:val="auto"/>
          <w:sz w:val="32"/>
          <w:szCs w:val="32"/>
          <w:lang w:val="en-US" w:eastAsia="zh-CN"/>
        </w:rPr>
        <w:t>四是产出情况，包括项目内容和任务完成情况，任务数量是否达标，标准是否符合要求，是否在规定的时间内完成，项目进度是否合理，项目成本是否实现有效节约等；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color w:val="auto"/>
          <w:sz w:val="32"/>
          <w:szCs w:val="32"/>
          <w:lang w:val="en-US" w:eastAsia="zh-CN"/>
        </w:rPr>
      </w:pPr>
      <w:r>
        <w:rPr>
          <w:rFonts w:hint="eastAsia"/>
          <w:color w:val="auto"/>
          <w:sz w:val="32"/>
          <w:szCs w:val="32"/>
          <w:lang w:val="en-US" w:eastAsia="zh-CN"/>
        </w:rPr>
        <w:t>五是取得的效益情况，包括社会效益、经济效益、生态效益、可持续影响；社会公众或服务对象是否满意等。</w:t>
      </w:r>
    </w:p>
    <w:p>
      <w:pPr>
        <w:pStyle w:val="4"/>
        <w:pageBreakBefore w:val="0"/>
        <w:widowControl w:val="0"/>
        <w:kinsoku/>
        <w:wordWrap/>
        <w:overflowPunct/>
        <w:topLinePunct w:val="0"/>
        <w:autoSpaceDE/>
        <w:autoSpaceDN/>
        <w:bidi w:val="0"/>
        <w:adjustRightInd/>
        <w:snapToGrid/>
        <w:spacing w:before="0" w:after="0" w:line="600" w:lineRule="exact"/>
        <w:ind w:leftChars="0" w:firstLine="640" w:firstLineChars="200"/>
        <w:textAlignment w:val="auto"/>
        <w:rPr>
          <w:rFonts w:hint="eastAsia" w:ascii="仿宋_GB2312" w:eastAsia="仿宋_GB2312"/>
          <w:b w:val="0"/>
          <w:bCs w:val="0"/>
          <w:sz w:val="32"/>
          <w:szCs w:val="32"/>
        </w:rPr>
      </w:pPr>
      <w:bookmarkStart w:id="5" w:name="_Toc68703832"/>
      <w:r>
        <w:rPr>
          <w:rFonts w:hint="eastAsia" w:ascii="仿宋_GB2312" w:eastAsia="仿宋_GB2312"/>
          <w:b w:val="0"/>
          <w:bCs w:val="0"/>
        </w:rPr>
        <w:t>（二）</w:t>
      </w:r>
      <w:r>
        <w:rPr>
          <w:rFonts w:hint="eastAsia" w:ascii="仿宋_GB2312" w:eastAsia="仿宋_GB2312"/>
          <w:b w:val="0"/>
          <w:bCs w:val="0"/>
          <w:sz w:val="32"/>
          <w:szCs w:val="32"/>
        </w:rPr>
        <w:t>绩效评价原则、评价指标体系</w:t>
      </w:r>
      <w:r>
        <w:rPr>
          <w:rFonts w:hint="eastAsia" w:ascii="仿宋_GB2312" w:eastAsia="仿宋_GB2312"/>
          <w:b w:val="0"/>
          <w:bCs w:val="0"/>
          <w:sz w:val="32"/>
          <w:szCs w:val="32"/>
          <w:lang w:eastAsia="zh-CN"/>
        </w:rPr>
        <w:t>（附表说明）</w:t>
      </w:r>
      <w:r>
        <w:rPr>
          <w:rFonts w:hint="eastAsia" w:ascii="仿宋_GB2312" w:eastAsia="仿宋_GB2312"/>
          <w:b w:val="0"/>
          <w:bCs w:val="0"/>
          <w:sz w:val="32"/>
          <w:szCs w:val="32"/>
        </w:rPr>
        <w:t>、评价方法、评价标准等。</w:t>
      </w:r>
      <w:bookmarkEnd w:id="5"/>
    </w:p>
    <w:p>
      <w:pPr>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sz w:val="32"/>
          <w:szCs w:val="32"/>
        </w:rPr>
      </w:pPr>
      <w:r>
        <w:rPr>
          <w:rFonts w:hint="eastAsia"/>
          <w:sz w:val="32"/>
          <w:szCs w:val="32"/>
          <w:lang w:val="en-US" w:eastAsia="zh-CN"/>
        </w:rPr>
        <w:t>1、</w:t>
      </w:r>
      <w:r>
        <w:rPr>
          <w:rFonts w:hint="eastAsia"/>
          <w:sz w:val="32"/>
          <w:szCs w:val="32"/>
        </w:rPr>
        <w:t>绩效评价原则</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ascii="仿宋_GB2312"/>
          <w:bCs/>
          <w:color w:val="auto"/>
          <w:sz w:val="32"/>
          <w:szCs w:val="32"/>
        </w:rPr>
      </w:pPr>
      <w:r>
        <w:rPr>
          <w:rFonts w:hint="eastAsia" w:ascii="仿宋_GB2312"/>
          <w:bCs/>
          <w:color w:val="auto"/>
          <w:sz w:val="32"/>
          <w:szCs w:val="32"/>
          <w:lang w:val="en-US" w:eastAsia="zh-CN"/>
        </w:rPr>
        <w:t>（1）</w:t>
      </w:r>
      <w:r>
        <w:rPr>
          <w:rFonts w:hint="eastAsia" w:ascii="仿宋_GB2312"/>
          <w:bCs/>
          <w:color w:val="auto"/>
          <w:sz w:val="32"/>
          <w:szCs w:val="32"/>
        </w:rPr>
        <w:t>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600" w:lineRule="exact"/>
        <w:ind w:leftChars="0" w:firstLine="640" w:firstLineChars="200"/>
        <w:textAlignment w:val="auto"/>
        <w:rPr>
          <w:rFonts w:ascii="仿宋_GB2312"/>
          <w:bCs/>
          <w:color w:val="auto"/>
          <w:sz w:val="32"/>
          <w:szCs w:val="32"/>
        </w:rPr>
      </w:pPr>
      <w:r>
        <w:rPr>
          <w:rFonts w:hint="eastAsia" w:ascii="仿宋_GB2312"/>
          <w:bCs/>
          <w:color w:val="auto"/>
          <w:sz w:val="32"/>
          <w:szCs w:val="32"/>
          <w:lang w:val="en-US" w:eastAsia="zh-CN"/>
        </w:rPr>
        <w:t>（2）</w:t>
      </w:r>
      <w:r>
        <w:rPr>
          <w:rFonts w:hint="eastAsia" w:ascii="仿宋_GB2312"/>
          <w:bCs/>
          <w:color w:val="auto"/>
          <w:sz w:val="32"/>
          <w:szCs w:val="32"/>
        </w:rPr>
        <w:t>统筹兼顾。本次项目支出绩效评价由本单位自主实施，即“谁支出、谁自评”。</w:t>
      </w:r>
    </w:p>
    <w:p>
      <w:pPr>
        <w:pageBreakBefore w:val="0"/>
        <w:kinsoku/>
        <w:wordWrap/>
        <w:overflowPunct/>
        <w:topLinePunct w:val="0"/>
        <w:autoSpaceDE/>
        <w:autoSpaceDN/>
        <w:bidi w:val="0"/>
        <w:adjustRightInd/>
        <w:snapToGrid/>
        <w:spacing w:line="600" w:lineRule="exact"/>
        <w:ind w:leftChars="0" w:firstLine="640" w:firstLineChars="200"/>
        <w:textAlignment w:val="auto"/>
        <w:rPr>
          <w:rFonts w:ascii="仿宋_GB2312"/>
          <w:bCs/>
          <w:color w:val="auto"/>
          <w:sz w:val="32"/>
          <w:szCs w:val="32"/>
        </w:rPr>
      </w:pPr>
      <w:r>
        <w:rPr>
          <w:rFonts w:hint="eastAsia" w:ascii="仿宋_GB2312"/>
          <w:bCs/>
          <w:color w:val="auto"/>
          <w:sz w:val="32"/>
          <w:szCs w:val="32"/>
          <w:lang w:val="en-US" w:eastAsia="zh-CN"/>
        </w:rPr>
        <w:t>（3）</w:t>
      </w:r>
      <w:r>
        <w:rPr>
          <w:rFonts w:hint="eastAsia" w:ascii="仿宋_GB2312"/>
          <w:bCs/>
          <w:color w:val="auto"/>
          <w:sz w:val="32"/>
          <w:szCs w:val="32"/>
        </w:rPr>
        <w:t>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bCs/>
          <w:color w:val="FF0000"/>
          <w:sz w:val="32"/>
          <w:szCs w:val="32"/>
        </w:rPr>
      </w:pPr>
      <w:r>
        <w:rPr>
          <w:rFonts w:hint="eastAsia" w:ascii="仿宋_GB2312"/>
          <w:bCs/>
          <w:color w:val="auto"/>
          <w:sz w:val="32"/>
          <w:szCs w:val="32"/>
          <w:lang w:val="en-US" w:eastAsia="zh-CN"/>
        </w:rPr>
        <w:t>（4）</w:t>
      </w:r>
      <w:r>
        <w:rPr>
          <w:rFonts w:hint="eastAsia" w:ascii="仿宋_GB2312"/>
          <w:bCs/>
          <w:color w:val="auto"/>
          <w:sz w:val="32"/>
          <w:szCs w:val="32"/>
        </w:rPr>
        <w:t>公开透明。本次项目支出绩效评价结果应依法依规公开，并自觉接受社会监督。</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sz w:val="32"/>
          <w:szCs w:val="32"/>
        </w:rPr>
      </w:pPr>
      <w:r>
        <w:rPr>
          <w:rFonts w:hint="eastAsia"/>
          <w:sz w:val="32"/>
          <w:szCs w:val="32"/>
          <w:lang w:val="en-US" w:eastAsia="zh-CN"/>
        </w:rPr>
        <w:t>2、</w:t>
      </w:r>
      <w:r>
        <w:rPr>
          <w:rFonts w:hint="eastAsia"/>
          <w:sz w:val="32"/>
          <w:szCs w:val="32"/>
        </w:rPr>
        <w:t>评价指标体系（附表说明）</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pacing w:val="0"/>
          <w:sz w:val="31"/>
          <w:szCs w:val="31"/>
        </w:rPr>
      </w:pPr>
      <w:r>
        <w:rPr>
          <w:rFonts w:hint="default" w:ascii="Times New Roman" w:hAnsi="Times New Roman" w:eastAsia="方正仿宋_GBK" w:cs="Times New Roman"/>
          <w:bCs/>
          <w:color w:val="auto"/>
          <w:spacing w:val="0"/>
          <w:sz w:val="31"/>
          <w:szCs w:val="31"/>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auto"/>
          <w:spacing w:val="0"/>
          <w:sz w:val="31"/>
          <w:szCs w:val="31"/>
        </w:rPr>
      </w:pPr>
      <w:r>
        <w:rPr>
          <w:rFonts w:hint="default" w:ascii="Times New Roman" w:hAnsi="Times New Roman" w:eastAsia="方正仿宋_GBK" w:cs="Times New Roman"/>
          <w:color w:val="auto"/>
          <w:spacing w:val="0"/>
          <w:sz w:val="31"/>
          <w:szCs w:val="31"/>
        </w:rPr>
        <w:t>（1）确定评价指标</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pacing w:val="0"/>
          <w:sz w:val="31"/>
          <w:szCs w:val="31"/>
        </w:rPr>
      </w:pPr>
      <w:r>
        <w:rPr>
          <w:rFonts w:hint="default" w:ascii="Times New Roman" w:hAnsi="Times New Roman" w:eastAsia="方正仿宋_GBK" w:cs="Times New Roman"/>
          <w:bCs/>
          <w:color w:val="auto"/>
          <w:spacing w:val="0"/>
          <w:sz w:val="31"/>
          <w:szCs w:val="31"/>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auto"/>
          <w:spacing w:val="0"/>
          <w:sz w:val="31"/>
          <w:szCs w:val="31"/>
        </w:rPr>
      </w:pPr>
      <w:r>
        <w:rPr>
          <w:rFonts w:hint="default" w:ascii="Times New Roman" w:hAnsi="Times New Roman" w:eastAsia="方正仿宋_GBK" w:cs="Times New Roman"/>
          <w:color w:val="auto"/>
          <w:spacing w:val="0"/>
          <w:sz w:val="31"/>
          <w:szCs w:val="31"/>
        </w:rPr>
        <w:t>（2）确定权重</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pacing w:val="0"/>
          <w:sz w:val="31"/>
          <w:szCs w:val="31"/>
          <w:lang w:eastAsia="zh-CN"/>
        </w:rPr>
      </w:pPr>
      <w:r>
        <w:rPr>
          <w:rFonts w:hint="default" w:ascii="Times New Roman" w:hAnsi="Times New Roman" w:eastAsia="方正仿宋_GBK" w:cs="Times New Roman"/>
          <w:bCs/>
          <w:color w:val="auto"/>
          <w:spacing w:val="0"/>
          <w:sz w:val="31"/>
          <w:szCs w:val="31"/>
        </w:rPr>
        <w:t>确定各个指标相对于项目总体绩效的权重分值。在绩效评价指标体系中，项目决策</w:t>
      </w:r>
      <w:r>
        <w:rPr>
          <w:rFonts w:hint="default" w:ascii="Times New Roman" w:hAnsi="Times New Roman" w:eastAsia="方正仿宋_GBK" w:cs="Times New Roman"/>
          <w:bCs/>
          <w:color w:val="auto"/>
          <w:spacing w:val="0"/>
          <w:sz w:val="31"/>
          <w:szCs w:val="31"/>
          <w:lang w:val="en-US" w:eastAsia="zh-CN"/>
        </w:rPr>
        <w:t>权重</w:t>
      </w:r>
      <w:r>
        <w:rPr>
          <w:rFonts w:hint="eastAsia" w:eastAsia="方正仿宋_GBK" w:cs="Times New Roman"/>
          <w:bCs/>
          <w:color w:val="auto"/>
          <w:spacing w:val="0"/>
          <w:sz w:val="31"/>
          <w:szCs w:val="31"/>
          <w:lang w:val="en-US" w:eastAsia="zh-CN"/>
        </w:rPr>
        <w:t>30</w:t>
      </w:r>
      <w:r>
        <w:rPr>
          <w:rFonts w:hint="default" w:ascii="Times New Roman" w:hAnsi="Times New Roman" w:eastAsia="方正仿宋_GBK" w:cs="Times New Roman"/>
          <w:bCs/>
          <w:color w:val="auto"/>
          <w:spacing w:val="0"/>
          <w:sz w:val="31"/>
          <w:szCs w:val="31"/>
          <w:lang w:val="en-US" w:eastAsia="zh-CN"/>
        </w:rPr>
        <w:t>分，</w:t>
      </w:r>
      <w:r>
        <w:rPr>
          <w:rFonts w:hint="default" w:ascii="Times New Roman" w:hAnsi="Times New Roman" w:eastAsia="方正仿宋_GBK" w:cs="Times New Roman"/>
          <w:bCs/>
          <w:color w:val="auto"/>
          <w:spacing w:val="0"/>
          <w:sz w:val="31"/>
          <w:szCs w:val="31"/>
        </w:rPr>
        <w:t>项目过程权重为</w:t>
      </w:r>
      <w:r>
        <w:rPr>
          <w:rFonts w:hint="eastAsia" w:eastAsia="方正仿宋_GBK" w:cs="Times New Roman"/>
          <w:bCs/>
          <w:color w:val="auto"/>
          <w:spacing w:val="0"/>
          <w:sz w:val="31"/>
          <w:szCs w:val="31"/>
          <w:lang w:val="en-US" w:eastAsia="zh-CN"/>
        </w:rPr>
        <w:t>25</w:t>
      </w:r>
      <w:r>
        <w:rPr>
          <w:rFonts w:hint="default" w:ascii="Times New Roman" w:hAnsi="Times New Roman" w:eastAsia="方正仿宋_GBK" w:cs="Times New Roman"/>
          <w:bCs/>
          <w:color w:val="auto"/>
          <w:spacing w:val="0"/>
          <w:sz w:val="31"/>
          <w:szCs w:val="31"/>
        </w:rPr>
        <w:t>分，项目产出权重为</w:t>
      </w:r>
      <w:r>
        <w:rPr>
          <w:rFonts w:hint="eastAsia" w:eastAsia="方正仿宋_GBK" w:cs="Times New Roman"/>
          <w:bCs/>
          <w:color w:val="auto"/>
          <w:spacing w:val="0"/>
          <w:sz w:val="31"/>
          <w:szCs w:val="31"/>
          <w:lang w:val="en-US" w:eastAsia="zh-CN"/>
        </w:rPr>
        <w:t>25</w:t>
      </w:r>
      <w:r>
        <w:rPr>
          <w:rFonts w:hint="default" w:ascii="Times New Roman" w:hAnsi="Times New Roman" w:eastAsia="方正仿宋_GBK" w:cs="Times New Roman"/>
          <w:bCs/>
          <w:color w:val="auto"/>
          <w:spacing w:val="0"/>
          <w:sz w:val="31"/>
          <w:szCs w:val="31"/>
        </w:rPr>
        <w:t>分，项目效益权重为</w:t>
      </w:r>
      <w:r>
        <w:rPr>
          <w:rFonts w:hint="eastAsia" w:eastAsia="方正仿宋_GBK" w:cs="Times New Roman"/>
          <w:bCs/>
          <w:color w:val="auto"/>
          <w:spacing w:val="0"/>
          <w:sz w:val="31"/>
          <w:szCs w:val="31"/>
          <w:lang w:val="en-US" w:eastAsia="zh-CN"/>
        </w:rPr>
        <w:t>2</w:t>
      </w:r>
      <w:r>
        <w:rPr>
          <w:rFonts w:hint="default" w:ascii="Times New Roman" w:hAnsi="Times New Roman" w:eastAsia="方正仿宋_GBK" w:cs="Times New Roman"/>
          <w:bCs/>
          <w:color w:val="auto"/>
          <w:spacing w:val="0"/>
          <w:sz w:val="31"/>
          <w:szCs w:val="31"/>
          <w:lang w:val="en-US" w:eastAsia="zh-CN"/>
        </w:rPr>
        <w:t>0</w:t>
      </w:r>
      <w:r>
        <w:rPr>
          <w:rFonts w:hint="default" w:ascii="Times New Roman" w:hAnsi="Times New Roman" w:eastAsia="方正仿宋_GBK" w:cs="Times New Roman"/>
          <w:bCs/>
          <w:color w:val="auto"/>
          <w:spacing w:val="0"/>
          <w:sz w:val="31"/>
          <w:szCs w:val="31"/>
        </w:rPr>
        <w:t>分。</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auto"/>
          <w:spacing w:val="0"/>
          <w:sz w:val="31"/>
          <w:szCs w:val="31"/>
        </w:rPr>
      </w:pPr>
      <w:r>
        <w:rPr>
          <w:rFonts w:hint="default" w:ascii="Times New Roman" w:hAnsi="Times New Roman" w:eastAsia="方正仿宋_GBK" w:cs="Times New Roman"/>
          <w:color w:val="auto"/>
          <w:spacing w:val="0"/>
          <w:sz w:val="31"/>
          <w:szCs w:val="31"/>
        </w:rPr>
        <w:t>（3）确定指标标准值</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auto"/>
          <w:spacing w:val="0"/>
          <w:sz w:val="31"/>
          <w:szCs w:val="31"/>
        </w:rPr>
      </w:pPr>
      <w:r>
        <w:rPr>
          <w:rFonts w:hint="default" w:ascii="Times New Roman" w:hAnsi="Times New Roman" w:eastAsia="方正仿宋_GBK" w:cs="Times New Roman"/>
          <w:color w:val="auto"/>
          <w:spacing w:val="0"/>
          <w:sz w:val="31"/>
          <w:szCs w:val="31"/>
        </w:rPr>
        <w:t>指标标准值是绩效评价指标的尺度，既要反映同类项目的先进水平，又要符合项目的实际绩效水平。具体采用计划标准</w:t>
      </w:r>
      <w:r>
        <w:rPr>
          <w:rFonts w:hint="eastAsia" w:eastAsia="方正仿宋_GBK" w:cs="Times New Roman"/>
          <w:color w:val="auto"/>
          <w:spacing w:val="0"/>
          <w:sz w:val="31"/>
          <w:szCs w:val="31"/>
          <w:lang w:val="en-US" w:eastAsia="zh-CN"/>
        </w:rPr>
        <w:t>和</w:t>
      </w:r>
      <w:r>
        <w:rPr>
          <w:rFonts w:hint="default" w:ascii="Times New Roman" w:hAnsi="Times New Roman" w:eastAsia="方正仿宋_GBK" w:cs="Times New Roman"/>
          <w:color w:val="auto"/>
          <w:spacing w:val="0"/>
          <w:sz w:val="31"/>
          <w:szCs w:val="31"/>
          <w:lang w:val="en-US" w:eastAsia="zh-CN"/>
        </w:rPr>
        <w:t>行业标准</w:t>
      </w:r>
      <w:r>
        <w:rPr>
          <w:rFonts w:hint="default" w:ascii="Times New Roman" w:hAnsi="Times New Roman" w:eastAsia="方正仿宋_GBK" w:cs="Times New Roman"/>
          <w:color w:val="auto"/>
          <w:spacing w:val="0"/>
          <w:sz w:val="31"/>
          <w:szCs w:val="31"/>
        </w:rPr>
        <w:t>确定此次绩效评价指标标准值。</w:t>
      </w:r>
    </w:p>
    <w:p>
      <w:pPr>
        <w:pStyle w:val="10"/>
        <w:pageBreakBefore w:val="0"/>
        <w:kinsoku/>
        <w:wordWrap/>
        <w:overflowPunct/>
        <w:topLinePunct w:val="0"/>
        <w:autoSpaceDE/>
        <w:autoSpaceDN/>
        <w:bidi w:val="0"/>
        <w:adjustRightInd/>
        <w:snapToGrid/>
        <w:spacing w:before="0" w:after="0" w:line="560" w:lineRule="exact"/>
        <w:ind w:firstLine="620" w:firstLineChars="200"/>
        <w:jc w:val="both"/>
        <w:textAlignment w:val="auto"/>
        <w:rPr>
          <w:rFonts w:hint="eastAsia"/>
        </w:rPr>
      </w:pPr>
      <w:r>
        <w:rPr>
          <w:rFonts w:hint="default" w:ascii="Times New Roman" w:hAnsi="Times New Roman" w:eastAsia="方正仿宋_GBK" w:cs="Times New Roman"/>
          <w:b w:val="0"/>
          <w:bCs w:val="0"/>
          <w:color w:val="auto"/>
          <w:spacing w:val="0"/>
          <w:kern w:val="2"/>
          <w:sz w:val="31"/>
          <w:szCs w:val="31"/>
        </w:rPr>
        <w:t>绩效评价总分值</w:t>
      </w:r>
      <w:r>
        <w:rPr>
          <w:rFonts w:hint="default" w:ascii="Times New Roman" w:hAnsi="Times New Roman" w:eastAsia="方正仿宋_GBK" w:cs="Times New Roman"/>
          <w:b w:val="0"/>
          <w:bCs w:val="0"/>
          <w:color w:val="auto"/>
          <w:spacing w:val="0"/>
          <w:kern w:val="2"/>
          <w:sz w:val="31"/>
          <w:szCs w:val="31"/>
          <w:lang w:val="en-US" w:eastAsia="zh-CN"/>
        </w:rPr>
        <w:t>100</w:t>
      </w:r>
      <w:r>
        <w:rPr>
          <w:rFonts w:hint="default" w:ascii="Times New Roman" w:hAnsi="Times New Roman" w:eastAsia="方正仿宋_GBK" w:cs="Times New Roman"/>
          <w:b w:val="0"/>
          <w:bCs w:val="0"/>
          <w:color w:val="auto"/>
          <w:spacing w:val="0"/>
          <w:kern w:val="2"/>
          <w:sz w:val="31"/>
          <w:szCs w:val="31"/>
        </w:rPr>
        <w:t>分，根据综合评分结果，评价计分90分-100分（含90分）对应的评分结果级别为优，80-90分（含80分）对应的评分结果级别为良，60-80分（含60分）对应的评分结果级别为中，60分以下对应的评分结果级别为差。</w:t>
      </w:r>
    </w:p>
    <w:p>
      <w:pPr>
        <w:pStyle w:val="4"/>
        <w:pageBreakBefore w:val="0"/>
        <w:kinsoku/>
        <w:wordWrap/>
        <w:overflowPunct/>
        <w:topLinePunct w:val="0"/>
        <w:autoSpaceDE/>
        <w:autoSpaceDN/>
        <w:bidi w:val="0"/>
        <w:adjustRightInd/>
        <w:snapToGrid/>
        <w:spacing w:before="0" w:after="0" w:line="600" w:lineRule="exact"/>
        <w:ind w:leftChars="0" w:firstLine="640" w:firstLineChars="200"/>
        <w:jc w:val="center"/>
        <w:textAlignment w:val="auto"/>
        <w:rPr>
          <w:rFonts w:ascii="Times New Roman" w:hAnsi="Times New Roman" w:eastAsia="仿宋_GB2312" w:cs="Times New Roman"/>
          <w:b w:val="0"/>
          <w:bCs w:val="0"/>
          <w:color w:val="auto"/>
          <w:sz w:val="32"/>
          <w:szCs w:val="32"/>
        </w:rPr>
      </w:pPr>
      <w:r>
        <w:rPr>
          <w:rFonts w:hint="eastAsia" w:ascii="Times New Roman" w:hAnsi="Times New Roman" w:eastAsia="仿宋_GB2312" w:cs="Times New Roman"/>
          <w:b w:val="0"/>
          <w:bCs w:val="0"/>
          <w:color w:val="auto"/>
          <w:sz w:val="32"/>
          <w:szCs w:val="32"/>
          <w:lang w:val="en-US" w:eastAsia="zh-CN"/>
        </w:rPr>
        <w:t>2023年中央财政就业补助资金</w:t>
      </w:r>
      <w:r>
        <w:rPr>
          <w:rFonts w:hint="eastAsia" w:ascii="Times New Roman" w:hAnsi="Times New Roman" w:eastAsia="仿宋_GB2312" w:cs="Times New Roman"/>
          <w:b w:val="0"/>
          <w:bCs w:val="0"/>
          <w:color w:val="auto"/>
          <w:sz w:val="32"/>
          <w:szCs w:val="32"/>
        </w:rPr>
        <w:t>项目支出绩效评价指标体系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auto"/>
                <w:kern w:val="0"/>
                <w:sz w:val="21"/>
                <w:szCs w:val="21"/>
              </w:rPr>
            </w:pPr>
            <w:r>
              <w:rPr>
                <w:rFonts w:hint="eastAsia" w:ascii="宋体" w:hAnsi="宋体" w:eastAsia="宋体" w:cs="宋体"/>
                <w:b/>
                <w:bCs/>
                <w:color w:val="auto"/>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auto"/>
                <w:kern w:val="0"/>
                <w:sz w:val="21"/>
                <w:szCs w:val="21"/>
              </w:rPr>
            </w:pPr>
            <w:r>
              <w:rPr>
                <w:rFonts w:hint="eastAsia" w:ascii="宋体" w:hAnsi="宋体" w:eastAsia="宋体" w:cs="宋体"/>
                <w:b/>
                <w:bCs/>
                <w:color w:val="auto"/>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auto"/>
                <w:kern w:val="0"/>
                <w:sz w:val="21"/>
                <w:szCs w:val="21"/>
              </w:rPr>
            </w:pPr>
            <w:r>
              <w:rPr>
                <w:rFonts w:hint="eastAsia" w:ascii="宋体" w:hAnsi="宋体" w:eastAsia="宋体" w:cs="宋体"/>
                <w:b/>
                <w:bCs/>
                <w:color w:val="auto"/>
                <w:kern w:val="0"/>
                <w:sz w:val="22"/>
              </w:rPr>
              <w:t>三级指标</w:t>
            </w:r>
          </w:p>
        </w:tc>
        <w:tc>
          <w:tcPr>
            <w:tcW w:w="3885" w:type="dxa"/>
            <w:tcBorders>
              <w:right w:val="single" w:color="auto" w:sz="4" w:space="0"/>
            </w:tcBorders>
            <w:shd w:val="clear" w:color="auto" w:fill="FFFFFF"/>
            <w:vAlign w:val="top"/>
          </w:tcPr>
          <w:p>
            <w:pPr>
              <w:widowControl/>
              <w:spacing w:line="600" w:lineRule="auto"/>
              <w:jc w:val="center"/>
              <w:rPr>
                <w:rFonts w:ascii="宋体" w:hAnsi="宋体" w:eastAsia="宋体" w:cs="宋体"/>
                <w:b/>
                <w:bCs/>
                <w:color w:val="auto"/>
                <w:kern w:val="0"/>
                <w:sz w:val="21"/>
                <w:szCs w:val="21"/>
              </w:rPr>
            </w:pPr>
            <w:r>
              <w:rPr>
                <w:rFonts w:hint="eastAsia" w:ascii="宋体" w:hAnsi="宋体" w:eastAsia="宋体" w:cs="宋体"/>
                <w:b/>
                <w:bCs/>
                <w:color w:val="auto"/>
                <w:kern w:val="0"/>
                <w:sz w:val="22"/>
              </w:rPr>
              <w:t>指标解释</w:t>
            </w:r>
          </w:p>
        </w:tc>
        <w:tc>
          <w:tcPr>
            <w:tcW w:w="990" w:type="dxa"/>
            <w:tcBorders>
              <w:left w:val="single" w:color="auto" w:sz="4" w:space="0"/>
            </w:tcBorders>
            <w:shd w:val="clear" w:color="auto" w:fill="FFFFFF"/>
            <w:vAlign w:val="top"/>
          </w:tcPr>
          <w:p>
            <w:pPr>
              <w:widowControl/>
              <w:spacing w:line="600" w:lineRule="auto"/>
              <w:jc w:val="center"/>
              <w:rPr>
                <w:rFonts w:ascii="宋体" w:hAnsi="宋体" w:eastAsia="宋体" w:cs="宋体"/>
                <w:b/>
                <w:bCs/>
                <w:color w:val="auto"/>
                <w:kern w:val="0"/>
                <w:sz w:val="21"/>
                <w:szCs w:val="21"/>
              </w:rPr>
            </w:pPr>
            <w:r>
              <w:rPr>
                <w:rFonts w:hint="eastAsia" w:ascii="宋体" w:hAnsi="宋体" w:eastAsia="宋体" w:cs="宋体"/>
                <w:b/>
                <w:bCs/>
                <w:color w:val="auto"/>
                <w:kern w:val="0"/>
                <w:sz w:val="22"/>
              </w:rPr>
              <w:t>分值</w:t>
            </w:r>
          </w:p>
        </w:tc>
        <w:tc>
          <w:tcPr>
            <w:tcW w:w="874" w:type="dxa"/>
            <w:shd w:val="clear" w:color="auto" w:fill="FFFFFF"/>
            <w:vAlign w:val="top"/>
          </w:tcPr>
          <w:p>
            <w:pPr>
              <w:widowControl/>
              <w:spacing w:line="600" w:lineRule="auto"/>
              <w:jc w:val="center"/>
              <w:rPr>
                <w:rFonts w:ascii="宋体" w:hAnsi="宋体" w:eastAsia="宋体" w:cs="宋体"/>
                <w:b/>
                <w:bCs/>
                <w:color w:val="auto"/>
                <w:kern w:val="0"/>
                <w:sz w:val="21"/>
                <w:szCs w:val="21"/>
              </w:rPr>
            </w:pPr>
            <w:r>
              <w:rPr>
                <w:rFonts w:hint="eastAsia" w:ascii="宋体" w:hAnsi="宋体" w:eastAsia="宋体" w:cs="宋体"/>
                <w:b/>
                <w:bCs/>
                <w:color w:val="auto"/>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立项依据</w:t>
            </w:r>
          </w:p>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c>
          <w:tcPr>
            <w:tcW w:w="874" w:type="dxa"/>
            <w:tcBorders>
              <w:bottom w:val="single" w:color="auto" w:sz="4" w:space="0"/>
            </w:tcBorders>
            <w:shd w:val="clear" w:color="auto"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1"/>
                <w:szCs w:val="21"/>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1"/>
                <w:szCs w:val="21"/>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立项程序</w:t>
            </w:r>
          </w:p>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c>
          <w:tcPr>
            <w:tcW w:w="874" w:type="dxa"/>
            <w:shd w:val="clear" w:color="auto"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1"/>
                <w:szCs w:val="21"/>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绩效目标</w:t>
            </w:r>
          </w:p>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c>
          <w:tcPr>
            <w:tcW w:w="874" w:type="dxa"/>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1"/>
                <w:szCs w:val="21"/>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1"/>
                <w:szCs w:val="21"/>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绩效指标</w:t>
            </w:r>
          </w:p>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c>
          <w:tcPr>
            <w:tcW w:w="874" w:type="dxa"/>
            <w:tcBorders>
              <w:bottom w:val="single" w:color="auto" w:sz="4" w:space="0"/>
            </w:tcBorders>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1"/>
                <w:szCs w:val="21"/>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资金投入</w:t>
            </w:r>
          </w:p>
          <w:p>
            <w:pPr>
              <w:spacing w:line="0" w:lineRule="atLeast"/>
              <w:jc w:val="center"/>
              <w:rPr>
                <w:rFonts w:ascii="宋体" w:hAnsi="宋体" w:cs="宋体"/>
                <w:color w:val="auto"/>
                <w:kern w:val="0"/>
                <w:sz w:val="21"/>
                <w:szCs w:val="21"/>
              </w:rPr>
            </w:pPr>
            <w:r>
              <w:rPr>
                <w:rFonts w:hint="eastAsia" w:ascii="宋体" w:hAnsi="宋体" w:cs="宋体"/>
                <w:color w:val="auto"/>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预算编制</w:t>
            </w:r>
          </w:p>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c>
          <w:tcPr>
            <w:tcW w:w="874" w:type="dxa"/>
            <w:tcBorders>
              <w:bottom w:val="single" w:color="auto" w:sz="4" w:space="0"/>
            </w:tcBorders>
            <w:shd w:val="clear" w:color="auto"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1"/>
                <w:szCs w:val="21"/>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1"/>
                <w:szCs w:val="21"/>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资金分配</w:t>
            </w:r>
          </w:p>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c>
          <w:tcPr>
            <w:tcW w:w="874" w:type="dxa"/>
            <w:shd w:val="clear" w:color="auto"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auto"/>
                <w:kern w:val="0"/>
                <w:sz w:val="21"/>
                <w:szCs w:val="21"/>
              </w:rPr>
            </w:pPr>
            <w:r>
              <w:rPr>
                <w:rFonts w:hint="eastAsia" w:ascii="宋体" w:hAnsi="宋体" w:cs="宋体"/>
                <w:color w:val="auto"/>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c>
          <w:tcPr>
            <w:tcW w:w="874" w:type="dxa"/>
            <w:tcBorders>
              <w:bottom w:val="single" w:color="auto" w:sz="4" w:space="0"/>
            </w:tcBorders>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1"/>
                <w:szCs w:val="21"/>
              </w:rPr>
            </w:pPr>
          </w:p>
        </w:tc>
        <w:tc>
          <w:tcPr>
            <w:tcW w:w="1478" w:type="dxa"/>
            <w:vMerge w:val="continue"/>
            <w:shd w:val="clear" w:color="auto" w:fill="FFFFFF"/>
            <w:vAlign w:val="center"/>
          </w:tcPr>
          <w:p>
            <w:pPr>
              <w:spacing w:line="0" w:lineRule="atLeast"/>
              <w:jc w:val="center"/>
              <w:rPr>
                <w:rFonts w:ascii="宋体" w:hAnsi="宋体" w:cs="宋体"/>
                <w:color w:val="auto"/>
                <w:kern w:val="0"/>
                <w:sz w:val="21"/>
                <w:szCs w:val="21"/>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c>
          <w:tcPr>
            <w:tcW w:w="874" w:type="dxa"/>
            <w:tcBorders>
              <w:bottom w:val="single" w:color="auto" w:sz="4" w:space="0"/>
            </w:tcBorders>
            <w:shd w:val="clear" w:color="auto"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1"/>
                <w:szCs w:val="21"/>
              </w:rPr>
            </w:pPr>
          </w:p>
        </w:tc>
        <w:tc>
          <w:tcPr>
            <w:tcW w:w="1478" w:type="dxa"/>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资金使用</w:t>
            </w:r>
          </w:p>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c>
          <w:tcPr>
            <w:tcW w:w="874" w:type="dxa"/>
            <w:tcBorders>
              <w:bottom w:val="single" w:color="auto" w:sz="4" w:space="0"/>
            </w:tcBorders>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1"/>
                <w:szCs w:val="21"/>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组织实施</w:t>
            </w:r>
          </w:p>
          <w:p>
            <w:pPr>
              <w:spacing w:line="0" w:lineRule="atLeast"/>
              <w:jc w:val="center"/>
              <w:rPr>
                <w:rFonts w:ascii="宋体" w:hAnsi="宋体" w:cs="宋体"/>
                <w:color w:val="auto"/>
                <w:kern w:val="0"/>
                <w:sz w:val="21"/>
                <w:szCs w:val="21"/>
              </w:rPr>
            </w:pPr>
            <w:r>
              <w:rPr>
                <w:rFonts w:hint="eastAsia" w:ascii="宋体" w:hAnsi="宋体" w:cs="宋体"/>
                <w:color w:val="auto"/>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管理制度</w:t>
            </w:r>
          </w:p>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c>
          <w:tcPr>
            <w:tcW w:w="874" w:type="dxa"/>
            <w:tcBorders>
              <w:bottom w:val="single" w:color="auto" w:sz="4" w:space="0"/>
            </w:tcBorders>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1"/>
                <w:szCs w:val="21"/>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1"/>
                <w:szCs w:val="21"/>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制度执行</w:t>
            </w:r>
          </w:p>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c>
          <w:tcPr>
            <w:tcW w:w="874" w:type="dxa"/>
            <w:tcBorders>
              <w:bottom w:val="single" w:color="auto" w:sz="4" w:space="0"/>
            </w:tcBorders>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产出</w:t>
            </w:r>
          </w:p>
        </w:tc>
        <w:tc>
          <w:tcPr>
            <w:tcW w:w="1478" w:type="dxa"/>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c>
          <w:tcPr>
            <w:tcW w:w="874" w:type="dxa"/>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1"/>
                <w:szCs w:val="21"/>
              </w:rPr>
            </w:pPr>
          </w:p>
        </w:tc>
        <w:tc>
          <w:tcPr>
            <w:tcW w:w="1478" w:type="dxa"/>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c>
          <w:tcPr>
            <w:tcW w:w="874" w:type="dxa"/>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1"/>
                <w:szCs w:val="21"/>
              </w:rPr>
            </w:pPr>
          </w:p>
        </w:tc>
        <w:tc>
          <w:tcPr>
            <w:tcW w:w="1478" w:type="dxa"/>
            <w:shd w:val="clear" w:color="auto" w:fill="FFFFFF"/>
            <w:vAlign w:val="center"/>
          </w:tcPr>
          <w:p>
            <w:pPr>
              <w:spacing w:line="0" w:lineRule="atLeast"/>
              <w:jc w:val="center"/>
              <w:rPr>
                <w:rFonts w:ascii="宋体" w:hAnsi="宋体" w:cs="宋体"/>
                <w:color w:val="auto"/>
                <w:kern w:val="0"/>
                <w:sz w:val="21"/>
                <w:szCs w:val="21"/>
              </w:rPr>
            </w:pPr>
            <w:r>
              <w:rPr>
                <w:rFonts w:hint="eastAsia" w:ascii="宋体" w:hAnsi="宋体" w:cs="宋体"/>
                <w:color w:val="auto"/>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c>
          <w:tcPr>
            <w:tcW w:w="874" w:type="dxa"/>
            <w:shd w:val="clear" w:color="000000" w:fill="FFFFFF"/>
            <w:vAlign w:val="top"/>
          </w:tcPr>
          <w:p>
            <w:pPr>
              <w:spacing w:line="600" w:lineRule="auto"/>
              <w:jc w:val="center"/>
              <w:rPr>
                <w:rFonts w:hint="eastAsia" w:eastAsia="仿宋_GB2312"/>
                <w:color w:val="auto"/>
                <w:sz w:val="21"/>
                <w:szCs w:val="21"/>
                <w:lang w:val="en-US" w:eastAsia="zh-CN"/>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1"/>
                <w:szCs w:val="21"/>
              </w:rPr>
            </w:pPr>
          </w:p>
        </w:tc>
        <w:tc>
          <w:tcPr>
            <w:tcW w:w="1478" w:type="dxa"/>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rPr>
                <w:rFonts w:hint="default" w:eastAsia="仿宋_GB2312"/>
                <w:color w:val="auto"/>
                <w:sz w:val="21"/>
                <w:szCs w:val="21"/>
                <w:lang w:val="en-US" w:eastAsia="zh-CN"/>
              </w:rPr>
            </w:pPr>
            <w:r>
              <w:rPr>
                <w:rFonts w:hint="eastAsia"/>
                <w:color w:val="auto"/>
                <w:lang w:val="en-US" w:eastAsia="zh-CN"/>
              </w:rPr>
              <w:t>10</w:t>
            </w:r>
          </w:p>
        </w:tc>
        <w:tc>
          <w:tcPr>
            <w:tcW w:w="874" w:type="dxa"/>
            <w:shd w:val="clear" w:color="auto" w:fill="FFFFFF"/>
            <w:vAlign w:val="top"/>
          </w:tcPr>
          <w:p>
            <w:pPr>
              <w:spacing w:line="600" w:lineRule="auto"/>
              <w:jc w:val="center"/>
              <w:rPr>
                <w:rFonts w:hint="default" w:eastAsia="仿宋_GB2312"/>
                <w:color w:val="auto"/>
                <w:sz w:val="21"/>
                <w:szCs w:val="21"/>
                <w:lang w:val="en-US" w:eastAsia="zh-CN"/>
              </w:rPr>
            </w:pPr>
            <w:r>
              <w:rPr>
                <w:rFonts w:hint="eastAsia"/>
                <w:color w:val="auto"/>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项目实施所产生的效益。</w:t>
            </w:r>
          </w:p>
        </w:tc>
        <w:tc>
          <w:tcPr>
            <w:tcW w:w="990" w:type="dxa"/>
            <w:tcBorders>
              <w:left w:val="single" w:color="auto" w:sz="4" w:space="0"/>
            </w:tcBorders>
            <w:shd w:val="clear" w:color="auto" w:fill="FFFFFF"/>
            <w:vAlign w:val="top"/>
          </w:tcPr>
          <w:p>
            <w:pPr>
              <w:spacing w:line="600" w:lineRule="auto"/>
              <w:jc w:val="center"/>
              <w:rPr>
                <w:rFonts w:hint="default" w:eastAsia="仿宋_GB2312"/>
                <w:color w:val="auto"/>
                <w:sz w:val="21"/>
                <w:szCs w:val="21"/>
                <w:lang w:val="en-US" w:eastAsia="zh-CN"/>
              </w:rPr>
            </w:pPr>
            <w:r>
              <w:rPr>
                <w:rFonts w:hint="eastAsia"/>
                <w:color w:val="auto"/>
                <w:lang w:val="en-US" w:eastAsia="zh-CN"/>
              </w:rPr>
              <w:t>10</w:t>
            </w:r>
          </w:p>
        </w:tc>
        <w:tc>
          <w:tcPr>
            <w:tcW w:w="874" w:type="dxa"/>
            <w:shd w:val="clear" w:color="auto" w:fill="FFFFFF"/>
            <w:vAlign w:val="top"/>
          </w:tcPr>
          <w:p>
            <w:pPr>
              <w:spacing w:line="600" w:lineRule="auto"/>
              <w:jc w:val="center"/>
              <w:rPr>
                <w:rFonts w:hint="default" w:eastAsia="仿宋_GB2312"/>
                <w:color w:val="auto"/>
                <w:sz w:val="21"/>
                <w:szCs w:val="21"/>
                <w:lang w:val="en-US" w:eastAsia="zh-CN"/>
              </w:rPr>
            </w:pPr>
            <w:r>
              <w:rPr>
                <w:rFonts w:hint="eastAsia"/>
                <w:color w:val="auto"/>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1"/>
                <w:szCs w:val="21"/>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1"/>
                <w:szCs w:val="21"/>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color w:val="auto"/>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rPr>
                <w:rFonts w:hint="default" w:eastAsia="仿宋_GB2312"/>
                <w:color w:val="auto"/>
                <w:sz w:val="21"/>
                <w:szCs w:val="21"/>
                <w:lang w:val="en-US" w:eastAsia="zh-CN"/>
              </w:rPr>
            </w:pPr>
            <w:r>
              <w:rPr>
                <w:rFonts w:hint="eastAsia"/>
                <w:color w:val="auto"/>
                <w:lang w:val="en-US" w:eastAsia="zh-CN"/>
              </w:rPr>
              <w:t>10</w:t>
            </w:r>
          </w:p>
        </w:tc>
        <w:tc>
          <w:tcPr>
            <w:tcW w:w="874" w:type="dxa"/>
            <w:shd w:val="clear" w:color="000000" w:fill="FFFFFF"/>
            <w:vAlign w:val="top"/>
          </w:tcPr>
          <w:p>
            <w:pPr>
              <w:spacing w:line="600" w:lineRule="auto"/>
              <w:jc w:val="center"/>
              <w:rPr>
                <w:rFonts w:hint="default" w:eastAsia="仿宋_GB2312"/>
                <w:color w:val="auto"/>
                <w:sz w:val="21"/>
                <w:szCs w:val="21"/>
                <w:lang w:val="en-US" w:eastAsia="zh-CN"/>
              </w:rPr>
            </w:pPr>
            <w:r>
              <w:rPr>
                <w:rFonts w:hint="eastAsia"/>
                <w:color w:val="auto"/>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1"/>
                <w:szCs w:val="21"/>
              </w:rPr>
            </w:pPr>
            <w:r>
              <w:rPr>
                <w:rFonts w:hint="eastAsia" w:ascii="宋体" w:hAnsi="宋体" w:cs="宋体"/>
                <w:b/>
                <w:bCs/>
                <w:color w:val="auto"/>
                <w:kern w:val="0"/>
                <w:sz w:val="22"/>
              </w:rPr>
              <w:t>总分</w:t>
            </w:r>
          </w:p>
        </w:tc>
        <w:tc>
          <w:tcPr>
            <w:tcW w:w="3885" w:type="dxa"/>
            <w:tcBorders>
              <w:right w:val="single" w:color="auto" w:sz="4" w:space="0"/>
            </w:tcBorders>
            <w:shd w:val="clear" w:color="auto" w:fill="FFFFFF"/>
            <w:vAlign w:val="top"/>
          </w:tcPr>
          <w:p>
            <w:pPr>
              <w:widowControl/>
              <w:spacing w:line="0" w:lineRule="atLeast"/>
              <w:jc w:val="center"/>
              <w:rPr>
                <w:rFonts w:ascii="宋体" w:hAnsi="宋体" w:cs="宋体"/>
                <w:color w:val="auto"/>
                <w:kern w:val="0"/>
                <w:sz w:val="21"/>
                <w:szCs w:val="21"/>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auto"/>
                <w:kern w:val="0"/>
                <w:sz w:val="21"/>
                <w:szCs w:val="21"/>
                <w:lang w:val="en-US" w:eastAsia="zh-CN"/>
              </w:rPr>
            </w:pPr>
            <w:r>
              <w:rPr>
                <w:rFonts w:hint="eastAsia" w:ascii="宋体" w:hAnsi="宋体" w:cs="宋体"/>
                <w:color w:val="auto"/>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auto"/>
                <w:kern w:val="0"/>
                <w:sz w:val="21"/>
                <w:szCs w:val="21"/>
                <w:lang w:val="en-US" w:eastAsia="zh-CN"/>
              </w:rPr>
            </w:pPr>
            <w:r>
              <w:rPr>
                <w:rFonts w:hint="eastAsia" w:ascii="宋体" w:hAnsi="宋体" w:cs="宋体"/>
                <w:color w:val="auto"/>
                <w:kern w:val="0"/>
                <w:sz w:val="22"/>
                <w:lang w:val="en-US" w:eastAsia="zh-CN"/>
              </w:rPr>
              <w:t>100</w:t>
            </w:r>
          </w:p>
        </w:tc>
      </w:tr>
    </w:tbl>
    <w:p>
      <w:pPr>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sz w:val="32"/>
          <w:szCs w:val="32"/>
          <w:lang w:eastAsia="zh-CN"/>
        </w:rPr>
      </w:pPr>
      <w:r>
        <w:rPr>
          <w:rFonts w:hint="eastAsia"/>
          <w:sz w:val="32"/>
          <w:szCs w:val="32"/>
          <w:lang w:val="en-US" w:eastAsia="zh-CN"/>
        </w:rPr>
        <w:t>3、</w:t>
      </w:r>
      <w:r>
        <w:rPr>
          <w:rFonts w:hint="eastAsia"/>
          <w:sz w:val="32"/>
          <w:szCs w:val="32"/>
        </w:rPr>
        <w:t>评价方法</w:t>
      </w:r>
      <w:r>
        <w:rPr>
          <w:rFonts w:hint="eastAsia"/>
          <w:sz w:val="32"/>
          <w:szCs w:val="32"/>
          <w:lang w:eastAsia="zh-CN"/>
        </w:rPr>
        <w:t>：</w:t>
      </w:r>
    </w:p>
    <w:p>
      <w:pPr>
        <w:pageBreakBefore w:val="0"/>
        <w:numPr>
          <w:ilvl w:val="0"/>
          <w:numId w:val="0"/>
        </w:numPr>
        <w:kinsoku/>
        <w:wordWrap/>
        <w:overflowPunct/>
        <w:topLinePunct w:val="0"/>
        <w:autoSpaceDE/>
        <w:autoSpaceDN/>
        <w:bidi w:val="0"/>
        <w:adjustRightInd/>
        <w:snapToGrid/>
        <w:spacing w:line="600" w:lineRule="exact"/>
        <w:ind w:leftChars="200"/>
        <w:jc w:val="left"/>
        <w:textAlignment w:val="auto"/>
        <w:rPr>
          <w:color w:val="auto"/>
          <w:sz w:val="32"/>
          <w:szCs w:val="32"/>
        </w:rPr>
      </w:pPr>
      <w:r>
        <w:rPr>
          <w:rFonts w:hint="eastAsia"/>
          <w:bCs/>
          <w:color w:val="auto"/>
          <w:sz w:val="32"/>
          <w:szCs w:val="32"/>
        </w:rPr>
        <w:t>成本效益分析法。</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eastAsia="仿宋_GB2312"/>
          <w:sz w:val="32"/>
          <w:szCs w:val="32"/>
          <w:lang w:eastAsia="zh-CN"/>
        </w:rPr>
      </w:pPr>
      <w:r>
        <w:rPr>
          <w:rFonts w:hint="eastAsia"/>
          <w:sz w:val="32"/>
          <w:szCs w:val="32"/>
          <w:lang w:val="en-US" w:eastAsia="zh-CN"/>
        </w:rPr>
        <w:t>4、</w:t>
      </w:r>
      <w:r>
        <w:rPr>
          <w:rFonts w:hint="eastAsia"/>
          <w:sz w:val="32"/>
          <w:szCs w:val="32"/>
        </w:rPr>
        <w:t>评价标准</w:t>
      </w:r>
      <w:r>
        <w:rPr>
          <w:rFonts w:hint="eastAsia"/>
          <w:sz w:val="32"/>
          <w:szCs w:val="32"/>
          <w:lang w:eastAsia="zh-CN"/>
        </w:rPr>
        <w:t>：</w:t>
      </w:r>
    </w:p>
    <w:p>
      <w:pPr>
        <w:pageBreakBefore w:val="0"/>
        <w:kinsoku/>
        <w:wordWrap/>
        <w:overflowPunct/>
        <w:topLinePunct w:val="0"/>
        <w:autoSpaceDE/>
        <w:autoSpaceDN/>
        <w:bidi w:val="0"/>
        <w:adjustRightInd/>
        <w:snapToGrid/>
        <w:spacing w:line="600" w:lineRule="exact"/>
        <w:ind w:leftChars="0" w:firstLine="640" w:firstLineChars="200"/>
        <w:textAlignment w:val="auto"/>
        <w:rPr>
          <w:bCs/>
          <w:color w:val="auto"/>
          <w:sz w:val="32"/>
          <w:szCs w:val="32"/>
        </w:rPr>
      </w:pPr>
      <w:r>
        <w:rPr>
          <w:rFonts w:hint="eastAsia"/>
          <w:bCs/>
          <w:color w:val="auto"/>
          <w:sz w:val="32"/>
          <w:szCs w:val="32"/>
          <w:lang w:val="en-US" w:eastAsia="zh-CN"/>
        </w:rPr>
        <w:t>（1）</w:t>
      </w:r>
      <w:r>
        <w:rPr>
          <w:rFonts w:hint="eastAsia"/>
          <w:bCs/>
          <w:color w:val="auto"/>
          <w:sz w:val="32"/>
          <w:szCs w:val="32"/>
        </w:rPr>
        <w:t>计划标准。指以预先制定的目标、计划、预算、定额等作为评价标准。</w:t>
      </w:r>
    </w:p>
    <w:p>
      <w:pPr>
        <w:pageBreakBefore w:val="0"/>
        <w:kinsoku/>
        <w:wordWrap/>
        <w:overflowPunct/>
        <w:topLinePunct w:val="0"/>
        <w:autoSpaceDE/>
        <w:autoSpaceDN/>
        <w:bidi w:val="0"/>
        <w:adjustRightInd/>
        <w:snapToGrid/>
        <w:spacing w:line="600" w:lineRule="exact"/>
        <w:ind w:leftChars="0" w:firstLine="640" w:firstLineChars="200"/>
        <w:textAlignment w:val="auto"/>
        <w:rPr>
          <w:bCs/>
          <w:color w:val="auto"/>
          <w:sz w:val="32"/>
          <w:szCs w:val="32"/>
        </w:rPr>
      </w:pPr>
      <w:r>
        <w:rPr>
          <w:rFonts w:hint="eastAsia"/>
          <w:bCs/>
          <w:color w:val="auto"/>
          <w:sz w:val="32"/>
          <w:szCs w:val="32"/>
          <w:lang w:val="en-US" w:eastAsia="zh-CN"/>
        </w:rPr>
        <w:t>（2）</w:t>
      </w:r>
      <w:r>
        <w:rPr>
          <w:rFonts w:hint="eastAsia"/>
          <w:bCs/>
          <w:color w:val="auto"/>
          <w:sz w:val="32"/>
          <w:szCs w:val="32"/>
        </w:rPr>
        <w:t>行业标准。指参照国家公布的行业指标数据制定的评价标准。</w:t>
      </w:r>
    </w:p>
    <w:p>
      <w:pPr>
        <w:pageBreakBefore w:val="0"/>
        <w:kinsoku/>
        <w:wordWrap/>
        <w:overflowPunct/>
        <w:topLinePunct w:val="0"/>
        <w:autoSpaceDE/>
        <w:autoSpaceDN/>
        <w:bidi w:val="0"/>
        <w:adjustRightInd/>
        <w:snapToGrid/>
        <w:spacing w:line="600" w:lineRule="exact"/>
        <w:ind w:leftChars="0" w:firstLine="640" w:firstLineChars="200"/>
        <w:textAlignment w:val="auto"/>
        <w:rPr>
          <w:bCs/>
          <w:color w:val="auto"/>
          <w:sz w:val="32"/>
          <w:szCs w:val="32"/>
        </w:rPr>
      </w:pPr>
      <w:r>
        <w:rPr>
          <w:rFonts w:hint="eastAsia"/>
          <w:bCs/>
          <w:color w:val="auto"/>
          <w:sz w:val="32"/>
          <w:szCs w:val="32"/>
          <w:lang w:val="en-US" w:eastAsia="zh-CN"/>
        </w:rPr>
        <w:t>（3）</w:t>
      </w:r>
      <w:r>
        <w:rPr>
          <w:rFonts w:hint="eastAsia"/>
          <w:bCs/>
          <w:color w:val="auto"/>
          <w:sz w:val="32"/>
          <w:szCs w:val="32"/>
        </w:rPr>
        <w:t>财政部门和预算部门确认或认可的其他标准。</w:t>
      </w:r>
    </w:p>
    <w:p>
      <w:pPr>
        <w:pStyle w:val="4"/>
        <w:pageBreakBefore w:val="0"/>
        <w:kinsoku/>
        <w:wordWrap/>
        <w:overflowPunct/>
        <w:topLinePunct w:val="0"/>
        <w:autoSpaceDE/>
        <w:autoSpaceDN/>
        <w:bidi w:val="0"/>
        <w:adjustRightInd/>
        <w:snapToGrid/>
        <w:spacing w:before="0" w:after="0" w:line="600" w:lineRule="exact"/>
        <w:ind w:leftChars="0" w:firstLine="640" w:firstLineChars="200"/>
        <w:textAlignment w:val="auto"/>
        <w:rPr>
          <w:rFonts w:hint="eastAsia" w:ascii="仿宋_GB2312" w:eastAsia="仿宋_GB2312"/>
          <w:b w:val="0"/>
          <w:bCs w:val="0"/>
          <w:sz w:val="32"/>
          <w:szCs w:val="32"/>
        </w:rPr>
      </w:pPr>
      <w:bookmarkStart w:id="6" w:name="_Toc68703833"/>
      <w:r>
        <w:rPr>
          <w:rFonts w:hint="eastAsia" w:ascii="仿宋_GB2312" w:eastAsia="仿宋_GB2312"/>
          <w:b w:val="0"/>
          <w:bCs w:val="0"/>
          <w:sz w:val="32"/>
          <w:szCs w:val="32"/>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color w:val="auto"/>
          <w:sz w:val="32"/>
          <w:szCs w:val="32"/>
          <w:lang w:val="zh-CN"/>
        </w:rPr>
      </w:pPr>
      <w:bookmarkStart w:id="7" w:name="_Toc68703834"/>
      <w:r>
        <w:rPr>
          <w:rFonts w:hint="eastAsia" w:ascii="仿宋_GB2312"/>
          <w:color w:val="auto"/>
          <w:sz w:val="32"/>
          <w:szCs w:val="32"/>
          <w:lang w:val="en-US" w:eastAsia="zh-CN"/>
        </w:rPr>
        <w:t>1、</w:t>
      </w:r>
      <w:r>
        <w:rPr>
          <w:rFonts w:hint="eastAsia" w:ascii="仿宋_GB2312"/>
          <w:color w:val="auto"/>
          <w:sz w:val="32"/>
          <w:szCs w:val="32"/>
          <w:lang w:val="zh-CN"/>
        </w:rPr>
        <w:t>前期准备。202</w:t>
      </w:r>
      <w:r>
        <w:rPr>
          <w:rFonts w:hint="eastAsia" w:ascii="仿宋_GB2312"/>
          <w:color w:val="auto"/>
          <w:sz w:val="32"/>
          <w:szCs w:val="32"/>
          <w:lang w:val="en-US" w:eastAsia="zh-CN"/>
        </w:rPr>
        <w:t>3</w:t>
      </w:r>
      <w:r>
        <w:rPr>
          <w:rFonts w:hint="eastAsia" w:ascii="仿宋_GB2312"/>
          <w:color w:val="auto"/>
          <w:sz w:val="32"/>
          <w:szCs w:val="32"/>
          <w:lang w:val="zh-CN"/>
        </w:rPr>
        <w:t>年</w:t>
      </w:r>
      <w:r>
        <w:rPr>
          <w:rFonts w:hint="eastAsia" w:ascii="仿宋_GB2312"/>
          <w:color w:val="auto"/>
          <w:sz w:val="32"/>
          <w:szCs w:val="32"/>
          <w:lang w:val="en-US" w:eastAsia="zh-CN"/>
        </w:rPr>
        <w:t>1</w:t>
      </w:r>
      <w:r>
        <w:rPr>
          <w:rFonts w:hint="eastAsia" w:ascii="仿宋_GB2312"/>
          <w:color w:val="auto"/>
          <w:sz w:val="32"/>
          <w:szCs w:val="32"/>
          <w:lang w:val="zh-CN"/>
        </w:rPr>
        <w:t>月</w:t>
      </w:r>
      <w:r>
        <w:rPr>
          <w:rFonts w:hint="eastAsia" w:ascii="仿宋_GB2312"/>
          <w:color w:val="auto"/>
          <w:sz w:val="32"/>
          <w:szCs w:val="32"/>
          <w:lang w:val="en-US" w:eastAsia="zh-CN"/>
        </w:rPr>
        <w:t>1</w:t>
      </w:r>
      <w:r>
        <w:rPr>
          <w:rFonts w:hint="eastAsia" w:ascii="仿宋_GB2312"/>
          <w:color w:val="auto"/>
          <w:sz w:val="32"/>
          <w:szCs w:val="32"/>
          <w:lang w:val="zh-CN"/>
        </w:rPr>
        <w:t>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color w:val="auto"/>
          <w:sz w:val="32"/>
          <w:szCs w:val="32"/>
          <w:lang w:val="zh-CN"/>
        </w:rPr>
      </w:pPr>
      <w:r>
        <w:rPr>
          <w:rFonts w:hint="eastAsia" w:ascii="仿宋_GB2312"/>
          <w:color w:val="auto"/>
          <w:sz w:val="32"/>
          <w:szCs w:val="32"/>
          <w:lang w:val="en-US" w:eastAsia="zh-CN"/>
        </w:rPr>
        <w:t>2、</w:t>
      </w:r>
      <w:r>
        <w:rPr>
          <w:rFonts w:hint="eastAsia" w:ascii="仿宋_GB2312"/>
          <w:color w:val="auto"/>
          <w:sz w:val="32"/>
          <w:szCs w:val="32"/>
          <w:lang w:val="zh-CN"/>
        </w:rPr>
        <w:t>组织实施。202</w:t>
      </w:r>
      <w:r>
        <w:rPr>
          <w:rFonts w:hint="eastAsia" w:ascii="仿宋_GB2312"/>
          <w:color w:val="auto"/>
          <w:sz w:val="32"/>
          <w:szCs w:val="32"/>
          <w:lang w:val="en-US" w:eastAsia="zh-CN"/>
        </w:rPr>
        <w:t>3</w:t>
      </w:r>
      <w:r>
        <w:rPr>
          <w:rFonts w:hint="eastAsia" w:ascii="仿宋_GB2312"/>
          <w:color w:val="auto"/>
          <w:sz w:val="32"/>
          <w:szCs w:val="32"/>
          <w:lang w:val="zh-CN"/>
        </w:rPr>
        <w:t>年</w:t>
      </w:r>
      <w:r>
        <w:rPr>
          <w:rFonts w:hint="eastAsia" w:ascii="仿宋_GB2312"/>
          <w:color w:val="auto"/>
          <w:sz w:val="32"/>
          <w:szCs w:val="32"/>
          <w:lang w:val="en-US" w:eastAsia="zh-CN"/>
        </w:rPr>
        <w:t>1</w:t>
      </w:r>
      <w:r>
        <w:rPr>
          <w:rFonts w:hint="eastAsia" w:ascii="仿宋_GB2312"/>
          <w:color w:val="auto"/>
          <w:sz w:val="32"/>
          <w:szCs w:val="32"/>
          <w:lang w:val="zh-CN"/>
        </w:rPr>
        <w:t>月</w:t>
      </w:r>
      <w:r>
        <w:rPr>
          <w:rFonts w:hint="eastAsia" w:ascii="仿宋_GB2312"/>
          <w:color w:val="auto"/>
          <w:sz w:val="32"/>
          <w:szCs w:val="32"/>
          <w:lang w:val="en-US" w:eastAsia="zh-CN"/>
        </w:rPr>
        <w:t>1</w:t>
      </w:r>
      <w:r>
        <w:rPr>
          <w:rFonts w:hint="eastAsia" w:ascii="仿宋_GB2312"/>
          <w:color w:val="auto"/>
          <w:sz w:val="32"/>
          <w:szCs w:val="32"/>
          <w:lang w:val="zh-CN"/>
        </w:rPr>
        <w:t>日</w:t>
      </w:r>
      <w:r>
        <w:rPr>
          <w:rFonts w:hint="eastAsia" w:ascii="仿宋_GB2312"/>
          <w:color w:val="auto"/>
          <w:sz w:val="32"/>
          <w:szCs w:val="32"/>
          <w:lang w:val="en-US" w:eastAsia="zh-CN"/>
        </w:rPr>
        <w:t>至3</w:t>
      </w:r>
      <w:r>
        <w:rPr>
          <w:rFonts w:hint="eastAsia" w:ascii="仿宋_GB2312"/>
          <w:color w:val="auto"/>
          <w:sz w:val="32"/>
          <w:szCs w:val="32"/>
          <w:lang w:val="zh-CN"/>
        </w:rPr>
        <w:t>月</w:t>
      </w:r>
      <w:r>
        <w:rPr>
          <w:rFonts w:hint="eastAsia" w:ascii="仿宋_GB2312"/>
          <w:color w:val="auto"/>
          <w:sz w:val="32"/>
          <w:szCs w:val="32"/>
          <w:lang w:val="en-US" w:eastAsia="zh-CN"/>
        </w:rPr>
        <w:t>1</w:t>
      </w:r>
      <w:r>
        <w:rPr>
          <w:rFonts w:hint="eastAsia" w:ascii="仿宋_GB2312"/>
          <w:color w:val="auto"/>
          <w:sz w:val="32"/>
          <w:szCs w:val="32"/>
          <w:lang w:val="zh-CN"/>
        </w:rPr>
        <w:t>日，评价工作进入实施阶段，评价组收集绩效评价相关数据资料，进行现场调研、座谈；并与项目实施负责人沟通，了解资金的内容、操作流程、管理机制、资金使用方向等情况，分析形成初步结论。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color w:val="FF0000"/>
          <w:sz w:val="32"/>
          <w:szCs w:val="32"/>
        </w:rPr>
      </w:pPr>
      <w:r>
        <w:rPr>
          <w:rFonts w:hint="eastAsia" w:ascii="仿宋_GB2312"/>
          <w:color w:val="auto"/>
          <w:sz w:val="32"/>
          <w:szCs w:val="32"/>
          <w:lang w:val="en-US" w:eastAsia="zh-CN"/>
        </w:rPr>
        <w:t>3、</w:t>
      </w:r>
      <w:r>
        <w:rPr>
          <w:rFonts w:hint="eastAsia" w:ascii="仿宋_GB2312"/>
          <w:color w:val="auto"/>
          <w:sz w:val="32"/>
          <w:szCs w:val="32"/>
          <w:lang w:val="zh-CN"/>
        </w:rPr>
        <w:t>分析评价。202</w:t>
      </w:r>
      <w:r>
        <w:rPr>
          <w:rFonts w:hint="eastAsia" w:ascii="仿宋_GB2312"/>
          <w:color w:val="auto"/>
          <w:sz w:val="32"/>
          <w:szCs w:val="32"/>
          <w:lang w:val="en-US" w:eastAsia="zh-CN"/>
        </w:rPr>
        <w:t>3</w:t>
      </w:r>
      <w:r>
        <w:rPr>
          <w:rFonts w:hint="eastAsia" w:ascii="仿宋_GB2312"/>
          <w:color w:val="auto"/>
          <w:sz w:val="32"/>
          <w:szCs w:val="32"/>
          <w:lang w:val="zh-CN"/>
        </w:rPr>
        <w:t>年</w:t>
      </w:r>
      <w:r>
        <w:rPr>
          <w:rFonts w:hint="eastAsia" w:ascii="仿宋_GB2312"/>
          <w:color w:val="auto"/>
          <w:sz w:val="32"/>
          <w:szCs w:val="32"/>
          <w:lang w:val="en-US" w:eastAsia="zh-CN"/>
        </w:rPr>
        <w:t>1</w:t>
      </w:r>
      <w:r>
        <w:rPr>
          <w:rFonts w:hint="eastAsia" w:ascii="仿宋_GB2312"/>
          <w:color w:val="auto"/>
          <w:sz w:val="32"/>
          <w:szCs w:val="32"/>
          <w:lang w:val="zh-CN"/>
        </w:rPr>
        <w:t>月</w:t>
      </w:r>
      <w:r>
        <w:rPr>
          <w:rFonts w:hint="eastAsia" w:ascii="仿宋_GB2312"/>
          <w:color w:val="auto"/>
          <w:sz w:val="32"/>
          <w:szCs w:val="32"/>
          <w:lang w:val="en-US" w:eastAsia="zh-CN"/>
        </w:rPr>
        <w:t>1</w:t>
      </w:r>
      <w:r>
        <w:rPr>
          <w:rFonts w:hint="eastAsia" w:ascii="仿宋_GB2312"/>
          <w:color w:val="auto"/>
          <w:sz w:val="32"/>
          <w:szCs w:val="32"/>
          <w:lang w:val="zh-CN"/>
        </w:rPr>
        <w:t>日</w:t>
      </w:r>
      <w:r>
        <w:rPr>
          <w:rFonts w:hint="eastAsia" w:ascii="仿宋_GB2312"/>
          <w:color w:val="auto"/>
          <w:sz w:val="32"/>
          <w:szCs w:val="32"/>
          <w:lang w:val="en-US" w:eastAsia="zh-CN"/>
        </w:rPr>
        <w:t>至12</w:t>
      </w:r>
      <w:r>
        <w:rPr>
          <w:rFonts w:hint="eastAsia" w:ascii="仿宋_GB2312"/>
          <w:color w:val="auto"/>
          <w:sz w:val="32"/>
          <w:szCs w:val="32"/>
          <w:lang w:val="zh-CN"/>
        </w:rPr>
        <w:t>月</w:t>
      </w:r>
      <w:r>
        <w:rPr>
          <w:rFonts w:hint="eastAsia" w:ascii="仿宋_GB2312"/>
          <w:color w:val="auto"/>
          <w:sz w:val="32"/>
          <w:szCs w:val="32"/>
          <w:lang w:val="en-US" w:eastAsia="zh-CN"/>
        </w:rPr>
        <w:t>31</w:t>
      </w:r>
      <w:r>
        <w:rPr>
          <w:rFonts w:hint="eastAsia" w:ascii="仿宋_GB2312"/>
          <w:color w:val="auto"/>
          <w:sz w:val="32"/>
          <w:szCs w:val="32"/>
          <w:lang w:val="zh-CN"/>
        </w:rPr>
        <w:t>日，评价组按照绩效评价的原则和规范，对取得的资料进行审查核实，对采集的数据进行分析，按照绩效评</w:t>
      </w:r>
      <w:r>
        <w:rPr>
          <w:rFonts w:hint="eastAsia"/>
          <w:color w:val="auto"/>
          <w:sz w:val="32"/>
          <w:szCs w:val="32"/>
        </w:rPr>
        <w:t>价指标评分表逐项进行打分、分析，汇总各方评价结果，综合分析并形成评价结论。</w:t>
      </w:r>
    </w:p>
    <w:p>
      <w:pPr>
        <w:pStyle w:val="3"/>
        <w:pageBreakBefore w:val="0"/>
        <w:kinsoku/>
        <w:wordWrap/>
        <w:overflowPunct/>
        <w:topLinePunct w:val="0"/>
        <w:autoSpaceDE/>
        <w:autoSpaceDN/>
        <w:bidi w:val="0"/>
        <w:adjustRightInd/>
        <w:snapToGrid/>
        <w:spacing w:before="0" w:after="0" w:line="600" w:lineRule="exact"/>
        <w:ind w:leftChars="0" w:firstLine="640" w:firstLineChars="200"/>
        <w:textAlignment w:val="auto"/>
        <w:rPr>
          <w:rFonts w:ascii="宋体" w:hAnsi="宋体" w:eastAsia="宋体"/>
          <w:sz w:val="32"/>
          <w:szCs w:val="32"/>
        </w:rPr>
      </w:pPr>
      <w:r>
        <w:rPr>
          <w:rFonts w:hint="eastAsia" w:ascii="方正黑体_GBK" w:hAnsi="方正黑体_GBK" w:eastAsia="方正黑体_GBK" w:cs="方正黑体_GBK"/>
          <w:b w:val="0"/>
          <w:bCs w:val="0"/>
          <w:sz w:val="32"/>
          <w:szCs w:val="32"/>
        </w:rPr>
        <w:t>三、综合评价情况及评价结论</w:t>
      </w:r>
      <w:bookmarkEnd w:id="7"/>
    </w:p>
    <w:p>
      <w:pPr>
        <w:pStyle w:val="4"/>
        <w:pageBreakBefore w:val="0"/>
        <w:widowControl w:val="0"/>
        <w:kinsoku/>
        <w:wordWrap/>
        <w:overflowPunct/>
        <w:topLinePunct w:val="0"/>
        <w:autoSpaceDE/>
        <w:autoSpaceDN/>
        <w:bidi w:val="0"/>
        <w:adjustRightInd/>
        <w:snapToGrid/>
        <w:spacing w:before="0" w:after="0" w:line="600" w:lineRule="exact"/>
        <w:ind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bookmarkStart w:id="8" w:name="_Toc68703835"/>
      <w:r>
        <w:rPr>
          <w:rFonts w:hint="eastAsia" w:ascii="仿宋_GB2312" w:eastAsia="仿宋_GB2312"/>
          <w:b w:val="0"/>
          <w:bCs w:val="0"/>
          <w:sz w:val="32"/>
          <w:szCs w:val="32"/>
        </w:rPr>
        <w:t>（</w:t>
      </w:r>
      <w:r>
        <w:rPr>
          <w:rFonts w:hint="eastAsia" w:ascii="Times New Roman" w:hAnsi="Times New Roman" w:eastAsia="仿宋_GB2312" w:cs="Times New Roman"/>
          <w:b w:val="0"/>
          <w:bCs w:val="0"/>
          <w:color w:val="auto"/>
          <w:kern w:val="2"/>
          <w:sz w:val="32"/>
          <w:szCs w:val="32"/>
          <w:lang w:val="en-US" w:eastAsia="zh-CN" w:bidi="ar-SA"/>
        </w:rPr>
        <w:t>一）综合评价情况</w:t>
      </w:r>
      <w:bookmarkEnd w:id="8"/>
      <w:r>
        <w:rPr>
          <w:rFonts w:hint="eastAsia" w:ascii="Times New Roman" w:hAnsi="Times New Roman" w:eastAsia="仿宋_GB2312" w:cs="Times New Roman"/>
          <w:b w:val="0"/>
          <w:bCs w:val="0"/>
          <w:color w:val="auto"/>
          <w:kern w:val="2"/>
          <w:sz w:val="32"/>
          <w:szCs w:val="32"/>
          <w:lang w:val="en-US" w:eastAsia="zh-CN" w:bidi="ar-SA"/>
        </w:rPr>
        <w:t>及评价结论</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cs="Times New Roman"/>
          <w:b w:val="0"/>
          <w:bCs w:val="0"/>
          <w:color w:val="auto"/>
          <w:kern w:val="2"/>
          <w:sz w:val="32"/>
          <w:szCs w:val="32"/>
          <w:lang w:val="en-US" w:eastAsia="zh-CN" w:bidi="ar-SA"/>
        </w:rPr>
        <w:t>1、</w:t>
      </w:r>
      <w:r>
        <w:rPr>
          <w:rFonts w:hint="eastAsia" w:ascii="Times New Roman" w:hAnsi="Times New Roman" w:eastAsia="仿宋_GB2312" w:cs="Times New Roman"/>
          <w:b w:val="0"/>
          <w:bCs w:val="0"/>
          <w:color w:val="auto"/>
          <w:kern w:val="2"/>
          <w:sz w:val="32"/>
          <w:szCs w:val="32"/>
          <w:lang w:val="en-US" w:eastAsia="zh-CN" w:bidi="ar-SA"/>
        </w:rPr>
        <w:t>综合评价情况：</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ascii="Times New Roman" w:hAnsi="Times New Roman" w:eastAsia="仿宋_GB2312" w:cs="Times New Roman"/>
          <w:b w:val="0"/>
          <w:bCs w:val="0"/>
          <w:color w:val="auto"/>
          <w:kern w:val="2"/>
          <w:sz w:val="32"/>
          <w:szCs w:val="32"/>
          <w:lang w:val="en-US" w:eastAsia="zh-CN" w:bidi="ar-SA"/>
        </w:rPr>
        <w:t>本项目严格按照绩效评价原则，采用成本效益分析法，坚持绩效评价标准对本项目的立项、项绩效目标、资金投入、资金管理、组织实施、产出数量、产出质量、产出时效、产出成本、项目效益进行了综合评价。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600" w:lineRule="exact"/>
        <w:ind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bookmarkStart w:id="9" w:name="_Toc68703836"/>
      <w:r>
        <w:rPr>
          <w:rFonts w:hint="eastAsia" w:ascii="Times New Roman" w:hAnsi="Times New Roman" w:eastAsia="仿宋_GB2312" w:cs="Times New Roman"/>
          <w:b w:val="0"/>
          <w:bCs w:val="0"/>
          <w:color w:val="auto"/>
          <w:kern w:val="2"/>
          <w:sz w:val="32"/>
          <w:szCs w:val="32"/>
          <w:lang w:val="en-US" w:eastAsia="zh-CN" w:bidi="ar-SA"/>
        </w:rPr>
        <w:t>2、评价结论</w:t>
      </w:r>
      <w:bookmarkEnd w:id="9"/>
      <w:r>
        <w:rPr>
          <w:rFonts w:hint="eastAsia" w:ascii="Times New Roman" w:hAnsi="Times New Roman" w:eastAsia="仿宋_GB2312" w:cs="Times New Roman"/>
          <w:b w:val="0"/>
          <w:bCs w:val="0"/>
          <w:color w:val="auto"/>
          <w:kern w:val="2"/>
          <w:sz w:val="32"/>
          <w:szCs w:val="32"/>
          <w:lang w:val="en-US" w:eastAsia="zh-CN" w:bidi="ar-SA"/>
        </w:rPr>
        <w:t>：运用绩效评价组制定的评价指标体系以及财政部《项目支出绩效评价管理办法》（财预〔2020〕10号）文件的评分标准，通过数据采集、问卷调查及访谈等方式，对本项目进行客观评价，最终评分结果：本项目的项目决策、项目过程、项目产出、项目效益均达到了预期要求，最终得分为100分，项目达成年度指标。总得分为100分，属于“优”。其中，项目决策类指标权重为30分，得分为30分，得分率为100%。项目过程类指标权重为25分，得分为25分，得分率为100%。项目产出类指标权重为25分，得分为25分，得分率为100%。项目效益类指标权重为20分，得分为20分，得分率为100%。</w:t>
      </w:r>
    </w:p>
    <w:p>
      <w:pPr>
        <w:pStyle w:val="4"/>
        <w:pageBreakBefore w:val="0"/>
        <w:kinsoku/>
        <w:wordWrap/>
        <w:overflowPunct/>
        <w:topLinePunct w:val="0"/>
        <w:autoSpaceDE/>
        <w:autoSpaceDN/>
        <w:bidi w:val="0"/>
        <w:adjustRightInd/>
        <w:snapToGrid/>
        <w:spacing w:before="0" w:after="0" w:line="600" w:lineRule="exact"/>
        <w:ind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（二）相关评分表</w:t>
      </w:r>
    </w:p>
    <w:p>
      <w:pPr>
        <w:pStyle w:val="4"/>
        <w:pageBreakBefore w:val="0"/>
        <w:kinsoku/>
        <w:wordWrap/>
        <w:overflowPunct/>
        <w:topLinePunct w:val="0"/>
        <w:autoSpaceDE/>
        <w:autoSpaceDN/>
        <w:bidi w:val="0"/>
        <w:adjustRightInd/>
        <w:snapToGrid/>
        <w:spacing w:before="0" w:after="0" w:line="600" w:lineRule="exact"/>
        <w:ind w:leftChars="0" w:firstLine="640" w:firstLineChars="200"/>
        <w:jc w:val="center"/>
        <w:textAlignment w:val="auto"/>
        <w:rPr>
          <w:color w:val="auto"/>
          <w:sz w:val="32"/>
          <w:szCs w:val="32"/>
        </w:rPr>
      </w:pPr>
      <w:r>
        <w:rPr>
          <w:rFonts w:hint="eastAsia" w:ascii="Times New Roman" w:hAnsi="Times New Roman" w:eastAsia="仿宋_GB2312" w:cs="Times New Roman"/>
          <w:b w:val="0"/>
          <w:bCs w:val="0"/>
          <w:color w:val="auto"/>
          <w:kern w:val="2"/>
          <w:sz w:val="32"/>
          <w:szCs w:val="32"/>
          <w:lang w:val="en-US" w:eastAsia="zh-CN" w:bidi="ar-SA"/>
        </w:rPr>
        <w:t>2023年中央财政就业补助资金项目评价得分情况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600" w:lineRule="exact"/>
              <w:ind w:leftChars="0" w:firstLine="643" w:firstLineChars="200"/>
              <w:jc w:val="center"/>
              <w:textAlignment w:val="auto"/>
              <w:rPr>
                <w:b/>
                <w:bCs/>
                <w:color w:val="auto"/>
                <w:sz w:val="32"/>
                <w:szCs w:val="32"/>
              </w:rPr>
            </w:pPr>
            <w:r>
              <w:rPr>
                <w:rFonts w:hint="eastAsia"/>
                <w:b/>
                <w:bCs/>
                <w:color w:val="auto"/>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600" w:lineRule="exact"/>
              <w:ind w:leftChars="0" w:firstLine="643" w:firstLineChars="200"/>
              <w:jc w:val="center"/>
              <w:textAlignment w:val="auto"/>
              <w:rPr>
                <w:b/>
                <w:bCs/>
                <w:color w:val="auto"/>
                <w:sz w:val="32"/>
                <w:szCs w:val="32"/>
              </w:rPr>
            </w:pPr>
            <w:r>
              <w:rPr>
                <w:rFonts w:hint="eastAsia"/>
                <w:b/>
                <w:bCs/>
                <w:color w:val="auto"/>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600" w:lineRule="exact"/>
              <w:ind w:leftChars="0" w:firstLine="643" w:firstLineChars="200"/>
              <w:jc w:val="center"/>
              <w:textAlignment w:val="auto"/>
              <w:rPr>
                <w:b/>
                <w:bCs/>
                <w:color w:val="auto"/>
                <w:sz w:val="32"/>
                <w:szCs w:val="32"/>
              </w:rPr>
            </w:pPr>
            <w:r>
              <w:rPr>
                <w:rFonts w:hint="eastAsia"/>
                <w:b/>
                <w:bCs/>
                <w:color w:val="auto"/>
                <w:sz w:val="32"/>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color w:val="auto"/>
                <w:sz w:val="32"/>
                <w:szCs w:val="32"/>
              </w:rPr>
            </w:pPr>
            <w:r>
              <w:rPr>
                <w:rFonts w:hint="eastAsia"/>
                <w:color w:val="auto"/>
                <w:sz w:val="32"/>
                <w:szCs w:val="3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hint="default" w:eastAsia="仿宋_GB2312"/>
                <w:color w:val="auto"/>
                <w:sz w:val="32"/>
                <w:szCs w:val="32"/>
                <w:lang w:val="en-US" w:eastAsia="zh-CN"/>
              </w:rPr>
            </w:pPr>
            <w:r>
              <w:rPr>
                <w:rFonts w:hint="eastAsia"/>
                <w:color w:val="auto"/>
                <w:sz w:val="32"/>
                <w:szCs w:val="3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hint="default"/>
                <w:color w:val="auto"/>
                <w:sz w:val="32"/>
                <w:szCs w:val="32"/>
                <w:lang w:val="en-US"/>
              </w:rPr>
            </w:pPr>
            <w:r>
              <w:rPr>
                <w:rFonts w:hint="eastAsia"/>
                <w:color w:val="auto"/>
                <w:sz w:val="32"/>
                <w:szCs w:val="32"/>
                <w:lang w:val="en-US" w:eastAsia="zh-CN"/>
              </w:rPr>
              <w:t>30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color w:val="auto"/>
                <w:sz w:val="32"/>
                <w:szCs w:val="32"/>
              </w:rPr>
            </w:pPr>
            <w:r>
              <w:rPr>
                <w:rFonts w:hint="eastAsia"/>
                <w:color w:val="auto"/>
                <w:sz w:val="32"/>
                <w:szCs w:val="3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hint="default" w:eastAsia="仿宋_GB2312"/>
                <w:color w:val="auto"/>
                <w:sz w:val="32"/>
                <w:szCs w:val="32"/>
                <w:lang w:val="en-US" w:eastAsia="zh-CN"/>
              </w:rPr>
            </w:pPr>
            <w:r>
              <w:rPr>
                <w:rFonts w:hint="eastAsia"/>
                <w:color w:val="auto"/>
                <w:sz w:val="32"/>
                <w:szCs w:val="3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hint="default"/>
                <w:color w:val="auto"/>
                <w:sz w:val="32"/>
                <w:szCs w:val="32"/>
                <w:lang w:val="en-US"/>
              </w:rPr>
            </w:pPr>
            <w:r>
              <w:rPr>
                <w:rFonts w:hint="eastAsia"/>
                <w:color w:val="auto"/>
                <w:sz w:val="32"/>
                <w:szCs w:val="32"/>
                <w:lang w:val="en-US" w:eastAsia="zh-CN"/>
              </w:rPr>
              <w:t>25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color w:val="auto"/>
                <w:sz w:val="32"/>
                <w:szCs w:val="32"/>
              </w:rPr>
            </w:pPr>
            <w:r>
              <w:rPr>
                <w:rFonts w:hint="eastAsia"/>
                <w:color w:val="auto"/>
                <w:sz w:val="32"/>
                <w:szCs w:val="3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hint="default" w:eastAsia="仿宋_GB2312"/>
                <w:color w:val="auto"/>
                <w:sz w:val="32"/>
                <w:szCs w:val="32"/>
                <w:lang w:val="en-US" w:eastAsia="zh-CN"/>
              </w:rPr>
            </w:pPr>
            <w:r>
              <w:rPr>
                <w:rFonts w:hint="eastAsia"/>
                <w:color w:val="auto"/>
                <w:sz w:val="32"/>
                <w:szCs w:val="3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hint="default"/>
                <w:color w:val="auto"/>
                <w:sz w:val="32"/>
                <w:szCs w:val="32"/>
                <w:lang w:val="en-US"/>
              </w:rPr>
            </w:pPr>
            <w:r>
              <w:rPr>
                <w:rFonts w:hint="eastAsia"/>
                <w:color w:val="auto"/>
                <w:sz w:val="32"/>
                <w:szCs w:val="32"/>
                <w:lang w:val="en-US" w:eastAsia="zh-CN"/>
              </w:rPr>
              <w:t>25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color w:val="auto"/>
                <w:sz w:val="32"/>
                <w:szCs w:val="32"/>
              </w:rPr>
            </w:pPr>
            <w:r>
              <w:rPr>
                <w:rFonts w:hint="eastAsia"/>
                <w:color w:val="auto"/>
                <w:sz w:val="32"/>
                <w:szCs w:val="3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hint="default" w:eastAsia="仿宋_GB2312"/>
                <w:color w:val="auto"/>
                <w:sz w:val="32"/>
                <w:szCs w:val="32"/>
                <w:lang w:val="en-US" w:eastAsia="zh-CN"/>
              </w:rPr>
            </w:pPr>
            <w:r>
              <w:rPr>
                <w:rFonts w:hint="eastAsia"/>
                <w:color w:val="auto"/>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color w:val="auto"/>
                <w:sz w:val="32"/>
                <w:szCs w:val="32"/>
              </w:rPr>
            </w:pPr>
            <w:r>
              <w:rPr>
                <w:rFonts w:hint="eastAsia"/>
                <w:color w:val="auto"/>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3" w:firstLineChars="200"/>
              <w:jc w:val="center"/>
              <w:textAlignment w:val="auto"/>
              <w:rPr>
                <w:rFonts w:cs="宋体"/>
                <w:b/>
                <w:bCs/>
                <w:color w:val="auto"/>
                <w:sz w:val="32"/>
                <w:szCs w:val="32"/>
              </w:rPr>
            </w:pPr>
            <w:r>
              <w:rPr>
                <w:rFonts w:hint="eastAsia" w:cs="宋体"/>
                <w:b/>
                <w:bCs/>
                <w:color w:val="auto"/>
                <w:sz w:val="32"/>
                <w:szCs w:val="3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3" w:firstLineChars="200"/>
              <w:jc w:val="center"/>
              <w:textAlignment w:val="auto"/>
              <w:rPr>
                <w:rFonts w:hint="default" w:eastAsia="仿宋_GB2312"/>
                <w:b/>
                <w:bCs/>
                <w:color w:val="auto"/>
                <w:sz w:val="32"/>
                <w:szCs w:val="32"/>
                <w:lang w:val="en-US" w:eastAsia="zh-CN"/>
              </w:rPr>
            </w:pPr>
            <w:r>
              <w:rPr>
                <w:rFonts w:hint="eastAsia"/>
                <w:b/>
                <w:bCs/>
                <w:color w:val="auto"/>
                <w:sz w:val="32"/>
                <w:szCs w:val="3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3" w:firstLineChars="200"/>
              <w:jc w:val="center"/>
              <w:textAlignment w:val="auto"/>
              <w:rPr>
                <w:rFonts w:hint="default" w:eastAsia="仿宋_GB2312"/>
                <w:b/>
                <w:bCs/>
                <w:color w:val="auto"/>
                <w:sz w:val="32"/>
                <w:szCs w:val="32"/>
                <w:lang w:val="en-US" w:eastAsia="zh-CN"/>
              </w:rPr>
            </w:pPr>
            <w:r>
              <w:rPr>
                <w:rFonts w:hint="eastAsia"/>
                <w:b/>
                <w:bCs/>
                <w:color w:val="auto"/>
                <w:sz w:val="32"/>
                <w:szCs w:val="32"/>
                <w:lang w:val="en-US" w:eastAsia="zh-CN"/>
              </w:rPr>
              <w:t>100</w:t>
            </w:r>
          </w:p>
        </w:tc>
      </w:tr>
    </w:tbl>
    <w:p>
      <w:pPr>
        <w:pStyle w:val="3"/>
        <w:pageBreakBefore w:val="0"/>
        <w:kinsoku/>
        <w:wordWrap/>
        <w:overflowPunct/>
        <w:topLinePunct w:val="0"/>
        <w:autoSpaceDE/>
        <w:autoSpaceDN/>
        <w:bidi w:val="0"/>
        <w:adjustRightInd/>
        <w:snapToGrid/>
        <w:spacing w:before="0" w:after="0" w:line="600" w:lineRule="exact"/>
        <w:ind w:leftChars="0" w:firstLine="640" w:firstLineChars="200"/>
        <w:textAlignment w:val="auto"/>
        <w:rPr>
          <w:rFonts w:ascii="宋体" w:hAnsi="宋体" w:eastAsia="宋体"/>
          <w:sz w:val="32"/>
          <w:szCs w:val="32"/>
        </w:rPr>
      </w:pPr>
      <w:bookmarkStart w:id="10" w:name="_Toc68703837"/>
      <w:r>
        <w:rPr>
          <w:rFonts w:hint="eastAsia" w:ascii="方正黑体_GBK" w:hAnsi="方正黑体_GBK" w:eastAsia="方正黑体_GBK" w:cs="方正黑体_GBK"/>
          <w:b w:val="0"/>
          <w:bCs w:val="0"/>
          <w:sz w:val="32"/>
          <w:szCs w:val="32"/>
        </w:rPr>
        <w:t>四、绩效评价指标分析</w:t>
      </w:r>
      <w:bookmarkEnd w:id="10"/>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ascii="Times New Roman" w:hAnsi="Times New Roman" w:cs="Times New Roman"/>
          <w:color w:val="auto"/>
          <w:sz w:val="32"/>
          <w:szCs w:val="32"/>
          <w:lang w:val="en-US" w:eastAsia="zh-CN"/>
        </w:rPr>
      </w:pPr>
      <w:bookmarkStart w:id="11" w:name="_Toc68703838"/>
      <w:r>
        <w:rPr>
          <w:rFonts w:hint="default" w:ascii="Times New Roman" w:hAnsi="Times New Roman" w:cs="Times New Roman"/>
          <w:color w:val="auto"/>
          <w:sz w:val="32"/>
          <w:szCs w:val="32"/>
          <w:lang w:val="en-US" w:eastAsia="zh-CN"/>
        </w:rPr>
        <w:t>（一）项目决策情况。</w:t>
      </w:r>
      <w:bookmarkEnd w:id="11"/>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color w:val="auto"/>
          <w:sz w:val="32"/>
          <w:szCs w:val="32"/>
          <w:lang w:val="en-US" w:eastAsia="zh-CN"/>
        </w:rPr>
        <w:t>1</w:t>
      </w:r>
      <w:r>
        <w:rPr>
          <w:rFonts w:hint="eastAsia" w:cs="Times New Roman"/>
          <w:color w:val="auto"/>
          <w:sz w:val="32"/>
          <w:szCs w:val="32"/>
          <w:lang w:val="en-US" w:eastAsia="zh-CN"/>
        </w:rPr>
        <w:t>、</w:t>
      </w:r>
      <w:r>
        <w:rPr>
          <w:rFonts w:hint="default" w:ascii="Times New Roman" w:hAnsi="Times New Roman" w:cs="Times New Roman"/>
          <w:color w:val="auto"/>
          <w:sz w:val="32"/>
          <w:szCs w:val="32"/>
          <w:lang w:val="en-US" w:eastAsia="zh-CN"/>
        </w:rPr>
        <w:t>立项依据充分性：项目立项依据依据《中华人民共和国预算法》、《中共县级国务院关于全面实施预算绩效管理的意见》（中发〔2018〕34号）、《按照自治区财政厅、人社厅《关于印发&lt;新疆维吾尔自治区资金管理暂行办法&gt;的通知》（巴财社[2018]241号）等相关要求做好就业资金分配及支出。</w:t>
      </w:r>
    </w:p>
    <w:p>
      <w:pPr>
        <w:pageBreakBefore w:val="0"/>
        <w:kinsoku/>
        <w:wordWrap/>
        <w:overflowPunct/>
        <w:topLinePunct w:val="0"/>
        <w:autoSpaceDE/>
        <w:autoSpaceDN/>
        <w:bidi w:val="0"/>
        <w:adjustRightInd/>
        <w:snapToGrid/>
        <w:spacing w:line="600" w:lineRule="exact"/>
        <w:ind w:leftChars="0" w:firstLine="620" w:firstLineChars="200"/>
        <w:jc w:val="left"/>
        <w:textAlignment w:val="auto"/>
        <w:rPr>
          <w:rFonts w:hint="default" w:ascii="Times New Roman" w:hAnsi="Times New Roman" w:cs="Times New Roman"/>
          <w:color w:val="auto"/>
          <w:sz w:val="32"/>
          <w:szCs w:val="32"/>
          <w:lang w:val="en-US" w:eastAsia="zh-CN"/>
        </w:rPr>
      </w:pPr>
      <w:r>
        <w:rPr>
          <w:rFonts w:hint="default" w:ascii="Times New Roman" w:hAnsi="Times New Roman" w:eastAsia="方正仿宋_GBK" w:cs="Times New Roman"/>
          <w:color w:val="auto"/>
          <w:spacing w:val="0"/>
          <w:sz w:val="31"/>
          <w:szCs w:val="31"/>
          <w:lang w:val="en-US" w:eastAsia="zh-CN"/>
        </w:rPr>
        <w:t>此项权重分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分，得分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color w:val="auto"/>
          <w:sz w:val="32"/>
          <w:szCs w:val="32"/>
          <w:lang w:val="en-US" w:eastAsia="zh-CN"/>
        </w:rPr>
        <w:t>2</w:t>
      </w:r>
      <w:r>
        <w:rPr>
          <w:rFonts w:hint="eastAsia" w:cs="Times New Roman"/>
          <w:color w:val="auto"/>
          <w:sz w:val="32"/>
          <w:szCs w:val="32"/>
          <w:lang w:val="en-US" w:eastAsia="zh-CN"/>
        </w:rPr>
        <w:t>、</w:t>
      </w:r>
      <w:r>
        <w:rPr>
          <w:rFonts w:hint="default" w:ascii="Times New Roman" w:hAnsi="Times New Roman" w:cs="Times New Roman"/>
          <w:color w:val="auto"/>
          <w:sz w:val="32"/>
          <w:szCs w:val="32"/>
          <w:lang w:val="en-US" w:eastAsia="zh-CN"/>
        </w:rPr>
        <w:t>立项程序规范性：项目申请、设立过程符合相关要求，</w:t>
      </w:r>
      <w:r>
        <w:rPr>
          <w:rFonts w:hint="default" w:ascii="Times New Roman" w:hAnsi="Times New Roman" w:cs="Times New Roman"/>
          <w:color w:val="auto"/>
          <w:sz w:val="32"/>
          <w:szCs w:val="32"/>
          <w:lang w:val="en-US" w:eastAsia="zh-Hans"/>
        </w:rPr>
        <w:t>严格按照审批流程准备符合要求的文件、材料；</w:t>
      </w:r>
      <w:r>
        <w:rPr>
          <w:rFonts w:hint="default" w:ascii="Times New Roman" w:hAnsi="Times New Roman" w:cs="Times New Roman"/>
          <w:color w:val="auto"/>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ageBreakBefore w:val="0"/>
        <w:kinsoku/>
        <w:wordWrap/>
        <w:overflowPunct/>
        <w:topLinePunct w:val="0"/>
        <w:autoSpaceDE/>
        <w:autoSpaceDN/>
        <w:bidi w:val="0"/>
        <w:adjustRightInd/>
        <w:snapToGrid/>
        <w:spacing w:line="600" w:lineRule="exact"/>
        <w:ind w:leftChars="0" w:firstLine="620" w:firstLineChars="200"/>
        <w:jc w:val="left"/>
        <w:textAlignment w:val="auto"/>
        <w:rPr>
          <w:rFonts w:hint="default" w:ascii="Times New Roman" w:hAnsi="Times New Roman" w:cs="Times New Roman"/>
          <w:color w:val="auto"/>
          <w:sz w:val="32"/>
          <w:szCs w:val="32"/>
          <w:lang w:val="en-US" w:eastAsia="zh-CN"/>
        </w:rPr>
      </w:pPr>
      <w:r>
        <w:rPr>
          <w:rFonts w:hint="default" w:ascii="Times New Roman" w:hAnsi="Times New Roman" w:eastAsia="方正仿宋_GBK" w:cs="Times New Roman"/>
          <w:color w:val="auto"/>
          <w:spacing w:val="0"/>
          <w:sz w:val="31"/>
          <w:szCs w:val="31"/>
          <w:lang w:val="en-US" w:eastAsia="zh-CN"/>
        </w:rPr>
        <w:t>此项权重分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分，得分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color w:val="auto"/>
          <w:sz w:val="32"/>
          <w:szCs w:val="32"/>
          <w:lang w:val="en-US" w:eastAsia="zh-CN"/>
        </w:rPr>
        <w:t>3</w:t>
      </w:r>
      <w:r>
        <w:rPr>
          <w:rFonts w:hint="eastAsia" w:cs="Times New Roman"/>
          <w:color w:val="auto"/>
          <w:sz w:val="32"/>
          <w:szCs w:val="32"/>
          <w:lang w:val="en-US" w:eastAsia="zh-CN"/>
        </w:rPr>
        <w:t>、</w:t>
      </w:r>
      <w:r>
        <w:rPr>
          <w:rFonts w:hint="default" w:ascii="Times New Roman" w:hAnsi="Times New Roman" w:cs="Times New Roman"/>
          <w:color w:val="auto"/>
          <w:sz w:val="32"/>
          <w:szCs w:val="32"/>
          <w:lang w:val="en-US" w:eastAsia="zh-CN"/>
        </w:rPr>
        <w:t>绩效目标合理性：2023年中央财政就业补助资金项目设立了项目绩效目标，与就业政策具有相关性，项目的预期产出效益和效果也均能符合正常的业绩水平，并且与预算确定的项目投资额或资金量相匹配。</w:t>
      </w:r>
    </w:p>
    <w:p>
      <w:pPr>
        <w:pageBreakBefore w:val="0"/>
        <w:kinsoku/>
        <w:wordWrap/>
        <w:overflowPunct/>
        <w:topLinePunct w:val="0"/>
        <w:autoSpaceDE/>
        <w:autoSpaceDN/>
        <w:bidi w:val="0"/>
        <w:adjustRightInd/>
        <w:snapToGrid/>
        <w:spacing w:line="600" w:lineRule="exact"/>
        <w:ind w:leftChars="0" w:firstLine="620" w:firstLineChars="200"/>
        <w:jc w:val="left"/>
        <w:textAlignment w:val="auto"/>
        <w:rPr>
          <w:rFonts w:hint="default" w:ascii="Times New Roman" w:hAnsi="Times New Roman" w:cs="Times New Roman"/>
          <w:color w:val="auto"/>
          <w:sz w:val="32"/>
          <w:szCs w:val="32"/>
          <w:lang w:val="en-US" w:eastAsia="zh-CN"/>
        </w:rPr>
      </w:pPr>
      <w:r>
        <w:rPr>
          <w:rFonts w:hint="default" w:ascii="Times New Roman" w:hAnsi="Times New Roman" w:eastAsia="方正仿宋_GBK" w:cs="Times New Roman"/>
          <w:color w:val="auto"/>
          <w:spacing w:val="0"/>
          <w:sz w:val="31"/>
          <w:szCs w:val="31"/>
          <w:lang w:val="en-US" w:eastAsia="zh-CN"/>
        </w:rPr>
        <w:t>此项权重分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分，得分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color w:val="auto"/>
          <w:sz w:val="32"/>
          <w:szCs w:val="32"/>
          <w:lang w:val="en-US" w:eastAsia="zh-CN"/>
        </w:rPr>
        <w:t>4</w:t>
      </w:r>
      <w:r>
        <w:rPr>
          <w:rFonts w:hint="eastAsia" w:cs="Times New Roman"/>
          <w:color w:val="auto"/>
          <w:sz w:val="32"/>
          <w:szCs w:val="32"/>
          <w:lang w:val="en-US" w:eastAsia="zh-CN"/>
        </w:rPr>
        <w:t>、</w:t>
      </w:r>
      <w:r>
        <w:rPr>
          <w:rFonts w:hint="default" w:ascii="Times New Roman" w:hAnsi="Times New Roman" w:cs="Times New Roman"/>
          <w:color w:val="auto"/>
          <w:sz w:val="32"/>
          <w:szCs w:val="32"/>
          <w:lang w:val="en-US" w:eastAsia="zh-CN"/>
        </w:rPr>
        <w:t>绩效指标明确性：</w:t>
      </w:r>
      <w:bookmarkStart w:id="12" w:name="_Hlk68699917"/>
      <w:r>
        <w:rPr>
          <w:rFonts w:hint="default" w:ascii="Times New Roman" w:hAnsi="Times New Roman" w:cs="Times New Roman"/>
          <w:color w:val="auto"/>
          <w:sz w:val="32"/>
          <w:szCs w:val="32"/>
          <w:lang w:val="en-US" w:eastAsia="zh-CN"/>
        </w:rPr>
        <w:t>2023年中央财政就业补助资金项目将项目绩效目标细化分解为具体的绩效指标，一级指标共3条，二级指标共7条，三级指标共13条，其中量化指标条数共4条，所有绩效指标均通过清晰、可衡量的指标值予以体现，并且做到了与项目目标任务数或计划数相对应。</w:t>
      </w:r>
      <w:bookmarkEnd w:id="12"/>
    </w:p>
    <w:p>
      <w:pPr>
        <w:pageBreakBefore w:val="0"/>
        <w:kinsoku/>
        <w:wordWrap/>
        <w:overflowPunct/>
        <w:topLinePunct w:val="0"/>
        <w:autoSpaceDE/>
        <w:autoSpaceDN/>
        <w:bidi w:val="0"/>
        <w:adjustRightInd/>
        <w:snapToGrid/>
        <w:spacing w:line="600" w:lineRule="exact"/>
        <w:ind w:leftChars="0" w:firstLine="620" w:firstLineChars="200"/>
        <w:jc w:val="left"/>
        <w:textAlignment w:val="auto"/>
        <w:rPr>
          <w:rFonts w:hint="default" w:ascii="Times New Roman" w:hAnsi="Times New Roman" w:cs="Times New Roman"/>
          <w:color w:val="auto"/>
          <w:sz w:val="32"/>
          <w:szCs w:val="32"/>
          <w:lang w:val="en-US" w:eastAsia="zh-CN"/>
        </w:rPr>
      </w:pPr>
      <w:r>
        <w:rPr>
          <w:rFonts w:hint="default" w:ascii="Times New Roman" w:hAnsi="Times New Roman" w:eastAsia="方正仿宋_GBK" w:cs="Times New Roman"/>
          <w:color w:val="auto"/>
          <w:spacing w:val="0"/>
          <w:sz w:val="31"/>
          <w:szCs w:val="31"/>
          <w:lang w:val="en-US" w:eastAsia="zh-CN"/>
        </w:rPr>
        <w:t>此项权重分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分，得分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color w:val="auto"/>
          <w:sz w:val="32"/>
          <w:szCs w:val="32"/>
          <w:lang w:val="en-US" w:eastAsia="zh-CN"/>
        </w:rPr>
        <w:t>5</w:t>
      </w:r>
      <w:r>
        <w:rPr>
          <w:rFonts w:hint="eastAsia" w:cs="Times New Roman"/>
          <w:color w:val="auto"/>
          <w:sz w:val="32"/>
          <w:szCs w:val="32"/>
          <w:lang w:val="en-US" w:eastAsia="zh-CN"/>
        </w:rPr>
        <w:t>、</w:t>
      </w:r>
      <w:r>
        <w:rPr>
          <w:rFonts w:hint="default" w:ascii="Times New Roman" w:hAnsi="Times New Roman" w:cs="Times New Roman"/>
          <w:color w:val="auto"/>
          <w:sz w:val="32"/>
          <w:szCs w:val="32"/>
          <w:lang w:val="en-US" w:eastAsia="zh-CN"/>
        </w:rPr>
        <w:t>预算编制科学性：预算编制经过科学论证；预算内容与项目内容相匹配；预算额度测算依据充分，按照标准编制；预算确定的项目投资额或资金量与工作任务相匹配。</w:t>
      </w:r>
    </w:p>
    <w:p>
      <w:pPr>
        <w:pageBreakBefore w:val="0"/>
        <w:kinsoku/>
        <w:wordWrap/>
        <w:overflowPunct/>
        <w:topLinePunct w:val="0"/>
        <w:autoSpaceDE/>
        <w:autoSpaceDN/>
        <w:bidi w:val="0"/>
        <w:adjustRightInd/>
        <w:snapToGrid/>
        <w:spacing w:line="600" w:lineRule="exact"/>
        <w:ind w:leftChars="0" w:firstLine="620" w:firstLineChars="200"/>
        <w:jc w:val="left"/>
        <w:textAlignment w:val="auto"/>
        <w:rPr>
          <w:rFonts w:hint="default" w:ascii="Times New Roman" w:hAnsi="Times New Roman" w:cs="Times New Roman"/>
          <w:color w:val="auto"/>
          <w:sz w:val="32"/>
          <w:szCs w:val="32"/>
          <w:lang w:val="en-US" w:eastAsia="zh-CN"/>
        </w:rPr>
      </w:pPr>
      <w:r>
        <w:rPr>
          <w:rFonts w:hint="default" w:ascii="Times New Roman" w:hAnsi="Times New Roman" w:eastAsia="方正仿宋_GBK" w:cs="Times New Roman"/>
          <w:color w:val="auto"/>
          <w:spacing w:val="0"/>
          <w:sz w:val="31"/>
          <w:szCs w:val="31"/>
          <w:lang w:val="en-US" w:eastAsia="zh-CN"/>
        </w:rPr>
        <w:t>此项权重分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分，得分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color w:val="auto"/>
          <w:sz w:val="32"/>
          <w:szCs w:val="32"/>
          <w:lang w:val="en-US" w:eastAsia="zh-CN"/>
        </w:rPr>
        <w:t>6</w:t>
      </w:r>
      <w:r>
        <w:rPr>
          <w:rFonts w:hint="eastAsia" w:cs="Times New Roman"/>
          <w:color w:val="auto"/>
          <w:sz w:val="32"/>
          <w:szCs w:val="32"/>
          <w:lang w:val="en-US" w:eastAsia="zh-CN"/>
        </w:rPr>
        <w:t>、</w:t>
      </w:r>
      <w:r>
        <w:rPr>
          <w:rFonts w:hint="default" w:ascii="Times New Roman" w:hAnsi="Times New Roman" w:cs="Times New Roman"/>
          <w:color w:val="auto"/>
          <w:sz w:val="32"/>
          <w:szCs w:val="32"/>
          <w:lang w:val="en-US" w:eastAsia="zh-CN"/>
        </w:rPr>
        <w:t>资金分配合理性：预算资金分配依据充分；资金分配额度合理，与项目单位或地方实际相适应。</w:t>
      </w:r>
    </w:p>
    <w:p>
      <w:pPr>
        <w:pageBreakBefore w:val="0"/>
        <w:kinsoku/>
        <w:wordWrap/>
        <w:overflowPunct/>
        <w:topLinePunct w:val="0"/>
        <w:autoSpaceDE/>
        <w:autoSpaceDN/>
        <w:bidi w:val="0"/>
        <w:adjustRightInd/>
        <w:snapToGrid/>
        <w:spacing w:line="600" w:lineRule="exact"/>
        <w:ind w:leftChars="0" w:firstLine="620" w:firstLineChars="200"/>
        <w:jc w:val="left"/>
        <w:textAlignment w:val="auto"/>
        <w:rPr>
          <w:rFonts w:hint="default" w:ascii="Times New Roman" w:hAnsi="Times New Roman" w:cs="Times New Roman"/>
          <w:color w:val="auto"/>
          <w:sz w:val="32"/>
          <w:szCs w:val="32"/>
          <w:lang w:val="en-US" w:eastAsia="zh-CN"/>
        </w:rPr>
      </w:pPr>
      <w:bookmarkStart w:id="13" w:name="_Toc68703839"/>
      <w:r>
        <w:rPr>
          <w:rFonts w:hint="default" w:ascii="Times New Roman" w:hAnsi="Times New Roman" w:eastAsia="方正仿宋_GBK" w:cs="Times New Roman"/>
          <w:color w:val="auto"/>
          <w:spacing w:val="0"/>
          <w:sz w:val="31"/>
          <w:szCs w:val="31"/>
          <w:lang w:val="en-US" w:eastAsia="zh-CN"/>
        </w:rPr>
        <w:t>此项权重分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分，得分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color w:val="auto"/>
          <w:sz w:val="32"/>
          <w:szCs w:val="32"/>
          <w:lang w:val="en-US" w:eastAsia="zh-CN"/>
        </w:rPr>
        <w:t>（二）项目过程情况。</w:t>
      </w:r>
      <w:bookmarkEnd w:id="13"/>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ascii="Times New Roman" w:hAnsi="Times New Roman" w:cs="Times New Roman"/>
          <w:color w:val="auto"/>
          <w:sz w:val="32"/>
          <w:szCs w:val="32"/>
          <w:lang w:val="en-US" w:eastAsia="zh-CN"/>
        </w:rPr>
      </w:pPr>
      <w:r>
        <w:rPr>
          <w:rFonts w:hint="eastAsia" w:cs="Times New Roman"/>
          <w:color w:val="auto"/>
          <w:sz w:val="32"/>
          <w:szCs w:val="32"/>
          <w:lang w:val="en-US" w:eastAsia="zh-CN"/>
        </w:rPr>
        <w:t>1、</w:t>
      </w:r>
      <w:r>
        <w:rPr>
          <w:rFonts w:hint="default" w:ascii="Times New Roman" w:hAnsi="Times New Roman" w:cs="Times New Roman"/>
          <w:color w:val="auto"/>
          <w:sz w:val="32"/>
          <w:szCs w:val="32"/>
          <w:lang w:val="en-US" w:eastAsia="zh-CN"/>
        </w:rPr>
        <w:t>资金到位率：预算资金716万元，实际到位资金716元，资金到位率100%。</w:t>
      </w:r>
    </w:p>
    <w:p>
      <w:pPr>
        <w:pageBreakBefore w:val="0"/>
        <w:kinsoku/>
        <w:wordWrap/>
        <w:overflowPunct/>
        <w:topLinePunct w:val="0"/>
        <w:autoSpaceDE/>
        <w:autoSpaceDN/>
        <w:bidi w:val="0"/>
        <w:adjustRightInd/>
        <w:snapToGrid/>
        <w:spacing w:line="600" w:lineRule="exact"/>
        <w:ind w:leftChars="0" w:firstLine="620" w:firstLineChars="200"/>
        <w:jc w:val="left"/>
        <w:textAlignment w:val="auto"/>
        <w:rPr>
          <w:rFonts w:hint="eastAsia" w:ascii="Times New Roman" w:hAnsi="Times New Roman" w:cs="Times New Roman"/>
          <w:color w:val="auto"/>
          <w:sz w:val="32"/>
          <w:szCs w:val="32"/>
          <w:lang w:val="en-US" w:eastAsia="zh-CN"/>
        </w:rPr>
      </w:pPr>
      <w:r>
        <w:rPr>
          <w:rFonts w:hint="default" w:ascii="Times New Roman" w:hAnsi="Times New Roman" w:eastAsia="方正仿宋_GBK" w:cs="Times New Roman"/>
          <w:color w:val="auto"/>
          <w:spacing w:val="0"/>
          <w:sz w:val="31"/>
          <w:szCs w:val="31"/>
          <w:lang w:val="en-US" w:eastAsia="zh-CN"/>
        </w:rPr>
        <w:t>此项权重分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分，得分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2</w:t>
      </w:r>
      <w:r>
        <w:rPr>
          <w:rFonts w:hint="eastAsia" w:cs="Times New Roman"/>
          <w:color w:val="auto"/>
          <w:sz w:val="32"/>
          <w:szCs w:val="32"/>
          <w:lang w:val="en-US" w:eastAsia="zh-CN"/>
        </w:rPr>
        <w:t>、</w:t>
      </w:r>
      <w:r>
        <w:rPr>
          <w:rFonts w:hint="eastAsia" w:ascii="Times New Roman" w:hAnsi="Times New Roman" w:cs="Times New Roman"/>
          <w:color w:val="auto"/>
          <w:sz w:val="32"/>
          <w:szCs w:val="32"/>
          <w:lang w:val="en-US" w:eastAsia="zh-CN"/>
        </w:rPr>
        <w:t>预算执行率：年初预算数716万元，全年预算数716万元，全年执行数716万元，预算执行率为100%。</w:t>
      </w:r>
    </w:p>
    <w:p>
      <w:pPr>
        <w:pageBreakBefore w:val="0"/>
        <w:kinsoku/>
        <w:wordWrap/>
        <w:overflowPunct/>
        <w:topLinePunct w:val="0"/>
        <w:autoSpaceDE/>
        <w:autoSpaceDN/>
        <w:bidi w:val="0"/>
        <w:adjustRightInd/>
        <w:snapToGrid/>
        <w:spacing w:line="600" w:lineRule="exact"/>
        <w:ind w:leftChars="0" w:firstLine="620" w:firstLineChars="200"/>
        <w:jc w:val="left"/>
        <w:textAlignment w:val="auto"/>
        <w:rPr>
          <w:rFonts w:hint="eastAsia"/>
          <w:sz w:val="32"/>
          <w:szCs w:val="32"/>
        </w:rPr>
      </w:pPr>
      <w:r>
        <w:rPr>
          <w:rFonts w:hint="default" w:ascii="Times New Roman" w:hAnsi="Times New Roman" w:eastAsia="方正仿宋_GBK" w:cs="Times New Roman"/>
          <w:color w:val="auto"/>
          <w:spacing w:val="0"/>
          <w:sz w:val="31"/>
          <w:szCs w:val="31"/>
          <w:lang w:val="en-US" w:eastAsia="zh-CN"/>
        </w:rPr>
        <w:t>此项权重分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分，得分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Times New Roman" w:hAnsi="Times New Roman" w:cs="Times New Roman"/>
          <w:color w:val="auto"/>
          <w:sz w:val="32"/>
          <w:szCs w:val="32"/>
        </w:rPr>
      </w:pPr>
      <w:r>
        <w:rPr>
          <w:rFonts w:hint="eastAsia"/>
          <w:sz w:val="32"/>
          <w:szCs w:val="32"/>
        </w:rPr>
        <w:t>3</w:t>
      </w:r>
      <w:r>
        <w:rPr>
          <w:rFonts w:hint="eastAsia"/>
          <w:sz w:val="32"/>
          <w:szCs w:val="32"/>
          <w:lang w:val="en-US" w:eastAsia="zh-CN"/>
        </w:rPr>
        <w:t>、</w:t>
      </w:r>
      <w:r>
        <w:rPr>
          <w:rFonts w:hint="eastAsia"/>
          <w:sz w:val="32"/>
          <w:szCs w:val="32"/>
        </w:rPr>
        <w:t>资金使用合规性</w:t>
      </w:r>
      <w:r>
        <w:rPr>
          <w:rFonts w:hint="eastAsia"/>
          <w:sz w:val="32"/>
          <w:szCs w:val="32"/>
          <w:lang w:eastAsia="zh-CN"/>
        </w:rPr>
        <w:t>：</w:t>
      </w:r>
      <w:r>
        <w:rPr>
          <w:rFonts w:hint="default" w:ascii="Times New Roman" w:hAnsi="Times New Roman" w:cs="Times New Roman"/>
          <w:color w:val="auto"/>
          <w:sz w:val="32"/>
          <w:szCs w:val="32"/>
          <w:lang w:val="en-US" w:eastAsia="zh-CN"/>
        </w:rPr>
        <w:t>资金使用流程严格按照专项资金审批制度进行,由单位召开三重一大会议研究决定,经达成一致后确定支付金额。由负责财务的人员填写财政专项资金使用审批表,由局项目负责人、县财政局主要负责人、县级分管领导以及分管财务的常务副县长进行审批,再由局分管财务人员进行审批后支付，不存在截留、挤占、挪用、虚列支出等情况</w:t>
      </w:r>
    </w:p>
    <w:p>
      <w:pPr>
        <w:pageBreakBefore w:val="0"/>
        <w:kinsoku/>
        <w:wordWrap/>
        <w:overflowPunct/>
        <w:topLinePunct w:val="0"/>
        <w:autoSpaceDE/>
        <w:autoSpaceDN/>
        <w:bidi w:val="0"/>
        <w:adjustRightInd/>
        <w:snapToGrid/>
        <w:spacing w:line="600" w:lineRule="exact"/>
        <w:ind w:leftChars="0" w:firstLine="620" w:firstLineChars="200"/>
        <w:jc w:val="left"/>
        <w:textAlignment w:val="auto"/>
        <w:rPr>
          <w:rFonts w:hint="eastAsia"/>
          <w:sz w:val="32"/>
          <w:szCs w:val="32"/>
        </w:rPr>
      </w:pPr>
      <w:r>
        <w:rPr>
          <w:rFonts w:hint="default" w:ascii="Times New Roman" w:hAnsi="Times New Roman" w:eastAsia="方正仿宋_GBK" w:cs="Times New Roman"/>
          <w:color w:val="auto"/>
          <w:spacing w:val="0"/>
          <w:sz w:val="31"/>
          <w:szCs w:val="31"/>
          <w:lang w:val="en-US" w:eastAsia="zh-CN"/>
        </w:rPr>
        <w:t>此项权重分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分，得分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ascii="Times New Roman" w:hAnsi="Times New Roman" w:cs="Times New Roman"/>
          <w:color w:val="auto"/>
          <w:sz w:val="32"/>
          <w:szCs w:val="32"/>
          <w:lang w:val="en-US" w:eastAsia="zh-CN"/>
        </w:rPr>
      </w:pPr>
      <w:r>
        <w:rPr>
          <w:rFonts w:hint="eastAsia"/>
          <w:sz w:val="32"/>
          <w:szCs w:val="32"/>
        </w:rPr>
        <w:t>4</w:t>
      </w:r>
      <w:r>
        <w:rPr>
          <w:rFonts w:hint="eastAsia"/>
          <w:sz w:val="32"/>
          <w:szCs w:val="32"/>
          <w:lang w:val="en-US" w:eastAsia="zh-CN"/>
        </w:rPr>
        <w:t>、</w:t>
      </w:r>
      <w:r>
        <w:rPr>
          <w:rFonts w:hint="eastAsia"/>
          <w:sz w:val="32"/>
          <w:szCs w:val="32"/>
        </w:rPr>
        <w:t>管理制度健全性</w:t>
      </w:r>
      <w:r>
        <w:rPr>
          <w:rFonts w:hint="eastAsia"/>
          <w:sz w:val="32"/>
          <w:szCs w:val="32"/>
          <w:lang w:eastAsia="zh-CN"/>
        </w:rPr>
        <w:t>：</w:t>
      </w:r>
      <w:r>
        <w:rPr>
          <w:rFonts w:hint="default" w:ascii="Times New Roman" w:hAnsi="Times New Roman" w:cs="Times New Roman"/>
          <w:color w:val="auto"/>
          <w:sz w:val="32"/>
          <w:szCs w:val="32"/>
          <w:lang w:val="en-US" w:eastAsia="zh-CN"/>
        </w:rPr>
        <w:t>我单位建立单位内控制度，制定了相应的财务和业务管理制度；会计及出纳职责不兼容，保障支付、记账的合规性，同事单位财务和业务管理制度严格按照《会计法》、《预算法》等法律法规制定，制度建立具有合法、合规、完整</w:t>
      </w:r>
      <w:r>
        <w:rPr>
          <w:rFonts w:hint="eastAsia" w:ascii="Times New Roman" w:hAnsi="Times New Roman" w:cs="Times New Roman"/>
          <w:color w:val="auto"/>
          <w:sz w:val="32"/>
          <w:szCs w:val="32"/>
          <w:lang w:val="en-US" w:eastAsia="zh-CN"/>
        </w:rPr>
        <w:t>。</w:t>
      </w:r>
    </w:p>
    <w:p>
      <w:pPr>
        <w:pageBreakBefore w:val="0"/>
        <w:kinsoku/>
        <w:wordWrap/>
        <w:overflowPunct/>
        <w:topLinePunct w:val="0"/>
        <w:autoSpaceDE/>
        <w:autoSpaceDN/>
        <w:bidi w:val="0"/>
        <w:adjustRightInd/>
        <w:snapToGrid/>
        <w:spacing w:line="600" w:lineRule="exact"/>
        <w:ind w:leftChars="0" w:firstLine="620" w:firstLineChars="200"/>
        <w:jc w:val="left"/>
        <w:textAlignment w:val="auto"/>
        <w:rPr>
          <w:rFonts w:hint="eastAsia"/>
          <w:sz w:val="32"/>
          <w:szCs w:val="32"/>
        </w:rPr>
      </w:pPr>
      <w:r>
        <w:rPr>
          <w:rFonts w:hint="default" w:ascii="Times New Roman" w:hAnsi="Times New Roman" w:eastAsia="方正仿宋_GBK" w:cs="Times New Roman"/>
          <w:color w:val="auto"/>
          <w:spacing w:val="0"/>
          <w:sz w:val="31"/>
          <w:szCs w:val="31"/>
          <w:lang w:val="en-US" w:eastAsia="zh-CN"/>
        </w:rPr>
        <w:t>此项权重分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分，得分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ascii="Times New Roman" w:hAnsi="Times New Roman" w:cs="Times New Roman"/>
          <w:color w:val="auto"/>
          <w:sz w:val="32"/>
          <w:szCs w:val="32"/>
          <w:lang w:val="en-US" w:eastAsia="zh-CN"/>
        </w:rPr>
      </w:pPr>
      <w:r>
        <w:rPr>
          <w:rFonts w:hint="eastAsia"/>
          <w:sz w:val="32"/>
          <w:szCs w:val="32"/>
        </w:rPr>
        <w:t>5</w:t>
      </w:r>
      <w:r>
        <w:rPr>
          <w:rFonts w:hint="eastAsia"/>
          <w:sz w:val="32"/>
          <w:szCs w:val="32"/>
          <w:lang w:val="en-US" w:eastAsia="zh-CN"/>
        </w:rPr>
        <w:t>、</w:t>
      </w:r>
      <w:r>
        <w:rPr>
          <w:rFonts w:hint="eastAsia"/>
          <w:sz w:val="32"/>
          <w:szCs w:val="32"/>
        </w:rPr>
        <w:t>制度执行有效性</w:t>
      </w:r>
      <w:r>
        <w:rPr>
          <w:rFonts w:hint="eastAsia"/>
          <w:sz w:val="32"/>
          <w:szCs w:val="32"/>
          <w:lang w:eastAsia="zh-CN"/>
        </w:rPr>
        <w:t>：</w:t>
      </w:r>
      <w:bookmarkStart w:id="14" w:name="_Toc68703840"/>
      <w:r>
        <w:rPr>
          <w:rFonts w:hint="default" w:ascii="Times New Roman" w:hAnsi="Times New Roman" w:cs="Times New Roman"/>
          <w:color w:val="auto"/>
          <w:sz w:val="32"/>
          <w:szCs w:val="32"/>
          <w:lang w:val="en-US" w:eastAsia="zh-CN"/>
        </w:rPr>
        <w:t>我单位严格遵守相关法律法规和相关管理规定对项目进行监控实施，对项目资金的支付手续材料进行存档保存。</w:t>
      </w:r>
    </w:p>
    <w:p>
      <w:pPr>
        <w:pageBreakBefore w:val="0"/>
        <w:kinsoku/>
        <w:wordWrap/>
        <w:overflowPunct/>
        <w:topLinePunct w:val="0"/>
        <w:autoSpaceDE/>
        <w:autoSpaceDN/>
        <w:bidi w:val="0"/>
        <w:adjustRightInd/>
        <w:snapToGrid/>
        <w:spacing w:line="600" w:lineRule="exact"/>
        <w:ind w:leftChars="0" w:firstLine="620" w:firstLineChars="200"/>
        <w:jc w:val="left"/>
        <w:textAlignment w:val="auto"/>
        <w:rPr>
          <w:rFonts w:hint="eastAsia"/>
          <w:color w:val="auto"/>
          <w:sz w:val="32"/>
          <w:szCs w:val="32"/>
          <w:highlight w:val="none"/>
          <w:lang w:val="en-US" w:eastAsia="zh-CN"/>
        </w:rPr>
      </w:pPr>
      <w:r>
        <w:rPr>
          <w:rFonts w:hint="default" w:ascii="Times New Roman" w:hAnsi="Times New Roman" w:eastAsia="方正仿宋_GBK" w:cs="Times New Roman"/>
          <w:color w:val="auto"/>
          <w:spacing w:val="0"/>
          <w:sz w:val="31"/>
          <w:szCs w:val="31"/>
          <w:lang w:val="en-US" w:eastAsia="zh-CN"/>
        </w:rPr>
        <w:t>此项权重分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分，得分</w:t>
      </w:r>
      <w:r>
        <w:rPr>
          <w:rFonts w:hint="eastAsia" w:eastAsia="方正仿宋_GBK" w:cs="Times New Roman"/>
          <w:color w:val="auto"/>
          <w:spacing w:val="0"/>
          <w:sz w:val="31"/>
          <w:szCs w:val="31"/>
          <w:lang w:val="en-US" w:eastAsia="zh-CN"/>
        </w:rPr>
        <w:t>5</w:t>
      </w:r>
      <w:r>
        <w:rPr>
          <w:rFonts w:hint="default" w:ascii="Times New Roman" w:hAnsi="Times New Roman" w:eastAsia="方正仿宋_GBK" w:cs="Times New Roman"/>
          <w:color w:val="auto"/>
          <w:spacing w:val="0"/>
          <w:sz w:val="31"/>
          <w:szCs w:val="31"/>
          <w:lang w:val="en-US" w:eastAsia="zh-CN"/>
        </w:rPr>
        <w:t>分。</w:t>
      </w:r>
    </w:p>
    <w:p>
      <w:pPr>
        <w:pageBreakBefore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b w:val="0"/>
          <w:bCs w:val="0"/>
          <w:sz w:val="32"/>
          <w:szCs w:val="32"/>
          <w:highlight w:val="none"/>
        </w:rPr>
      </w:pPr>
      <w:r>
        <w:rPr>
          <w:rFonts w:hint="eastAsia"/>
          <w:color w:val="auto"/>
          <w:sz w:val="32"/>
          <w:szCs w:val="32"/>
          <w:highlight w:val="none"/>
          <w:lang w:val="en-US" w:eastAsia="zh-CN"/>
        </w:rPr>
        <w:t>（三）</w:t>
      </w:r>
      <w:r>
        <w:rPr>
          <w:rFonts w:hint="eastAsia" w:ascii="仿宋_GB2312" w:eastAsia="仿宋_GB2312"/>
          <w:b w:val="0"/>
          <w:bCs w:val="0"/>
          <w:sz w:val="32"/>
          <w:szCs w:val="32"/>
          <w:highlight w:val="none"/>
        </w:rPr>
        <w:t>项目产出情况。</w:t>
      </w:r>
      <w:bookmarkEnd w:id="14"/>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sz w:val="32"/>
          <w:szCs w:val="32"/>
          <w:lang w:val="zh-TW" w:eastAsia="zh-TW"/>
        </w:rPr>
      </w:pPr>
      <w:r>
        <w:rPr>
          <w:rFonts w:hint="default"/>
          <w:sz w:val="32"/>
          <w:szCs w:val="32"/>
          <w:lang w:val="zh-TW" w:eastAsia="zh-TW"/>
        </w:rPr>
        <w:t>1、数量指标</w:t>
      </w:r>
      <w:r>
        <w:rPr>
          <w:rFonts w:hint="eastAsia"/>
          <w:sz w:val="32"/>
          <w:szCs w:val="32"/>
          <w:lang w:val="en-US" w:eastAsia="zh-CN"/>
        </w:rPr>
        <w:t>完成情况</w:t>
      </w:r>
      <w:r>
        <w:rPr>
          <w:rFonts w:hint="default"/>
          <w:sz w:val="32"/>
          <w:szCs w:val="32"/>
          <w:lang w:val="zh-TW" w:eastAsia="zh-TW"/>
        </w:rPr>
        <w:t>：</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sz w:val="32"/>
          <w:szCs w:val="32"/>
          <w:lang w:val="zh-TW" w:eastAsia="zh-CN"/>
        </w:rPr>
      </w:pPr>
      <w:r>
        <w:rPr>
          <w:rFonts w:hint="eastAsia"/>
          <w:sz w:val="32"/>
          <w:szCs w:val="32"/>
          <w:lang w:val="zh-TW" w:eastAsia="zh-CN"/>
        </w:rPr>
        <w:t>（</w:t>
      </w:r>
      <w:r>
        <w:rPr>
          <w:rFonts w:hint="eastAsia"/>
          <w:sz w:val="32"/>
          <w:szCs w:val="32"/>
          <w:lang w:val="en-US" w:eastAsia="zh-CN"/>
        </w:rPr>
        <w:t>1</w:t>
      </w:r>
      <w:r>
        <w:rPr>
          <w:rFonts w:hint="eastAsia"/>
          <w:sz w:val="32"/>
          <w:szCs w:val="32"/>
          <w:lang w:val="zh-TW" w:eastAsia="zh-CN"/>
        </w:rPr>
        <w:t>）</w:t>
      </w:r>
      <w:r>
        <w:rPr>
          <w:rFonts w:hint="default"/>
          <w:sz w:val="32"/>
          <w:szCs w:val="32"/>
          <w:lang w:val="zh-TW" w:eastAsia="zh-TW"/>
        </w:rPr>
        <w:t>享受享受社会保险补贴人员数量，指标值：</w:t>
      </w:r>
      <w:r>
        <w:rPr>
          <w:rFonts w:hint="eastAsia"/>
          <w:sz w:val="32"/>
          <w:szCs w:val="32"/>
          <w:lang w:val="en-US" w:eastAsia="zh-CN"/>
        </w:rPr>
        <w:t>≥224人</w:t>
      </w:r>
      <w:r>
        <w:rPr>
          <w:rFonts w:hint="default"/>
          <w:sz w:val="32"/>
          <w:szCs w:val="32"/>
          <w:lang w:val="zh-TW" w:eastAsia="zh-TW"/>
        </w:rPr>
        <w:t>家，实际完成值</w:t>
      </w:r>
      <w:r>
        <w:rPr>
          <w:rFonts w:hint="eastAsia"/>
          <w:sz w:val="32"/>
          <w:szCs w:val="32"/>
          <w:lang w:val="en-US" w:eastAsia="zh-CN"/>
        </w:rPr>
        <w:t>224人</w:t>
      </w:r>
      <w:r>
        <w:rPr>
          <w:rFonts w:hint="default"/>
          <w:sz w:val="32"/>
          <w:szCs w:val="32"/>
          <w:lang w:val="zh-TW" w:eastAsia="zh-TW"/>
        </w:rPr>
        <w:t>，指标完成率</w:t>
      </w:r>
      <w:r>
        <w:rPr>
          <w:rFonts w:hint="eastAsia"/>
          <w:sz w:val="32"/>
          <w:szCs w:val="32"/>
          <w:lang w:val="en-US" w:eastAsia="zh-CN"/>
        </w:rPr>
        <w:t>100</w:t>
      </w:r>
      <w:r>
        <w:rPr>
          <w:rFonts w:hint="default"/>
          <w:sz w:val="32"/>
          <w:szCs w:val="32"/>
          <w:lang w:val="zh-TW" w:eastAsia="zh-TW"/>
        </w:rPr>
        <w:t>%</w:t>
      </w:r>
      <w:r>
        <w:rPr>
          <w:rFonts w:hint="eastAsia"/>
          <w:sz w:val="32"/>
          <w:szCs w:val="32"/>
          <w:lang w:val="zh-TW" w:eastAsia="zh-CN"/>
        </w:rPr>
        <w:t>。</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sz w:val="32"/>
          <w:szCs w:val="32"/>
          <w:lang w:val="zh-TW" w:eastAsia="zh-TW"/>
        </w:rPr>
      </w:pPr>
      <w:r>
        <w:rPr>
          <w:rFonts w:hint="eastAsia"/>
          <w:sz w:val="32"/>
          <w:szCs w:val="32"/>
          <w:lang w:val="en-US" w:eastAsia="zh-CN"/>
        </w:rPr>
        <w:t>（2）</w:t>
      </w:r>
      <w:r>
        <w:rPr>
          <w:rFonts w:hint="default"/>
          <w:sz w:val="32"/>
          <w:szCs w:val="32"/>
          <w:lang w:val="en-US" w:eastAsia="zh-CN"/>
        </w:rPr>
        <w:t>享受享受特设岗位补贴人员数量</w:t>
      </w:r>
      <w:r>
        <w:rPr>
          <w:rFonts w:hint="eastAsia"/>
          <w:sz w:val="32"/>
          <w:szCs w:val="32"/>
          <w:lang w:val="en-US" w:eastAsia="zh-CN"/>
        </w:rPr>
        <w:t>，指标值：≧534人，</w:t>
      </w:r>
      <w:r>
        <w:rPr>
          <w:rFonts w:hint="default"/>
          <w:sz w:val="32"/>
          <w:szCs w:val="32"/>
          <w:lang w:val="zh-TW" w:eastAsia="zh-TW"/>
        </w:rPr>
        <w:t>实际完成值</w:t>
      </w:r>
      <w:r>
        <w:rPr>
          <w:rFonts w:hint="eastAsia"/>
          <w:sz w:val="32"/>
          <w:szCs w:val="32"/>
          <w:lang w:val="en-US" w:eastAsia="zh-CN"/>
        </w:rPr>
        <w:t>534人</w:t>
      </w:r>
      <w:r>
        <w:rPr>
          <w:rFonts w:hint="default"/>
          <w:sz w:val="32"/>
          <w:szCs w:val="32"/>
          <w:lang w:val="zh-TW" w:eastAsia="zh-TW"/>
        </w:rPr>
        <w:t>，指标完成率</w:t>
      </w:r>
      <w:r>
        <w:rPr>
          <w:rFonts w:hint="eastAsia"/>
          <w:sz w:val="32"/>
          <w:szCs w:val="32"/>
          <w:lang w:val="en-US" w:eastAsia="zh-CN"/>
        </w:rPr>
        <w:t>100</w:t>
      </w:r>
      <w:r>
        <w:rPr>
          <w:rFonts w:hint="default"/>
          <w:sz w:val="32"/>
          <w:szCs w:val="32"/>
          <w:lang w:val="zh-TW" w:eastAsia="zh-TW"/>
        </w:rPr>
        <w:t>%</w:t>
      </w:r>
      <w:r>
        <w:rPr>
          <w:rFonts w:hint="eastAsia"/>
          <w:sz w:val="32"/>
          <w:szCs w:val="32"/>
          <w:lang w:val="zh-TW" w:eastAsia="zh-CN"/>
        </w:rPr>
        <w:t>。</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sz w:val="32"/>
          <w:szCs w:val="32"/>
          <w:lang w:val="en-US" w:eastAsia="zh-CN"/>
        </w:rPr>
      </w:pPr>
      <w:r>
        <w:rPr>
          <w:rFonts w:hint="eastAsia"/>
          <w:sz w:val="32"/>
          <w:szCs w:val="32"/>
          <w:lang w:val="en-US" w:eastAsia="zh-CN"/>
        </w:rPr>
        <w:t>此项权重分5分，得分5分。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sz w:val="32"/>
          <w:szCs w:val="32"/>
          <w:lang w:val="zh-TW" w:eastAsia="zh-TW"/>
        </w:rPr>
      </w:pPr>
      <w:r>
        <w:rPr>
          <w:rFonts w:hint="default"/>
          <w:sz w:val="32"/>
          <w:szCs w:val="32"/>
          <w:lang w:val="zh-TW" w:eastAsia="zh-TW"/>
        </w:rPr>
        <w:t>2、质量指标</w:t>
      </w:r>
      <w:r>
        <w:rPr>
          <w:rFonts w:hint="eastAsia"/>
          <w:sz w:val="32"/>
          <w:szCs w:val="32"/>
          <w:lang w:val="en-US" w:eastAsia="zh-CN"/>
        </w:rPr>
        <w:t>完成情况：</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sz w:val="32"/>
          <w:szCs w:val="32"/>
          <w:lang w:val="zh-TW" w:eastAsia="zh-TW"/>
        </w:rPr>
      </w:pPr>
      <w:r>
        <w:rPr>
          <w:rFonts w:hint="eastAsia"/>
          <w:sz w:val="32"/>
          <w:szCs w:val="32"/>
          <w:lang w:val="zh-TW" w:eastAsia="zh-CN"/>
        </w:rPr>
        <w:t>（</w:t>
      </w:r>
      <w:r>
        <w:rPr>
          <w:rFonts w:hint="eastAsia"/>
          <w:sz w:val="32"/>
          <w:szCs w:val="32"/>
          <w:lang w:val="en-US" w:eastAsia="zh-CN"/>
        </w:rPr>
        <w:t>1</w:t>
      </w:r>
      <w:r>
        <w:rPr>
          <w:rFonts w:hint="eastAsia"/>
          <w:sz w:val="32"/>
          <w:szCs w:val="32"/>
          <w:lang w:val="zh-TW" w:eastAsia="zh-CN"/>
        </w:rPr>
        <w:t>）</w:t>
      </w:r>
      <w:r>
        <w:rPr>
          <w:rFonts w:hint="default"/>
          <w:sz w:val="32"/>
          <w:szCs w:val="32"/>
          <w:lang w:val="zh-TW" w:eastAsia="zh-TW"/>
        </w:rPr>
        <w:t>社会保险补贴发放准确率，指标值：</w:t>
      </w:r>
      <w:r>
        <w:rPr>
          <w:rFonts w:hint="eastAsia"/>
          <w:sz w:val="32"/>
          <w:szCs w:val="32"/>
          <w:lang w:val="en-US" w:eastAsia="zh-CN"/>
        </w:rPr>
        <w:t>≥98</w:t>
      </w:r>
      <w:r>
        <w:rPr>
          <w:rFonts w:hint="default"/>
          <w:sz w:val="32"/>
          <w:szCs w:val="32"/>
          <w:lang w:val="zh-TW" w:eastAsia="zh-TW"/>
        </w:rPr>
        <w:t>% ，实际完成值</w:t>
      </w:r>
      <w:r>
        <w:rPr>
          <w:rFonts w:hint="eastAsia"/>
          <w:sz w:val="32"/>
          <w:szCs w:val="32"/>
          <w:lang w:val="en-US" w:eastAsia="zh-CN"/>
        </w:rPr>
        <w:t>98</w:t>
      </w:r>
      <w:r>
        <w:rPr>
          <w:rFonts w:hint="default"/>
          <w:sz w:val="32"/>
          <w:szCs w:val="32"/>
          <w:lang w:val="zh-TW" w:eastAsia="zh-TW"/>
        </w:rPr>
        <w:t>%，指标完成率100%；</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sz w:val="32"/>
          <w:szCs w:val="32"/>
          <w:lang w:val="zh-TW" w:eastAsia="zh-TW"/>
        </w:rPr>
      </w:pPr>
      <w:r>
        <w:rPr>
          <w:rFonts w:hint="eastAsia"/>
          <w:sz w:val="32"/>
          <w:szCs w:val="32"/>
          <w:lang w:val="zh-TW" w:eastAsia="zh-CN"/>
        </w:rPr>
        <w:t>（</w:t>
      </w:r>
      <w:r>
        <w:rPr>
          <w:rFonts w:hint="eastAsia"/>
          <w:sz w:val="32"/>
          <w:szCs w:val="32"/>
          <w:lang w:val="en-US" w:eastAsia="zh-CN"/>
        </w:rPr>
        <w:t>2</w:t>
      </w:r>
      <w:r>
        <w:rPr>
          <w:rFonts w:hint="eastAsia"/>
          <w:sz w:val="32"/>
          <w:szCs w:val="32"/>
          <w:lang w:val="zh-TW" w:eastAsia="zh-CN"/>
        </w:rPr>
        <w:t>）</w:t>
      </w:r>
      <w:r>
        <w:rPr>
          <w:rFonts w:hint="default"/>
          <w:sz w:val="32"/>
          <w:szCs w:val="32"/>
          <w:lang w:val="zh-TW" w:eastAsia="zh-TW"/>
        </w:rPr>
        <w:t>就业见习补贴发放准确率，指标值：指标值：</w:t>
      </w:r>
      <w:r>
        <w:rPr>
          <w:rFonts w:hint="eastAsia"/>
          <w:sz w:val="32"/>
          <w:szCs w:val="32"/>
          <w:lang w:val="en-US" w:eastAsia="zh-CN"/>
        </w:rPr>
        <w:t>≥98</w:t>
      </w:r>
      <w:r>
        <w:rPr>
          <w:rFonts w:hint="default"/>
          <w:sz w:val="32"/>
          <w:szCs w:val="32"/>
          <w:lang w:val="zh-TW" w:eastAsia="zh-TW"/>
        </w:rPr>
        <w:t>%，实际完成值</w:t>
      </w:r>
      <w:r>
        <w:rPr>
          <w:rFonts w:hint="eastAsia"/>
          <w:sz w:val="32"/>
          <w:szCs w:val="32"/>
          <w:lang w:val="en-US" w:eastAsia="zh-CN"/>
        </w:rPr>
        <w:t>98</w:t>
      </w:r>
      <w:r>
        <w:rPr>
          <w:rFonts w:hint="default"/>
          <w:sz w:val="32"/>
          <w:szCs w:val="32"/>
          <w:lang w:val="zh-TW" w:eastAsia="zh-TW"/>
        </w:rPr>
        <w:t>%，指标完成率100%；</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sz w:val="32"/>
          <w:szCs w:val="32"/>
          <w:lang w:val="zh-TW" w:eastAsia="zh-CN"/>
        </w:rPr>
      </w:pPr>
      <w:r>
        <w:rPr>
          <w:rFonts w:hint="eastAsia"/>
          <w:sz w:val="32"/>
          <w:szCs w:val="32"/>
          <w:lang w:val="en-US" w:eastAsia="zh-CN"/>
        </w:rPr>
        <w:t>此项权重分5分，得分5分。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sz w:val="32"/>
          <w:szCs w:val="32"/>
          <w:lang w:val="zh-TW" w:eastAsia="zh-TW"/>
        </w:rPr>
      </w:pPr>
      <w:r>
        <w:rPr>
          <w:rFonts w:hint="default"/>
          <w:sz w:val="32"/>
          <w:szCs w:val="32"/>
          <w:lang w:val="zh-TW" w:eastAsia="zh-TW"/>
        </w:rPr>
        <w:t>3、时效指标</w:t>
      </w:r>
      <w:r>
        <w:rPr>
          <w:rFonts w:hint="eastAsia"/>
          <w:sz w:val="32"/>
          <w:szCs w:val="32"/>
          <w:lang w:val="en-US" w:eastAsia="zh-CN"/>
        </w:rPr>
        <w:t>完成情况：</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sz w:val="32"/>
          <w:szCs w:val="32"/>
          <w:lang w:val="zh-TW" w:eastAsia="zh-TW"/>
        </w:rPr>
      </w:pPr>
      <w:r>
        <w:rPr>
          <w:rFonts w:hint="eastAsia"/>
          <w:sz w:val="32"/>
          <w:szCs w:val="32"/>
          <w:lang w:val="zh-TW" w:eastAsia="zh-CN"/>
        </w:rPr>
        <w:t>（</w:t>
      </w:r>
      <w:r>
        <w:rPr>
          <w:rFonts w:hint="eastAsia"/>
          <w:sz w:val="32"/>
          <w:szCs w:val="32"/>
          <w:lang w:val="en-US" w:eastAsia="zh-CN"/>
        </w:rPr>
        <w:t>1</w:t>
      </w:r>
      <w:r>
        <w:rPr>
          <w:rFonts w:hint="eastAsia"/>
          <w:sz w:val="32"/>
          <w:szCs w:val="32"/>
          <w:lang w:val="zh-TW" w:eastAsia="zh-CN"/>
        </w:rPr>
        <w:t>）资金在规定时间内下达</w:t>
      </w:r>
      <w:r>
        <w:rPr>
          <w:rFonts w:hint="default"/>
          <w:sz w:val="32"/>
          <w:szCs w:val="32"/>
          <w:lang w:val="zh-TW" w:eastAsia="zh-TW"/>
        </w:rPr>
        <w:t>，指标值：≧98%，实际完成值</w:t>
      </w:r>
      <w:r>
        <w:rPr>
          <w:rFonts w:hint="eastAsia"/>
          <w:sz w:val="32"/>
          <w:szCs w:val="32"/>
          <w:lang w:val="en-US" w:eastAsia="zh-CN"/>
        </w:rPr>
        <w:t>98</w:t>
      </w:r>
      <w:r>
        <w:rPr>
          <w:rFonts w:hint="default"/>
          <w:sz w:val="32"/>
          <w:szCs w:val="32"/>
          <w:lang w:val="zh-TW" w:eastAsia="zh-TW"/>
        </w:rPr>
        <w:t>%，指标完成率100%；</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sz w:val="32"/>
          <w:szCs w:val="32"/>
          <w:lang w:val="zh-TW" w:eastAsia="zh-TW"/>
        </w:rPr>
      </w:pPr>
      <w:r>
        <w:rPr>
          <w:rFonts w:hint="eastAsia"/>
          <w:sz w:val="32"/>
          <w:szCs w:val="32"/>
          <w:lang w:val="zh-TW" w:eastAsia="zh-CN"/>
        </w:rPr>
        <w:t>（</w:t>
      </w:r>
      <w:r>
        <w:rPr>
          <w:rFonts w:hint="eastAsia"/>
          <w:sz w:val="32"/>
          <w:szCs w:val="32"/>
          <w:lang w:val="en-US" w:eastAsia="zh-CN"/>
        </w:rPr>
        <w:t>2</w:t>
      </w:r>
      <w:r>
        <w:rPr>
          <w:rFonts w:hint="eastAsia"/>
          <w:sz w:val="32"/>
          <w:szCs w:val="32"/>
          <w:lang w:val="zh-TW" w:eastAsia="zh-CN"/>
        </w:rPr>
        <w:t>）</w:t>
      </w:r>
      <w:r>
        <w:rPr>
          <w:rFonts w:hint="default"/>
          <w:sz w:val="32"/>
          <w:szCs w:val="32"/>
          <w:lang w:val="zh-TW" w:eastAsia="zh-TW"/>
        </w:rPr>
        <w:t>资金</w:t>
      </w:r>
      <w:r>
        <w:rPr>
          <w:rFonts w:hint="eastAsia"/>
          <w:sz w:val="32"/>
          <w:szCs w:val="32"/>
          <w:lang w:val="en-US" w:eastAsia="zh-CN"/>
        </w:rPr>
        <w:t>到位及时率</w:t>
      </w:r>
      <w:r>
        <w:rPr>
          <w:rFonts w:hint="eastAsia"/>
          <w:sz w:val="32"/>
          <w:szCs w:val="32"/>
          <w:lang w:val="zh-TW" w:eastAsia="zh-CN"/>
        </w:rPr>
        <w:t>，</w:t>
      </w:r>
      <w:r>
        <w:rPr>
          <w:rFonts w:hint="default"/>
          <w:sz w:val="32"/>
          <w:szCs w:val="32"/>
          <w:lang w:val="zh-TW" w:eastAsia="zh-TW"/>
        </w:rPr>
        <w:t>指标值：≧98%，实际完成值</w:t>
      </w:r>
      <w:r>
        <w:rPr>
          <w:rFonts w:hint="eastAsia"/>
          <w:sz w:val="32"/>
          <w:szCs w:val="32"/>
          <w:lang w:val="en-US" w:eastAsia="zh-CN"/>
        </w:rPr>
        <w:t>98</w:t>
      </w:r>
      <w:r>
        <w:rPr>
          <w:rFonts w:hint="default"/>
          <w:sz w:val="32"/>
          <w:szCs w:val="32"/>
          <w:lang w:val="zh-TW" w:eastAsia="zh-TW"/>
        </w:rPr>
        <w:t>%，指标完成率100%；</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sz w:val="32"/>
          <w:szCs w:val="32"/>
          <w:lang w:val="en-US" w:eastAsia="zh-CN"/>
        </w:rPr>
      </w:pPr>
      <w:r>
        <w:rPr>
          <w:rFonts w:hint="eastAsia"/>
          <w:sz w:val="32"/>
          <w:szCs w:val="32"/>
          <w:lang w:val="en-US" w:eastAsia="zh-CN"/>
        </w:rPr>
        <w:t>此项权重分5分，得分5分。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sz w:val="32"/>
          <w:szCs w:val="32"/>
          <w:lang w:val="zh-TW" w:eastAsia="zh-CN"/>
        </w:rPr>
      </w:pPr>
      <w:r>
        <w:rPr>
          <w:rFonts w:hint="default"/>
          <w:sz w:val="32"/>
          <w:szCs w:val="32"/>
          <w:lang w:val="zh-TW" w:eastAsia="zh-TW"/>
        </w:rPr>
        <w:t>4、成本指标</w:t>
      </w:r>
      <w:r>
        <w:rPr>
          <w:rFonts w:hint="eastAsia"/>
          <w:sz w:val="32"/>
          <w:szCs w:val="32"/>
          <w:lang w:val="en-US" w:eastAsia="zh-CN"/>
        </w:rPr>
        <w:t>完成情况：</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sz w:val="32"/>
          <w:szCs w:val="32"/>
          <w:lang w:val="en-US" w:eastAsia="zh-CN"/>
        </w:rPr>
      </w:pPr>
      <w:r>
        <w:rPr>
          <w:rFonts w:hint="default"/>
          <w:sz w:val="32"/>
          <w:szCs w:val="32"/>
          <w:lang w:val="en-US" w:eastAsia="zh-CN"/>
        </w:rPr>
        <w:t>特设岗位补贴人均标准元/人/年</w:t>
      </w:r>
      <w:r>
        <w:rPr>
          <w:rFonts w:hint="eastAsia"/>
          <w:sz w:val="32"/>
          <w:szCs w:val="32"/>
          <w:lang w:val="en-US" w:eastAsia="zh-CN"/>
        </w:rPr>
        <w:t>指标值：6000元，实际完成值：6000元，完成率100%。</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sz w:val="32"/>
          <w:szCs w:val="32"/>
          <w:lang w:val="en-US" w:eastAsia="zh-CN"/>
        </w:rPr>
      </w:pPr>
      <w:r>
        <w:rPr>
          <w:rFonts w:hint="eastAsia"/>
          <w:sz w:val="32"/>
          <w:szCs w:val="32"/>
          <w:lang w:val="en-US" w:eastAsia="zh-CN"/>
        </w:rPr>
        <w:t>此项权重分10分，得分10分。</w:t>
      </w:r>
    </w:p>
    <w:p>
      <w:pPr>
        <w:pStyle w:val="4"/>
        <w:pageBreakBefore w:val="0"/>
        <w:numPr>
          <w:ilvl w:val="0"/>
          <w:numId w:val="1"/>
        </w:numPr>
        <w:kinsoku/>
        <w:wordWrap/>
        <w:overflowPunct/>
        <w:topLinePunct w:val="0"/>
        <w:autoSpaceDE/>
        <w:autoSpaceDN/>
        <w:bidi w:val="0"/>
        <w:adjustRightInd/>
        <w:snapToGrid/>
        <w:spacing w:before="0" w:after="0" w:line="600" w:lineRule="exact"/>
        <w:ind w:leftChars="0" w:firstLine="640" w:firstLineChars="200"/>
        <w:textAlignment w:val="auto"/>
        <w:rPr>
          <w:rFonts w:hint="eastAsia" w:ascii="仿宋_GB2312" w:eastAsia="仿宋_GB2312"/>
          <w:b w:val="0"/>
          <w:bCs w:val="0"/>
          <w:color w:val="auto"/>
          <w:sz w:val="32"/>
          <w:szCs w:val="32"/>
          <w:highlight w:val="none"/>
        </w:rPr>
      </w:pPr>
      <w:bookmarkStart w:id="15" w:name="_Toc68703841"/>
      <w:r>
        <w:rPr>
          <w:rFonts w:hint="eastAsia" w:ascii="仿宋_GB2312" w:eastAsia="仿宋_GB2312"/>
          <w:b w:val="0"/>
          <w:bCs w:val="0"/>
          <w:color w:val="auto"/>
          <w:sz w:val="32"/>
          <w:szCs w:val="32"/>
          <w:highlight w:val="none"/>
        </w:rPr>
        <w:t>项目效益情况。</w:t>
      </w:r>
      <w:bookmarkEnd w:id="15"/>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方正仿宋_GBK" w:cs="方正仿宋_GBK"/>
          <w:color w:val="auto"/>
          <w:sz w:val="32"/>
          <w:szCs w:val="32"/>
          <w:lang w:val="en-US" w:eastAsia="zh-CN"/>
        </w:rPr>
      </w:pPr>
      <w:r>
        <w:rPr>
          <w:rFonts w:hint="eastAsia" w:eastAsia="方正仿宋_GBK" w:cs="方正仿宋_GBK"/>
          <w:color w:val="auto"/>
          <w:sz w:val="32"/>
          <w:szCs w:val="32"/>
          <w:lang w:val="en-US" w:eastAsia="zh-CN"/>
        </w:rPr>
        <w:t>1</w:t>
      </w:r>
      <w:r>
        <w:rPr>
          <w:rFonts w:hint="eastAsia" w:ascii="Times New Roman" w:hAnsi="Times New Roman" w:eastAsia="方正仿宋_GBK" w:cs="方正仿宋_GBK"/>
          <w:color w:val="auto"/>
          <w:sz w:val="32"/>
          <w:szCs w:val="32"/>
          <w:lang w:val="en-US" w:eastAsia="zh-CN"/>
        </w:rPr>
        <w:t>、</w:t>
      </w:r>
      <w:r>
        <w:rPr>
          <w:rFonts w:hint="default" w:ascii="Times New Roman" w:hAnsi="Times New Roman" w:eastAsia="方正仿宋_GBK" w:cs="方正仿宋_GBK"/>
          <w:color w:val="auto"/>
          <w:sz w:val="32"/>
          <w:szCs w:val="32"/>
          <w:lang w:val="en-US" w:eastAsia="zh-CN"/>
        </w:rPr>
        <w:t>经济效益指标</w:t>
      </w:r>
      <w:r>
        <w:rPr>
          <w:rFonts w:hint="eastAsia"/>
          <w:color w:val="auto"/>
          <w:sz w:val="32"/>
          <w:szCs w:val="32"/>
          <w:highlight w:val="none"/>
          <w:lang w:eastAsia="zh-CN"/>
        </w:rPr>
        <w:t>完成情况</w:t>
      </w:r>
      <w:r>
        <w:rPr>
          <w:rFonts w:hint="eastAsia"/>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color w:val="auto"/>
          <w:sz w:val="32"/>
          <w:szCs w:val="32"/>
          <w:lang w:val="en-US" w:eastAsia="zh-CN"/>
        </w:rPr>
      </w:pPr>
      <w:r>
        <w:rPr>
          <w:rFonts w:hint="eastAsia"/>
          <w:color w:val="auto"/>
          <w:sz w:val="32"/>
          <w:szCs w:val="32"/>
          <w:lang w:val="zh-TW" w:eastAsia="zh-CN"/>
        </w:rPr>
        <w:t>（</w:t>
      </w:r>
      <w:r>
        <w:rPr>
          <w:rFonts w:hint="eastAsia"/>
          <w:color w:val="auto"/>
          <w:sz w:val="32"/>
          <w:szCs w:val="32"/>
          <w:lang w:val="en-US" w:eastAsia="zh-CN"/>
        </w:rPr>
        <w:t>1</w:t>
      </w:r>
      <w:r>
        <w:rPr>
          <w:rFonts w:hint="eastAsia"/>
          <w:color w:val="auto"/>
          <w:sz w:val="32"/>
          <w:szCs w:val="32"/>
          <w:lang w:val="zh-TW" w:eastAsia="zh-CN"/>
        </w:rPr>
        <w:t>）</w:t>
      </w:r>
      <w:r>
        <w:rPr>
          <w:rFonts w:hint="default"/>
          <w:color w:val="auto"/>
          <w:sz w:val="32"/>
          <w:szCs w:val="32"/>
          <w:lang w:val="zh-TW" w:eastAsia="zh-TW"/>
        </w:rPr>
        <w:t>城镇新增就业人数</w:t>
      </w:r>
      <w:r>
        <w:rPr>
          <w:rFonts w:hint="eastAsia"/>
          <w:color w:val="auto"/>
          <w:sz w:val="32"/>
          <w:szCs w:val="32"/>
          <w:lang w:val="zh-TW" w:eastAsia="zh-CN"/>
        </w:rPr>
        <w:t>，</w:t>
      </w:r>
      <w:r>
        <w:rPr>
          <w:rFonts w:hint="eastAsia"/>
          <w:color w:val="auto"/>
          <w:sz w:val="32"/>
          <w:szCs w:val="32"/>
          <w:lang w:val="en-US" w:eastAsia="zh-CN"/>
        </w:rPr>
        <w:t>指标值，≧100人，实际完成值100人，指标完成率100%。</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color w:val="auto"/>
          <w:sz w:val="32"/>
          <w:szCs w:val="32"/>
          <w:lang w:val="en-US" w:eastAsia="zh-CN"/>
        </w:rPr>
      </w:pPr>
      <w:r>
        <w:rPr>
          <w:rFonts w:hint="eastAsia" w:cs="Times New Roman"/>
          <w:b w:val="0"/>
          <w:bCs w:val="0"/>
          <w:color w:val="auto"/>
          <w:kern w:val="2"/>
          <w:sz w:val="32"/>
          <w:szCs w:val="32"/>
          <w:lang w:val="en-US" w:eastAsia="zh-CN" w:bidi="ar-SA"/>
        </w:rPr>
        <w:t>（2）</w:t>
      </w:r>
      <w:r>
        <w:rPr>
          <w:rFonts w:hint="eastAsia" w:ascii="Times New Roman" w:hAnsi="Times New Roman" w:eastAsia="仿宋_GB2312" w:cs="Times New Roman"/>
          <w:b w:val="0"/>
          <w:bCs w:val="0"/>
          <w:color w:val="auto"/>
          <w:kern w:val="2"/>
          <w:sz w:val="32"/>
          <w:szCs w:val="32"/>
          <w:lang w:val="en-US" w:eastAsia="zh-CN" w:bidi="ar-SA"/>
        </w:rPr>
        <w:t>年末城镇登记失业率</w:t>
      </w:r>
      <w:r>
        <w:rPr>
          <w:rFonts w:hint="eastAsia" w:cs="Times New Roman"/>
          <w:b w:val="0"/>
          <w:bCs w:val="0"/>
          <w:color w:val="auto"/>
          <w:kern w:val="2"/>
          <w:sz w:val="32"/>
          <w:szCs w:val="32"/>
          <w:lang w:val="en-US" w:eastAsia="zh-CN" w:bidi="ar-SA"/>
        </w:rPr>
        <w:t>，</w:t>
      </w:r>
      <w:r>
        <w:rPr>
          <w:rFonts w:hint="eastAsia"/>
          <w:color w:val="auto"/>
          <w:sz w:val="32"/>
          <w:szCs w:val="32"/>
          <w:lang w:val="en-US" w:eastAsia="zh-CN"/>
        </w:rPr>
        <w:t>指标值，≤3.9%，实际完成值3.9%，指标完成率100%。</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color w:val="auto"/>
          <w:sz w:val="32"/>
          <w:szCs w:val="32"/>
          <w:lang w:val="en-US" w:eastAsia="zh-CN"/>
        </w:rPr>
      </w:pPr>
      <w:r>
        <w:rPr>
          <w:rFonts w:hint="eastAsia" w:cs="Times New Roman"/>
          <w:b w:val="0"/>
          <w:bCs w:val="0"/>
          <w:color w:val="auto"/>
          <w:kern w:val="2"/>
          <w:sz w:val="32"/>
          <w:szCs w:val="32"/>
          <w:lang w:val="en-US" w:eastAsia="zh-CN" w:bidi="ar-SA"/>
        </w:rPr>
        <w:t>（3）年末高校毕业生就业率，</w:t>
      </w:r>
      <w:r>
        <w:rPr>
          <w:rFonts w:hint="eastAsia"/>
          <w:color w:val="auto"/>
          <w:sz w:val="32"/>
          <w:szCs w:val="32"/>
          <w:lang w:val="en-US" w:eastAsia="zh-CN"/>
        </w:rPr>
        <w:t>指标值，≧88%，实际完成值88%，指标完成率100%。</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color w:val="auto"/>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此项权重分</w:t>
      </w:r>
      <w:r>
        <w:rPr>
          <w:rFonts w:hint="eastAsia" w:cs="Times New Roman"/>
          <w:b w:val="0"/>
          <w:bCs w:val="0"/>
          <w:kern w:val="2"/>
          <w:sz w:val="32"/>
          <w:szCs w:val="32"/>
          <w:lang w:val="en-US" w:eastAsia="zh-CN" w:bidi="ar-SA"/>
        </w:rPr>
        <w:t>5</w:t>
      </w:r>
      <w:r>
        <w:rPr>
          <w:rFonts w:hint="eastAsia" w:ascii="Times New Roman" w:hAnsi="Times New Roman" w:eastAsia="仿宋_GB2312" w:cs="Times New Roman"/>
          <w:b w:val="0"/>
          <w:bCs w:val="0"/>
          <w:kern w:val="2"/>
          <w:sz w:val="32"/>
          <w:szCs w:val="32"/>
          <w:lang w:val="en-US" w:eastAsia="zh-CN" w:bidi="ar-SA"/>
        </w:rPr>
        <w:t>分，得分</w:t>
      </w:r>
      <w:r>
        <w:rPr>
          <w:rFonts w:hint="eastAsia" w:cs="Times New Roman"/>
          <w:b w:val="0"/>
          <w:bCs w:val="0"/>
          <w:kern w:val="2"/>
          <w:sz w:val="32"/>
          <w:szCs w:val="32"/>
          <w:lang w:val="en-US" w:eastAsia="zh-CN" w:bidi="ar-SA"/>
        </w:rPr>
        <w:t>5</w:t>
      </w:r>
      <w:r>
        <w:rPr>
          <w:rFonts w:hint="eastAsia" w:ascii="Times New Roman" w:hAnsi="Times New Roman" w:eastAsia="仿宋_GB2312" w:cs="Times New Roman"/>
          <w:b w:val="0"/>
          <w:bCs w:val="0"/>
          <w:kern w:val="2"/>
          <w:sz w:val="32"/>
          <w:szCs w:val="32"/>
          <w:lang w:val="en-US" w:eastAsia="zh-CN" w:bidi="ar-SA"/>
        </w:rPr>
        <w:t>分。</w:t>
      </w:r>
    </w:p>
    <w:p>
      <w:pPr>
        <w:pageBreakBefore w:val="0"/>
        <w:numPr>
          <w:ilvl w:val="0"/>
          <w:numId w:val="0"/>
        </w:numPr>
        <w:kinsoku/>
        <w:wordWrap/>
        <w:overflowPunct/>
        <w:topLinePunct w:val="0"/>
        <w:autoSpaceDE/>
        <w:autoSpaceDN/>
        <w:bidi w:val="0"/>
        <w:adjustRightInd/>
        <w:snapToGrid/>
        <w:spacing w:line="600" w:lineRule="exact"/>
        <w:ind w:leftChars="200"/>
        <w:textAlignment w:val="auto"/>
        <w:rPr>
          <w:rFonts w:hint="eastAsia"/>
          <w:color w:val="auto"/>
          <w:sz w:val="32"/>
          <w:szCs w:val="32"/>
          <w:highlight w:val="none"/>
        </w:rPr>
      </w:pPr>
      <w:r>
        <w:rPr>
          <w:rFonts w:hint="eastAsia"/>
          <w:color w:val="auto"/>
          <w:sz w:val="32"/>
          <w:szCs w:val="32"/>
          <w:highlight w:val="none"/>
          <w:lang w:val="en-US" w:eastAsia="zh-CN"/>
        </w:rPr>
        <w:t>2、</w:t>
      </w:r>
      <w:r>
        <w:rPr>
          <w:rFonts w:hint="eastAsia"/>
          <w:color w:val="auto"/>
          <w:sz w:val="32"/>
          <w:szCs w:val="32"/>
          <w:highlight w:val="none"/>
        </w:rPr>
        <w:t>社会效益指标</w:t>
      </w:r>
      <w:r>
        <w:rPr>
          <w:rFonts w:hint="eastAsia"/>
          <w:color w:val="auto"/>
          <w:sz w:val="32"/>
          <w:szCs w:val="32"/>
          <w:highlight w:val="none"/>
          <w:lang w:eastAsia="zh-CN"/>
        </w:rPr>
        <w:t>完成情况</w:t>
      </w:r>
      <w:r>
        <w:rPr>
          <w:rFonts w:hint="eastAsia"/>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color w:val="auto"/>
          <w:sz w:val="32"/>
          <w:szCs w:val="32"/>
          <w:lang w:val="en-US" w:eastAsia="zh-CN"/>
        </w:rPr>
      </w:pPr>
      <w:r>
        <w:rPr>
          <w:rFonts w:hint="eastAsia"/>
          <w:color w:val="auto"/>
          <w:sz w:val="32"/>
          <w:szCs w:val="32"/>
          <w:lang w:val="en-US" w:eastAsia="zh-CN"/>
        </w:rPr>
        <w:t>零就业家庭就业帮扶率，指标值≥95%，完成值95%，完成率100%。</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color w:val="auto"/>
          <w:sz w:val="32"/>
          <w:szCs w:val="32"/>
          <w:lang w:val="en-US" w:eastAsia="zh-CN"/>
        </w:rPr>
      </w:pPr>
      <w:r>
        <w:rPr>
          <w:rFonts w:hint="eastAsia"/>
          <w:color w:val="auto"/>
          <w:sz w:val="32"/>
          <w:szCs w:val="32"/>
          <w:lang w:val="en-US" w:eastAsia="zh-CN"/>
        </w:rPr>
        <w:t>此项权重分5分，得分5分。</w:t>
      </w:r>
    </w:p>
    <w:p>
      <w:pPr>
        <w:pageBreakBefore w:val="0"/>
        <w:numPr>
          <w:ilvl w:val="0"/>
          <w:numId w:val="0"/>
        </w:numPr>
        <w:kinsoku/>
        <w:wordWrap/>
        <w:overflowPunct/>
        <w:topLinePunct w:val="0"/>
        <w:autoSpaceDE/>
        <w:autoSpaceDN/>
        <w:bidi w:val="0"/>
        <w:adjustRightInd/>
        <w:snapToGrid/>
        <w:spacing w:line="600" w:lineRule="exact"/>
        <w:ind w:leftChars="200"/>
        <w:textAlignment w:val="auto"/>
        <w:rPr>
          <w:rFonts w:hint="eastAsia"/>
          <w:color w:val="auto"/>
          <w:sz w:val="32"/>
          <w:szCs w:val="32"/>
          <w:highlight w:val="none"/>
        </w:rPr>
      </w:pPr>
      <w:r>
        <w:rPr>
          <w:rFonts w:hint="eastAsia"/>
          <w:color w:val="auto"/>
          <w:sz w:val="32"/>
          <w:szCs w:val="32"/>
          <w:highlight w:val="none"/>
          <w:lang w:val="en-US" w:eastAsia="zh-CN"/>
        </w:rPr>
        <w:t>3、</w:t>
      </w:r>
      <w:r>
        <w:rPr>
          <w:rFonts w:hint="eastAsia"/>
          <w:color w:val="auto"/>
          <w:sz w:val="32"/>
          <w:szCs w:val="32"/>
          <w:highlight w:val="none"/>
        </w:rPr>
        <w:t>满意度指标</w:t>
      </w:r>
      <w:r>
        <w:rPr>
          <w:rFonts w:hint="eastAsia"/>
          <w:color w:val="auto"/>
          <w:sz w:val="32"/>
          <w:szCs w:val="32"/>
          <w:highlight w:val="none"/>
          <w:lang w:eastAsia="zh-CN"/>
        </w:rPr>
        <w:t>完成情况分析</w:t>
      </w:r>
      <w:r>
        <w:rPr>
          <w:rFonts w:hint="eastAsia"/>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color w:val="auto"/>
          <w:sz w:val="32"/>
          <w:szCs w:val="32"/>
          <w:lang w:val="en-US" w:eastAsia="zh-CN"/>
        </w:rPr>
      </w:pPr>
      <w:r>
        <w:rPr>
          <w:rFonts w:hint="eastAsia"/>
          <w:color w:val="auto"/>
          <w:sz w:val="32"/>
          <w:szCs w:val="32"/>
          <w:lang w:val="en-US" w:eastAsia="zh-CN"/>
        </w:rPr>
        <w:t>（1）公共就业扶持满意度，指标值≥85%，完成值100%，完成率118%</w:t>
      </w:r>
      <w:r>
        <w:rPr>
          <w:rFonts w:hint="eastAsia"/>
          <w:color w:val="auto"/>
          <w:sz w:val="32"/>
          <w:szCs w:val="32"/>
          <w:lang w:val="en-US" w:eastAsia="zh-CN"/>
        </w:rPr>
        <w:tab/>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color w:val="auto"/>
          <w:sz w:val="32"/>
          <w:szCs w:val="32"/>
          <w:lang w:val="en-US" w:eastAsia="zh-CN"/>
        </w:rPr>
      </w:pPr>
      <w:r>
        <w:rPr>
          <w:rFonts w:hint="eastAsia"/>
          <w:color w:val="auto"/>
          <w:sz w:val="32"/>
          <w:szCs w:val="32"/>
          <w:lang w:val="en-US" w:eastAsia="zh-CN"/>
        </w:rPr>
        <w:t>（2）就业政策经办满意度，指标值≥90%，完成值100%</w:t>
      </w:r>
      <w:r>
        <w:rPr>
          <w:rFonts w:hint="eastAsia"/>
          <w:color w:val="auto"/>
          <w:sz w:val="32"/>
          <w:szCs w:val="32"/>
          <w:lang w:val="en-US" w:eastAsia="zh-CN"/>
        </w:rPr>
        <w:tab/>
      </w:r>
      <w:r>
        <w:rPr>
          <w:rFonts w:hint="eastAsia"/>
          <w:color w:val="auto"/>
          <w:sz w:val="32"/>
          <w:szCs w:val="32"/>
          <w:lang w:val="en-US" w:eastAsia="zh-CN"/>
        </w:rPr>
        <w:t>，完成率111%。</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color w:val="auto"/>
          <w:sz w:val="32"/>
          <w:szCs w:val="32"/>
          <w:lang w:val="en-US" w:eastAsia="zh-CN"/>
        </w:rPr>
      </w:pPr>
      <w:r>
        <w:rPr>
          <w:rFonts w:hint="eastAsia"/>
          <w:color w:val="auto"/>
          <w:sz w:val="32"/>
          <w:szCs w:val="32"/>
          <w:lang w:val="en-US" w:eastAsia="zh-CN"/>
        </w:rPr>
        <w:t>此项权重分10分，得分10分。</w:t>
      </w:r>
    </w:p>
    <w:p>
      <w:pPr>
        <w:pageBreakBefore w:val="0"/>
        <w:kinsoku/>
        <w:wordWrap/>
        <w:overflowPunct/>
        <w:topLinePunct w:val="0"/>
        <w:autoSpaceDE/>
        <w:autoSpaceDN/>
        <w:bidi w:val="0"/>
        <w:adjustRightInd/>
        <w:snapToGrid/>
        <w:spacing w:line="600" w:lineRule="exact"/>
        <w:ind w:leftChars="0" w:firstLine="640" w:firstLineChars="200"/>
        <w:textAlignment w:val="auto"/>
        <w:rPr>
          <w:rFonts w:hint="eastAsia" w:ascii="方正黑体_GBK" w:hAnsi="方正黑体_GBK" w:eastAsia="方正黑体_GBK" w:cs="方正黑体_GBK"/>
          <w:b w:val="0"/>
          <w:bCs w:val="0"/>
          <w:kern w:val="44"/>
          <w:sz w:val="32"/>
          <w:szCs w:val="32"/>
          <w:lang w:val="en-US" w:eastAsia="zh-Hans" w:bidi="ar-SA"/>
        </w:rPr>
      </w:pPr>
      <w:bookmarkStart w:id="16" w:name="_Toc68703842"/>
      <w:r>
        <w:rPr>
          <w:rFonts w:hint="eastAsia" w:ascii="方正黑体_GBK" w:hAnsi="方正黑体_GBK" w:eastAsia="方正黑体_GBK" w:cs="方正黑体_GBK"/>
          <w:b w:val="0"/>
          <w:bCs w:val="0"/>
          <w:kern w:val="44"/>
          <w:sz w:val="32"/>
          <w:szCs w:val="32"/>
          <w:lang w:val="en-US" w:eastAsia="zh-Hans" w:bidi="ar-SA"/>
        </w:rPr>
        <w:t>五、预算执行进度与绩效指标总体完成率偏差</w:t>
      </w:r>
    </w:p>
    <w:p>
      <w:pPr>
        <w:pStyle w:val="19"/>
        <w:pageBreakBefore w:val="0"/>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2023年中央财政就业补助资金项目年初预算716万元，全年预算716万元，实际支出716万元，预算执行率为100%，项目绩效指标总体完成率为100%，</w:t>
      </w:r>
      <w:r>
        <w:rPr>
          <w:rFonts w:hint="eastAsia" w:ascii="Times New Roman" w:hAnsi="Times New Roman" w:eastAsia="仿宋_GB2312" w:cs="Times New Roman"/>
          <w:b w:val="0"/>
          <w:bCs w:val="0"/>
          <w:color w:val="auto"/>
          <w:kern w:val="2"/>
          <w:sz w:val="32"/>
          <w:szCs w:val="32"/>
          <w:lang w:val="en-US" w:eastAsia="zh-Hans" w:bidi="ar-SA"/>
        </w:rPr>
        <w:t>总体</w:t>
      </w:r>
      <w:r>
        <w:rPr>
          <w:rFonts w:hint="eastAsia" w:ascii="Times New Roman" w:hAnsi="Times New Roman" w:eastAsia="仿宋_GB2312" w:cs="Times New Roman"/>
          <w:b w:val="0"/>
          <w:bCs w:val="0"/>
          <w:color w:val="auto"/>
          <w:kern w:val="2"/>
          <w:sz w:val="32"/>
          <w:szCs w:val="32"/>
          <w:lang w:val="en-US" w:eastAsia="zh-CN" w:bidi="ar-SA"/>
        </w:rPr>
        <w:t>偏差率为0%。</w:t>
      </w:r>
    </w:p>
    <w:p>
      <w:pPr>
        <w:pageBreakBefore w:val="0"/>
        <w:kinsoku/>
        <w:wordWrap/>
        <w:overflowPunct/>
        <w:topLinePunct w:val="0"/>
        <w:autoSpaceDE/>
        <w:autoSpaceDN/>
        <w:bidi w:val="0"/>
        <w:adjustRightInd/>
        <w:snapToGrid/>
        <w:spacing w:line="600" w:lineRule="exact"/>
        <w:ind w:leftChars="0" w:firstLine="640" w:firstLineChars="200"/>
        <w:textAlignment w:val="auto"/>
        <w:rPr>
          <w:rFonts w:hint="eastAsia" w:ascii="方正黑体_GBK" w:hAnsi="方正黑体_GBK" w:eastAsia="方正黑体_GBK" w:cs="方正黑体_GBK"/>
          <w:b w:val="0"/>
          <w:bCs w:val="0"/>
          <w:kern w:val="44"/>
          <w:sz w:val="32"/>
          <w:szCs w:val="32"/>
          <w:lang w:val="en-US" w:eastAsia="zh-Hans" w:bidi="ar-SA"/>
        </w:rPr>
      </w:pPr>
      <w:r>
        <w:rPr>
          <w:rFonts w:hint="eastAsia" w:ascii="方正黑体_GBK" w:hAnsi="方正黑体_GBK" w:eastAsia="方正黑体_GBK" w:cs="方正黑体_GBK"/>
          <w:b w:val="0"/>
          <w:bCs w:val="0"/>
          <w:kern w:val="44"/>
          <w:sz w:val="32"/>
          <w:szCs w:val="32"/>
          <w:lang w:val="en-US" w:eastAsia="zh-CN" w:bidi="ar-SA"/>
        </w:rPr>
        <w:t>六</w:t>
      </w:r>
      <w:r>
        <w:rPr>
          <w:rFonts w:hint="eastAsia" w:ascii="方正黑体_GBK" w:hAnsi="方正黑体_GBK" w:eastAsia="方正黑体_GBK" w:cs="方正黑体_GBK"/>
          <w:b w:val="0"/>
          <w:bCs w:val="0"/>
          <w:kern w:val="44"/>
          <w:sz w:val="32"/>
          <w:szCs w:val="32"/>
          <w:lang w:val="en-US" w:eastAsia="zh-Hans" w:bidi="ar-SA"/>
        </w:rPr>
        <w:t>、主要经验及做法、存在的问题及原因分析</w:t>
      </w:r>
      <w:bookmarkEnd w:id="16"/>
    </w:p>
    <w:p>
      <w:pPr>
        <w:pStyle w:val="4"/>
        <w:pageBreakBefore w:val="0"/>
        <w:widowControl w:val="0"/>
        <w:kinsoku/>
        <w:wordWrap/>
        <w:overflowPunct/>
        <w:topLinePunct w:val="0"/>
        <w:autoSpaceDE/>
        <w:autoSpaceDN/>
        <w:bidi w:val="0"/>
        <w:adjustRightInd/>
        <w:snapToGrid/>
        <w:spacing w:before="0" w:after="0" w:line="600" w:lineRule="exact"/>
        <w:ind w:leftChars="0" w:firstLine="640" w:firstLineChars="200"/>
        <w:jc w:val="both"/>
        <w:textAlignment w:val="auto"/>
        <w:rPr>
          <w:color w:val="auto"/>
          <w:sz w:val="32"/>
          <w:szCs w:val="32"/>
        </w:rPr>
      </w:pPr>
      <w:bookmarkStart w:id="17" w:name="_Toc68703843"/>
      <w:r>
        <w:rPr>
          <w:rFonts w:hint="eastAsia" w:ascii="仿宋_GB2312" w:eastAsia="仿宋_GB2312"/>
          <w:b w:val="0"/>
          <w:bCs w:val="0"/>
          <w:color w:val="auto"/>
          <w:sz w:val="32"/>
          <w:szCs w:val="32"/>
        </w:rPr>
        <w:t>（一）主要经验及做法</w:t>
      </w:r>
    </w:p>
    <w:p>
      <w:pPr>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Times New Roman" w:hAnsi="Times New Roman" w:eastAsia="方正仿宋_GBK" w:cs="方正仿宋_GBK"/>
          <w:color w:val="auto"/>
          <w:sz w:val="32"/>
          <w:szCs w:val="32"/>
          <w:lang w:val="en-US" w:eastAsia="zh-CN"/>
        </w:rPr>
      </w:pPr>
      <w:r>
        <w:rPr>
          <w:rFonts w:hint="eastAsia" w:ascii="Times New Roman" w:hAnsi="Times New Roman" w:eastAsia="方正仿宋_GBK" w:cs="方正仿宋_GBK"/>
          <w:color w:val="auto"/>
          <w:sz w:val="32"/>
          <w:szCs w:val="32"/>
          <w:lang w:val="en-US" w:eastAsia="zh-CN"/>
        </w:rPr>
        <w:t>该项目安排专人负责跟踪实施，从项目的前期准备到项目的实施结束进行全过程的跟踪，加强督促施工单位对项目的实施进度，对施工存在的问题及时协调有关部门进行解决，确保项目的进度不受影响。</w:t>
      </w:r>
    </w:p>
    <w:p>
      <w:pPr>
        <w:pStyle w:val="4"/>
        <w:pageBreakBefore w:val="0"/>
        <w:widowControl w:val="0"/>
        <w:kinsoku/>
        <w:wordWrap/>
        <w:overflowPunct/>
        <w:topLinePunct w:val="0"/>
        <w:autoSpaceDE/>
        <w:autoSpaceDN/>
        <w:bidi w:val="0"/>
        <w:adjustRightInd/>
        <w:snapToGrid/>
        <w:spacing w:before="0" w:after="0" w:line="600" w:lineRule="exact"/>
        <w:ind w:leftChars="0" w:firstLine="640" w:firstLineChars="200"/>
        <w:jc w:val="both"/>
        <w:textAlignment w:val="auto"/>
        <w:rPr>
          <w:rFonts w:hint="eastAsia"/>
          <w:color w:val="auto"/>
          <w:sz w:val="32"/>
          <w:szCs w:val="32"/>
        </w:rPr>
      </w:pPr>
      <w:r>
        <w:rPr>
          <w:rFonts w:hint="eastAsia" w:ascii="仿宋_GB2312" w:eastAsia="仿宋_GB2312"/>
          <w:b w:val="0"/>
          <w:bCs w:val="0"/>
          <w:color w:val="auto"/>
          <w:sz w:val="32"/>
          <w:szCs w:val="32"/>
        </w:rPr>
        <w:t>（二）存在的问题及原因分析</w:t>
      </w:r>
    </w:p>
    <w:p>
      <w:pPr>
        <w:pageBreakBefore w:val="0"/>
        <w:kinsoku/>
        <w:wordWrap/>
        <w:overflowPunct/>
        <w:topLinePunct w:val="0"/>
        <w:autoSpaceDE/>
        <w:autoSpaceDN/>
        <w:bidi w:val="0"/>
        <w:adjustRightInd/>
        <w:snapToGrid/>
        <w:spacing w:line="600" w:lineRule="exact"/>
        <w:ind w:leftChars="0" w:firstLine="640" w:firstLineChars="200"/>
        <w:textAlignment w:val="auto"/>
        <w:rPr>
          <w:color w:val="FF0000"/>
          <w:sz w:val="32"/>
          <w:szCs w:val="32"/>
        </w:rPr>
      </w:pPr>
      <w:r>
        <w:rPr>
          <w:rFonts w:hint="eastAsia" w:ascii="Times New Roman" w:hAnsi="Times New Roman" w:eastAsia="方正仿宋_GBK" w:cs="方正仿宋_GBK"/>
          <w:color w:val="auto"/>
          <w:sz w:val="32"/>
          <w:szCs w:val="32"/>
          <w:lang w:val="en-US" w:eastAsia="zh-CN"/>
        </w:rPr>
        <w:t>项目前期工作不全面，没有深入细致科学规划地做好各项前期工作，项目实施前期已根据项目建设内容设置绩效目标，但项目绩效目标级绩效指标设置过于笼统，不够细化，在实际实施绩效监控和绩效评价时较为困难。绩效目标的设置应符合量化、细化的要求。</w:t>
      </w:r>
      <w:bookmarkEnd w:id="17"/>
    </w:p>
    <w:p>
      <w:pPr>
        <w:pageBreakBefore w:val="0"/>
        <w:kinsoku/>
        <w:wordWrap/>
        <w:overflowPunct/>
        <w:topLinePunct w:val="0"/>
        <w:autoSpaceDE/>
        <w:autoSpaceDN/>
        <w:bidi w:val="0"/>
        <w:adjustRightInd/>
        <w:snapToGrid/>
        <w:spacing w:line="600" w:lineRule="exact"/>
        <w:ind w:leftChars="0" w:firstLine="640" w:firstLineChars="200"/>
        <w:textAlignment w:val="auto"/>
        <w:rPr>
          <w:rFonts w:hint="eastAsia" w:ascii="方正黑体_GBK" w:hAnsi="方正黑体_GBK" w:eastAsia="方正黑体_GBK" w:cs="方正黑体_GBK"/>
          <w:b w:val="0"/>
          <w:bCs w:val="0"/>
          <w:kern w:val="44"/>
          <w:sz w:val="32"/>
          <w:szCs w:val="32"/>
          <w:lang w:val="en-US" w:eastAsia="zh-CN" w:bidi="ar-SA"/>
        </w:rPr>
      </w:pPr>
      <w:bookmarkStart w:id="18" w:name="_Toc68703845"/>
      <w:r>
        <w:rPr>
          <w:rFonts w:hint="eastAsia" w:ascii="方正黑体_GBK" w:hAnsi="方正黑体_GBK" w:eastAsia="方正黑体_GBK" w:cs="方正黑体_GBK"/>
          <w:b w:val="0"/>
          <w:bCs w:val="0"/>
          <w:kern w:val="44"/>
          <w:sz w:val="32"/>
          <w:szCs w:val="32"/>
          <w:lang w:val="en-US" w:eastAsia="zh-CN" w:bidi="ar-SA"/>
        </w:rPr>
        <w:t>七、有关建议</w:t>
      </w:r>
      <w:bookmarkEnd w:id="18"/>
    </w:p>
    <w:p>
      <w:pPr>
        <w:keepNext w:val="0"/>
        <w:keepLines w:val="0"/>
        <w:pageBreakBefore w:val="0"/>
        <w:widowControl w:val="0"/>
        <w:numPr>
          <w:ilvl w:val="0"/>
          <w:numId w:val="0"/>
        </w:numPr>
        <w:shd w:val="clear"/>
        <w:kinsoku/>
        <w:wordWrap/>
        <w:overflowPunct/>
        <w:topLinePunct w:val="0"/>
        <w:autoSpaceDE/>
        <w:autoSpaceDN/>
        <w:bidi w:val="0"/>
        <w:adjustRightInd/>
        <w:snapToGrid/>
        <w:spacing w:line="600" w:lineRule="exact"/>
        <w:ind w:leftChars="0" w:firstLine="640" w:firstLineChars="200"/>
        <w:textAlignment w:val="auto"/>
        <w:outlineLvl w:val="0"/>
        <w:rPr>
          <w:rFonts w:hint="eastAsia" w:ascii="仿宋_GB2312" w:hAnsi="仿宋_GB2312" w:eastAsia="仿宋_GB2312" w:cs="仿宋_GB2312"/>
          <w:color w:val="0000FF"/>
          <w:sz w:val="32"/>
          <w:szCs w:val="32"/>
          <w:highlight w:val="none"/>
          <w:lang w:val="en-US" w:eastAsia="zh-CN"/>
        </w:rPr>
      </w:pPr>
      <w:r>
        <w:rPr>
          <w:rFonts w:hint="eastAsia" w:ascii="Times New Roman" w:hAnsi="Times New Roman" w:eastAsia="方正仿宋_GBK" w:cs="方正仿宋_GBK"/>
          <w:color w:val="auto"/>
          <w:sz w:val="32"/>
          <w:szCs w:val="32"/>
          <w:lang w:val="en-US" w:eastAsia="zh-CN"/>
        </w:rPr>
        <w:t>项目实施前期已根据项目建设内容设置绩效目标，但项目绩效目标级绩效指标设置过于笼统，不够细化，需要进一步加强业务能力的学习、培训工作。</w:t>
      </w:r>
    </w:p>
    <w:p>
      <w:pPr>
        <w:pStyle w:val="3"/>
        <w:pageBreakBefore w:val="0"/>
        <w:kinsoku/>
        <w:wordWrap/>
        <w:overflowPunct/>
        <w:topLinePunct w:val="0"/>
        <w:autoSpaceDE/>
        <w:autoSpaceDN/>
        <w:bidi w:val="0"/>
        <w:adjustRightInd/>
        <w:snapToGrid/>
        <w:spacing w:before="0" w:after="0" w:line="600" w:lineRule="exact"/>
        <w:ind w:leftChars="0" w:firstLine="640" w:firstLineChars="200"/>
        <w:textAlignment w:val="auto"/>
        <w:rPr>
          <w:rFonts w:hint="eastAsia" w:ascii="方正黑体_GBK" w:hAnsi="方正黑体_GBK" w:eastAsia="方正黑体_GBK" w:cs="方正黑体_GBK"/>
          <w:b w:val="0"/>
          <w:bCs w:val="0"/>
          <w:kern w:val="44"/>
          <w:sz w:val="32"/>
          <w:szCs w:val="32"/>
          <w:lang w:val="en-US" w:eastAsia="zh-CN" w:bidi="ar-SA"/>
        </w:rPr>
      </w:pPr>
      <w:bookmarkStart w:id="19" w:name="_Toc68703846"/>
      <w:r>
        <w:rPr>
          <w:rFonts w:hint="eastAsia" w:ascii="方正黑体_GBK" w:hAnsi="方正黑体_GBK" w:eastAsia="方正黑体_GBK" w:cs="方正黑体_GBK"/>
          <w:b w:val="0"/>
          <w:bCs w:val="0"/>
          <w:kern w:val="44"/>
          <w:sz w:val="32"/>
          <w:szCs w:val="32"/>
          <w:lang w:val="en-US" w:eastAsia="zh-CN" w:bidi="ar-SA"/>
        </w:rPr>
        <w:t>八、其他需要说明的问题</w:t>
      </w:r>
      <w:bookmarkEnd w:id="19"/>
    </w:p>
    <w:p>
      <w:pPr>
        <w:keepNext w:val="0"/>
        <w:keepLines w:val="0"/>
        <w:pageBreakBefore w:val="0"/>
        <w:widowControl w:val="0"/>
        <w:numPr>
          <w:ilvl w:val="0"/>
          <w:numId w:val="0"/>
        </w:numPr>
        <w:shd w:val="clear"/>
        <w:kinsoku/>
        <w:wordWrap/>
        <w:overflowPunct/>
        <w:topLinePunct w:val="0"/>
        <w:autoSpaceDE/>
        <w:autoSpaceDN/>
        <w:bidi w:val="0"/>
        <w:adjustRightInd/>
        <w:snapToGrid/>
        <w:spacing w:line="600" w:lineRule="exact"/>
        <w:ind w:leftChars="0" w:firstLine="640" w:firstLineChars="200"/>
        <w:textAlignment w:val="auto"/>
        <w:outlineLvl w:val="0"/>
        <w:rPr>
          <w:rFonts w:hint="eastAsia" w:ascii="Times New Roman" w:hAnsi="Times New Roman" w:eastAsia="方正仿宋_GBK" w:cs="方正仿宋_GBK"/>
          <w:color w:val="auto"/>
          <w:sz w:val="32"/>
          <w:szCs w:val="32"/>
          <w:lang w:val="en-US" w:eastAsia="zh-CN"/>
        </w:rPr>
      </w:pPr>
      <w:r>
        <w:rPr>
          <w:rFonts w:hint="eastAsia" w:ascii="Times New Roman" w:hAnsi="Times New Roman" w:eastAsia="方正仿宋_GBK" w:cs="方正仿宋_GBK"/>
          <w:color w:val="auto"/>
          <w:sz w:val="32"/>
          <w:szCs w:val="32"/>
          <w:lang w:val="en-US" w:eastAsia="zh-CN"/>
        </w:rPr>
        <w:t>无</w:t>
      </w:r>
    </w:p>
    <w:p>
      <w:pPr>
        <w:pageBreakBefore w:val="0"/>
        <w:kinsoku/>
        <w:wordWrap/>
        <w:overflowPunct/>
        <w:topLinePunct w:val="0"/>
        <w:autoSpaceDE/>
        <w:autoSpaceDN/>
        <w:bidi w:val="0"/>
        <w:adjustRightInd/>
        <w:snapToGrid/>
        <w:spacing w:line="600" w:lineRule="exact"/>
        <w:ind w:leftChars="0" w:firstLine="640" w:firstLineChars="200"/>
        <w:textAlignment w:val="auto"/>
        <w:rPr>
          <w:sz w:val="32"/>
          <w:szCs w:val="32"/>
        </w:rPr>
      </w:pPr>
    </w:p>
    <w:p>
      <w:pPr>
        <w:pageBreakBefore w:val="0"/>
        <w:kinsoku/>
        <w:wordWrap/>
        <w:overflowPunct/>
        <w:topLinePunct w:val="0"/>
        <w:autoSpaceDE/>
        <w:autoSpaceDN/>
        <w:bidi w:val="0"/>
        <w:adjustRightInd/>
        <w:snapToGrid/>
        <w:spacing w:line="600" w:lineRule="exact"/>
        <w:ind w:leftChars="0" w:firstLine="640" w:firstLineChars="200"/>
        <w:textAlignment w:val="auto"/>
        <w:rPr>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E9BDC9"/>
    <w:multiLevelType w:val="singleLevel"/>
    <w:tmpl w:val="F8E9BDC9"/>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4B1060"/>
    <w:rsid w:val="031A7868"/>
    <w:rsid w:val="033F303E"/>
    <w:rsid w:val="04BF7EF0"/>
    <w:rsid w:val="05227DA5"/>
    <w:rsid w:val="07FD5934"/>
    <w:rsid w:val="07FF2076"/>
    <w:rsid w:val="08D20D13"/>
    <w:rsid w:val="0C4D0F1B"/>
    <w:rsid w:val="0D4E60E5"/>
    <w:rsid w:val="0E505855"/>
    <w:rsid w:val="0F2A6BF7"/>
    <w:rsid w:val="14033A51"/>
    <w:rsid w:val="147B18BA"/>
    <w:rsid w:val="161847F2"/>
    <w:rsid w:val="163125B8"/>
    <w:rsid w:val="1B852F4D"/>
    <w:rsid w:val="1CE2457F"/>
    <w:rsid w:val="1D253559"/>
    <w:rsid w:val="1D723F37"/>
    <w:rsid w:val="1D785367"/>
    <w:rsid w:val="22AB34DE"/>
    <w:rsid w:val="232518C5"/>
    <w:rsid w:val="23317054"/>
    <w:rsid w:val="278C0E0F"/>
    <w:rsid w:val="2E286263"/>
    <w:rsid w:val="2E286775"/>
    <w:rsid w:val="2ED27882"/>
    <w:rsid w:val="311E5CD9"/>
    <w:rsid w:val="31D82992"/>
    <w:rsid w:val="32AE0DEC"/>
    <w:rsid w:val="353D0DAD"/>
    <w:rsid w:val="36B72533"/>
    <w:rsid w:val="36C67631"/>
    <w:rsid w:val="37872E91"/>
    <w:rsid w:val="37ED6025"/>
    <w:rsid w:val="3C270431"/>
    <w:rsid w:val="3D153896"/>
    <w:rsid w:val="3D1E7FBE"/>
    <w:rsid w:val="3D796C26"/>
    <w:rsid w:val="3E411550"/>
    <w:rsid w:val="3FFA4A86"/>
    <w:rsid w:val="40137F81"/>
    <w:rsid w:val="4057649F"/>
    <w:rsid w:val="43182414"/>
    <w:rsid w:val="45432DD6"/>
    <w:rsid w:val="45533361"/>
    <w:rsid w:val="46507BB3"/>
    <w:rsid w:val="47B22267"/>
    <w:rsid w:val="480F0243"/>
    <w:rsid w:val="48EF4DE1"/>
    <w:rsid w:val="4A7C25BE"/>
    <w:rsid w:val="4A8141CA"/>
    <w:rsid w:val="4BB900ED"/>
    <w:rsid w:val="4C22332E"/>
    <w:rsid w:val="4E9725E1"/>
    <w:rsid w:val="4F524491"/>
    <w:rsid w:val="50497DF2"/>
    <w:rsid w:val="51495A12"/>
    <w:rsid w:val="51FE3552"/>
    <w:rsid w:val="52457FF3"/>
    <w:rsid w:val="54295AE5"/>
    <w:rsid w:val="56796849"/>
    <w:rsid w:val="57671D5F"/>
    <w:rsid w:val="57B214CF"/>
    <w:rsid w:val="5ABB2D12"/>
    <w:rsid w:val="5AC73698"/>
    <w:rsid w:val="5ACB551B"/>
    <w:rsid w:val="5BC4795A"/>
    <w:rsid w:val="5CBC7B63"/>
    <w:rsid w:val="5D1C7DB3"/>
    <w:rsid w:val="5D507DA6"/>
    <w:rsid w:val="5DA95371"/>
    <w:rsid w:val="5E867FD6"/>
    <w:rsid w:val="5ED604CB"/>
    <w:rsid w:val="61D538B9"/>
    <w:rsid w:val="62A23DFE"/>
    <w:rsid w:val="65323437"/>
    <w:rsid w:val="66F17F6A"/>
    <w:rsid w:val="67310D9E"/>
    <w:rsid w:val="685B5461"/>
    <w:rsid w:val="68F11999"/>
    <w:rsid w:val="69343B78"/>
    <w:rsid w:val="6C050EC6"/>
    <w:rsid w:val="73563FEA"/>
    <w:rsid w:val="75FF3BD2"/>
    <w:rsid w:val="763A0251"/>
    <w:rsid w:val="76C5191C"/>
    <w:rsid w:val="7BA93E8A"/>
    <w:rsid w:val="7F33618E"/>
    <w:rsid w:val="7F8C15A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qFormat/>
    <w:uiPriority w:val="9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18"/>
    <w:semiHidden/>
    <w:unhideWhenUsed/>
    <w:qFormat/>
    <w:uiPriority w:val="99"/>
    <w:pPr>
      <w:tabs>
        <w:tab w:val="center" w:pos="4153"/>
        <w:tab w:val="right" w:pos="8306"/>
      </w:tabs>
      <w:snapToGrid w:val="0"/>
      <w:jc w:val="left"/>
    </w:pPr>
    <w:rPr>
      <w:sz w:val="18"/>
      <w:szCs w:val="18"/>
    </w:rPr>
  </w:style>
  <w:style w:type="paragraph" w:styleId="7">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Hyperlink"/>
    <w:basedOn w:val="12"/>
    <w:unhideWhenUsed/>
    <w:qFormat/>
    <w:uiPriority w:val="99"/>
    <w:rPr>
      <w:color w:val="0563C1" w:themeColor="hyperlink"/>
      <w:u w:val="single"/>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7"/>
    <w:semiHidden/>
    <w:qFormat/>
    <w:uiPriority w:val="99"/>
    <w:rPr>
      <w:rFonts w:ascii="Times New Roman" w:hAnsi="Times New Roman" w:eastAsia="仿宋_GB2312" w:cs="Times New Roman"/>
      <w:sz w:val="18"/>
      <w:szCs w:val="18"/>
    </w:rPr>
  </w:style>
  <w:style w:type="character" w:customStyle="1" w:styleId="18">
    <w:name w:val="页脚 Char"/>
    <w:basedOn w:val="12"/>
    <w:link w:val="6"/>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4</TotalTime>
  <ScaleCrop>false</ScaleCrop>
  <LinksUpToDate>false</LinksUpToDate>
  <CharactersWithSpaces>5253</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dcterms:modified xsi:type="dcterms:W3CDTF">2015-01-16T23:16:24Z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DFF0787588C34603A74FA104BC3FC087</vt:lpwstr>
  </property>
</Properties>
</file>