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70" w:lineRule="exact"/>
        <w:ind w:firstLine="964" w:firstLineChars="200"/>
        <w:jc w:val="center"/>
        <w:textAlignment w:val="auto"/>
        <w:rPr>
          <w:rFonts w:hint="default" w:ascii="Times New Roman" w:hAnsi="Times New Roman" w:eastAsia="宋体" w:cs="Times New Roman"/>
          <w:b/>
          <w:bCs/>
          <w:sz w:val="48"/>
          <w:szCs w:val="48"/>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eastAsia="宋体" w:cs="Times New Roman"/>
          <w:b/>
          <w:bCs/>
          <w:sz w:val="52"/>
          <w:szCs w:val="52"/>
        </w:rPr>
      </w:pPr>
      <w:r>
        <w:rPr>
          <w:rFonts w:hint="default" w:ascii="Times New Roman" w:hAnsi="Times New Roman" w:eastAsia="宋体" w:cs="Times New Roman"/>
          <w:b/>
          <w:bCs/>
          <w:sz w:val="52"/>
          <w:szCs w:val="52"/>
        </w:rPr>
        <w:t>且末县</w:t>
      </w:r>
      <w:r>
        <w:rPr>
          <w:rFonts w:hint="eastAsia" w:eastAsia="宋体" w:cs="Times New Roman"/>
          <w:b/>
          <w:bCs/>
          <w:sz w:val="52"/>
          <w:szCs w:val="52"/>
          <w:lang w:val="en-US" w:eastAsia="zh-CN"/>
        </w:rPr>
        <w:t>退役军人事务局</w:t>
      </w:r>
      <w:r>
        <w:rPr>
          <w:rFonts w:hint="default" w:ascii="Times New Roman" w:hAnsi="Times New Roman" w:eastAsia="宋体" w:cs="Times New Roman"/>
          <w:b/>
          <w:bCs/>
          <w:sz w:val="52"/>
          <w:szCs w:val="52"/>
        </w:rPr>
        <w:t>2023年中央财政优抚对象补助经费项目项目支出绩效评价报告</w:t>
      </w:r>
    </w:p>
    <w:p>
      <w:pPr>
        <w:pageBreakBefore w:val="0"/>
        <w:kinsoku/>
        <w:wordWrap/>
        <w:overflowPunct/>
        <w:topLinePunct w:val="0"/>
        <w:autoSpaceDE/>
        <w:autoSpaceDN/>
        <w:bidi w:val="0"/>
        <w:adjustRightInd/>
        <w:snapToGrid/>
        <w:spacing w:line="570" w:lineRule="exact"/>
        <w:ind w:firstLine="964" w:firstLineChars="200"/>
        <w:jc w:val="center"/>
        <w:textAlignment w:val="auto"/>
        <w:rPr>
          <w:rFonts w:hint="default" w:ascii="Times New Roman" w:hAnsi="Times New Roman" w:eastAsia="宋体" w:cs="Times New Roman"/>
          <w:b/>
          <w:bCs/>
          <w:sz w:val="48"/>
          <w:szCs w:val="48"/>
        </w:rPr>
      </w:pPr>
    </w:p>
    <w:p>
      <w:pPr>
        <w:pageBreakBefore w:val="0"/>
        <w:widowControl/>
        <w:kinsoku/>
        <w:wordWrap/>
        <w:overflowPunct/>
        <w:topLinePunct w:val="0"/>
        <w:autoSpaceDE/>
        <w:autoSpaceDN/>
        <w:bidi w:val="0"/>
        <w:adjustRightInd/>
        <w:snapToGrid/>
        <w:spacing w:line="570" w:lineRule="exact"/>
        <w:ind w:firstLine="720" w:firstLineChars="200"/>
        <w:jc w:val="center"/>
        <w:textAlignment w:val="auto"/>
        <w:rPr>
          <w:rFonts w:hint="default" w:ascii="Times New Roman" w:hAnsi="Times New Roman" w:cs="Times New Roman"/>
          <w:b/>
          <w:kern w:val="0"/>
          <w:sz w:val="50"/>
          <w:szCs w:val="50"/>
          <w:lang w:bidi="en-US"/>
        </w:rPr>
      </w:pPr>
      <w:r>
        <w:rPr>
          <w:rFonts w:hint="default" w:ascii="Times New Roman" w:hAnsi="Times New Roman" w:eastAsia="红豆小标宋简体" w:cs="Times New Roman"/>
          <w:color w:val="000000"/>
          <w:kern w:val="0"/>
          <w:sz w:val="36"/>
          <w:szCs w:val="36"/>
        </w:rPr>
        <w:t>（202</w:t>
      </w:r>
      <w:r>
        <w:rPr>
          <w:rFonts w:hint="default" w:ascii="Times New Roman" w:hAnsi="Times New Roman" w:eastAsia="红豆小标宋简体" w:cs="Times New Roman"/>
          <w:color w:val="000000"/>
          <w:kern w:val="0"/>
          <w:sz w:val="36"/>
          <w:szCs w:val="36"/>
          <w:lang w:val="en-US" w:eastAsia="zh-CN"/>
        </w:rPr>
        <w:t>3</w:t>
      </w:r>
      <w:r>
        <w:rPr>
          <w:rFonts w:hint="default" w:ascii="Times New Roman" w:hAnsi="Times New Roman" w:eastAsia="红豆小标宋简体" w:cs="Times New Roman"/>
          <w:color w:val="000000"/>
          <w:kern w:val="0"/>
          <w:sz w:val="36"/>
          <w:szCs w:val="36"/>
        </w:rPr>
        <w:t>年度）</w:t>
      </w:r>
    </w:p>
    <w:p>
      <w:pPr>
        <w:pageBreakBefore w:val="0"/>
        <w:kinsoku/>
        <w:wordWrap/>
        <w:overflowPunct/>
        <w:topLinePunct w:val="0"/>
        <w:autoSpaceDE/>
        <w:autoSpaceDN/>
        <w:bidi w:val="0"/>
        <w:adjustRightInd/>
        <w:snapToGrid/>
        <w:spacing w:line="57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7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7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7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70" w:lineRule="exact"/>
        <w:ind w:firstLine="1004" w:firstLineChars="200"/>
        <w:jc w:val="center"/>
        <w:textAlignment w:val="auto"/>
        <w:rPr>
          <w:rFonts w:hint="default" w:ascii="Times New Roman" w:hAnsi="Times New Roman" w:cs="Times New Roman"/>
          <w:b/>
          <w:kern w:val="0"/>
          <w:sz w:val="50"/>
          <w:szCs w:val="50"/>
          <w:lang w:bidi="en-US"/>
        </w:rPr>
      </w:pPr>
    </w:p>
    <w:p>
      <w:pPr>
        <w:pageBreakBefore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方正仿宋_GBK" w:cs="Times New Roman"/>
          <w:b/>
          <w:bCs/>
          <w:sz w:val="32"/>
          <w:szCs w:val="32"/>
          <w:lang w:eastAsia="zh-CN"/>
        </w:rPr>
      </w:pPr>
      <w:r>
        <w:rPr>
          <w:rFonts w:hint="default" w:ascii="Times New Roman" w:hAnsi="Times New Roman" w:eastAsia="宋体" w:cs="Times New Roman"/>
          <w:b/>
          <w:bCs/>
          <w:color w:val="000000"/>
          <w:kern w:val="0"/>
          <w:sz w:val="32"/>
          <w:szCs w:val="32"/>
        </w:rPr>
        <w:t>项目名称：</w:t>
      </w:r>
      <w:bookmarkStart w:id="22" w:name="_GoBack"/>
      <w:r>
        <w:rPr>
          <w:rFonts w:hint="eastAsia" w:ascii="Times New Roman" w:hAnsi="Times New Roman" w:eastAsia="方正仿宋_GBK" w:cs="Times New Roman"/>
          <w:b/>
          <w:bCs/>
          <w:sz w:val="32"/>
          <w:szCs w:val="32"/>
          <w:lang w:val="en-US" w:eastAsia="zh-CN"/>
        </w:rPr>
        <w:t>且末县退役军人事务局</w:t>
      </w:r>
      <w:r>
        <w:rPr>
          <w:rFonts w:hint="default" w:ascii="Times New Roman" w:hAnsi="Times New Roman" w:eastAsia="方正仿宋_GBK" w:cs="Times New Roman"/>
          <w:b/>
          <w:bCs/>
          <w:sz w:val="32"/>
          <w:szCs w:val="32"/>
          <w:lang w:eastAsia="zh-CN"/>
        </w:rPr>
        <w:t>2023年中央财政优抚对象补助经项目</w:t>
      </w:r>
    </w:p>
    <w:bookmarkEnd w:id="22"/>
    <w:p>
      <w:pPr>
        <w:pageBreakBefore w:val="0"/>
        <w:kinsoku/>
        <w:wordWrap/>
        <w:overflowPunct/>
        <w:topLinePunct w:val="0"/>
        <w:autoSpaceDE/>
        <w:autoSpaceDN/>
        <w:bidi w:val="0"/>
        <w:adjustRightInd/>
        <w:snapToGrid/>
        <w:spacing w:line="570" w:lineRule="exact"/>
        <w:ind w:firstLine="643" w:firstLineChars="200"/>
        <w:textAlignment w:val="auto"/>
        <w:rPr>
          <w:rFonts w:hint="eastAsia" w:eastAsia="方正仿宋_GBK" w:cs="Times New Roman"/>
          <w:b/>
          <w:bCs/>
          <w:sz w:val="32"/>
          <w:szCs w:val="32"/>
          <w:lang w:val="en-US" w:eastAsia="zh-CN"/>
        </w:rPr>
      </w:pPr>
      <w:r>
        <w:rPr>
          <w:rFonts w:hint="default" w:ascii="Times New Roman" w:hAnsi="Times New Roman" w:eastAsia="方正仿宋_GBK" w:cs="Times New Roman"/>
          <w:b/>
          <w:bCs/>
          <w:sz w:val="32"/>
          <w:szCs w:val="32"/>
          <w:lang w:eastAsia="zh-CN"/>
        </w:rPr>
        <w:t>实施单位（公章）：且末县</w:t>
      </w:r>
      <w:r>
        <w:rPr>
          <w:rFonts w:hint="eastAsia" w:eastAsia="方正仿宋_GBK" w:cs="Times New Roman"/>
          <w:b/>
          <w:bCs/>
          <w:sz w:val="32"/>
          <w:szCs w:val="32"/>
          <w:lang w:val="en-US" w:eastAsia="zh-CN"/>
        </w:rPr>
        <w:t>退役军人事务局</w:t>
      </w:r>
    </w:p>
    <w:p>
      <w:pPr>
        <w:pageBreakBefore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方正仿宋_GBK" w:cs="Times New Roman"/>
          <w:b/>
          <w:bCs/>
          <w:sz w:val="32"/>
          <w:szCs w:val="32"/>
          <w:lang w:eastAsia="zh-CN"/>
        </w:rPr>
      </w:pPr>
      <w:r>
        <w:rPr>
          <w:rFonts w:hint="default" w:ascii="Times New Roman" w:hAnsi="Times New Roman" w:eastAsia="宋体" w:cs="Times New Roman"/>
          <w:b/>
          <w:bCs/>
          <w:color w:val="000000"/>
          <w:kern w:val="0"/>
          <w:sz w:val="32"/>
          <w:szCs w:val="32"/>
        </w:rPr>
        <w:t>主管部门（公章）：</w:t>
      </w:r>
      <w:r>
        <w:rPr>
          <w:rFonts w:hint="default" w:ascii="Times New Roman" w:hAnsi="Times New Roman" w:eastAsia="方正仿宋_GBK" w:cs="Times New Roman"/>
          <w:b/>
          <w:bCs/>
          <w:sz w:val="32"/>
          <w:szCs w:val="32"/>
          <w:lang w:eastAsia="zh-CN"/>
        </w:rPr>
        <w:t>且末县人民政府</w:t>
      </w:r>
    </w:p>
    <w:p>
      <w:pPr>
        <w:pageBreakBefore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方正仿宋_GBK" w:cs="Times New Roman"/>
          <w:b/>
          <w:bCs/>
          <w:sz w:val="32"/>
          <w:szCs w:val="32"/>
          <w:lang w:eastAsia="zh-CN"/>
        </w:rPr>
      </w:pPr>
      <w:r>
        <w:rPr>
          <w:rFonts w:hint="default" w:ascii="Times New Roman" w:hAnsi="Times New Roman" w:eastAsia="宋体" w:cs="Times New Roman"/>
          <w:b/>
          <w:bCs/>
          <w:color w:val="000000"/>
          <w:kern w:val="0"/>
          <w:sz w:val="32"/>
          <w:szCs w:val="32"/>
        </w:rPr>
        <w:t>项目负责人（签章）：</w:t>
      </w:r>
      <w:r>
        <w:rPr>
          <w:rFonts w:hint="eastAsia" w:eastAsia="方正仿宋_GBK" w:cs="Times New Roman"/>
          <w:b/>
          <w:bCs/>
          <w:sz w:val="32"/>
          <w:szCs w:val="32"/>
          <w:lang w:val="en-US" w:eastAsia="zh-CN"/>
        </w:rPr>
        <w:t>李耀银</w:t>
      </w:r>
    </w:p>
    <w:p>
      <w:pPr>
        <w:pageBreakBefore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宋体" w:cs="Times New Roman"/>
          <w:b/>
          <w:bCs/>
          <w:color w:val="000000"/>
          <w:kern w:val="0"/>
          <w:sz w:val="32"/>
          <w:szCs w:val="32"/>
        </w:rPr>
      </w:pPr>
      <w:r>
        <w:rPr>
          <w:rFonts w:hint="default" w:ascii="Times New Roman" w:hAnsi="Times New Roman" w:eastAsia="宋体" w:cs="Times New Roman"/>
          <w:b/>
          <w:bCs/>
          <w:color w:val="000000"/>
          <w:kern w:val="0"/>
          <w:sz w:val="32"/>
          <w:szCs w:val="32"/>
        </w:rPr>
        <w:t>填报时间：202</w:t>
      </w:r>
      <w:r>
        <w:rPr>
          <w:rFonts w:hint="default" w:ascii="Times New Roman" w:hAnsi="Times New Roman" w:eastAsia="宋体" w:cs="Times New Roman"/>
          <w:b/>
          <w:bCs/>
          <w:color w:val="000000"/>
          <w:kern w:val="0"/>
          <w:sz w:val="32"/>
          <w:szCs w:val="32"/>
          <w:lang w:val="en-US" w:eastAsia="zh-CN"/>
        </w:rPr>
        <w:t>3</w:t>
      </w:r>
      <w:r>
        <w:rPr>
          <w:rFonts w:hint="default" w:ascii="Times New Roman" w:hAnsi="Times New Roman" w:eastAsia="宋体" w:cs="Times New Roman"/>
          <w:b/>
          <w:bCs/>
          <w:color w:val="000000"/>
          <w:kern w:val="0"/>
          <w:sz w:val="32"/>
          <w:szCs w:val="32"/>
        </w:rPr>
        <w:t>年</w:t>
      </w:r>
      <w:r>
        <w:rPr>
          <w:rFonts w:hint="default" w:ascii="Times New Roman" w:hAnsi="Times New Roman" w:eastAsia="宋体" w:cs="Times New Roman"/>
          <w:b/>
          <w:bCs/>
          <w:color w:val="000000"/>
          <w:kern w:val="0"/>
          <w:sz w:val="32"/>
          <w:szCs w:val="32"/>
          <w:lang w:val="en-US" w:eastAsia="zh-CN"/>
        </w:rPr>
        <w:t>12</w:t>
      </w:r>
      <w:r>
        <w:rPr>
          <w:rFonts w:hint="default" w:ascii="Times New Roman" w:hAnsi="Times New Roman" w:eastAsia="宋体" w:cs="Times New Roman"/>
          <w:b/>
          <w:bCs/>
          <w:color w:val="000000"/>
          <w:kern w:val="0"/>
          <w:sz w:val="32"/>
          <w:szCs w:val="32"/>
        </w:rPr>
        <w:t>月</w:t>
      </w:r>
      <w:r>
        <w:rPr>
          <w:rFonts w:hint="default" w:ascii="Times New Roman" w:hAnsi="Times New Roman" w:eastAsia="宋体" w:cs="Times New Roman"/>
          <w:b/>
          <w:bCs/>
          <w:color w:val="000000"/>
          <w:kern w:val="0"/>
          <w:sz w:val="32"/>
          <w:szCs w:val="32"/>
          <w:lang w:val="en-US" w:eastAsia="zh-CN"/>
        </w:rPr>
        <w:t>31</w:t>
      </w:r>
      <w:r>
        <w:rPr>
          <w:rFonts w:hint="default" w:ascii="Times New Roman" w:hAnsi="Times New Roman" w:eastAsia="宋体" w:cs="Times New Roman"/>
          <w:b/>
          <w:bCs/>
          <w:color w:val="000000"/>
          <w:kern w:val="0"/>
          <w:sz w:val="32"/>
          <w:szCs w:val="32"/>
        </w:rPr>
        <w:t>日</w:t>
      </w:r>
    </w:p>
    <w:p>
      <w:pPr>
        <w:pageBreakBefore w:val="0"/>
        <w:widowControl/>
        <w:kinsoku/>
        <w:wordWrap/>
        <w:overflowPunct/>
        <w:topLinePunct w:val="0"/>
        <w:autoSpaceDE/>
        <w:autoSpaceDN/>
        <w:bidi w:val="0"/>
        <w:adjustRightInd/>
        <w:snapToGrid/>
        <w:spacing w:line="570" w:lineRule="exact"/>
        <w:ind w:firstLine="723" w:firstLineChars="200"/>
        <w:jc w:val="left"/>
        <w:textAlignment w:val="auto"/>
        <w:rPr>
          <w:rFonts w:hint="default" w:ascii="Times New Roman" w:hAnsi="Times New Roman" w:eastAsia="宋体" w:cs="Times New Roman"/>
          <w:b/>
          <w:bCs/>
          <w:sz w:val="36"/>
          <w:szCs w:val="36"/>
        </w:rPr>
      </w:pPr>
      <w:r>
        <w:rPr>
          <w:rFonts w:hint="default" w:ascii="Times New Roman" w:hAnsi="Times New Roman" w:eastAsia="宋体" w:cs="Times New Roman"/>
          <w:b/>
          <w:bCs/>
          <w:sz w:val="36"/>
          <w:szCs w:val="36"/>
        </w:rPr>
        <w:br w:type="page"/>
      </w:r>
    </w:p>
    <w:p>
      <w:pPr>
        <w:pageBreakBefore w:val="0"/>
        <w:kinsoku/>
        <w:wordWrap/>
        <w:overflowPunct/>
        <w:topLinePunct w:val="0"/>
        <w:autoSpaceDE/>
        <w:autoSpaceDN/>
        <w:bidi w:val="0"/>
        <w:adjustRightInd/>
        <w:snapToGrid/>
        <w:spacing w:line="570" w:lineRule="exact"/>
        <w:ind w:firstLine="723" w:firstLineChars="200"/>
        <w:jc w:val="center"/>
        <w:textAlignment w:val="auto"/>
        <w:rPr>
          <w:rFonts w:hint="default" w:ascii="Times New Roman" w:hAnsi="Times New Roman" w:eastAsia="宋体" w:cs="Times New Roman"/>
          <w:b/>
          <w:bCs/>
          <w:sz w:val="36"/>
          <w:szCs w:val="36"/>
        </w:rPr>
      </w:pPr>
      <w:r>
        <w:rPr>
          <w:rFonts w:hint="eastAsia" w:ascii="Times New Roman" w:hAnsi="Times New Roman" w:eastAsia="宋体" w:cs="Times New Roman"/>
          <w:b/>
          <w:bCs/>
          <w:sz w:val="36"/>
          <w:szCs w:val="36"/>
          <w:lang w:val="en-US" w:eastAsia="zh-CN"/>
        </w:rPr>
        <w:t>且末县退役军人事务局</w:t>
      </w:r>
      <w:r>
        <w:rPr>
          <w:rFonts w:hint="default" w:ascii="Times New Roman" w:hAnsi="Times New Roman" w:eastAsia="宋体" w:cs="Times New Roman"/>
          <w:b/>
          <w:bCs/>
          <w:sz w:val="36"/>
          <w:szCs w:val="36"/>
          <w:lang w:eastAsia="zh-CN"/>
        </w:rPr>
        <w:t>2023年中央财政优抚对象补助经项目</w:t>
      </w:r>
      <w:r>
        <w:rPr>
          <w:rFonts w:hint="eastAsia" w:ascii="Times New Roman" w:hAnsi="Times New Roman" w:eastAsia="宋体" w:cs="Times New Roman"/>
          <w:b/>
          <w:bCs/>
          <w:sz w:val="36"/>
          <w:szCs w:val="36"/>
          <w:lang w:val="en-US" w:eastAsia="zh-CN"/>
        </w:rPr>
        <w:t>项目</w:t>
      </w:r>
      <w:r>
        <w:rPr>
          <w:rFonts w:hint="default" w:ascii="Times New Roman" w:hAnsi="Times New Roman" w:eastAsia="宋体" w:cs="Times New Roman"/>
          <w:b/>
          <w:bCs/>
          <w:sz w:val="36"/>
          <w:szCs w:val="36"/>
        </w:rPr>
        <w:t>支出绩效评价报告</w:t>
      </w:r>
    </w:p>
    <w:p>
      <w:pPr>
        <w:pageBreakBefore w:val="0"/>
        <w:kinsoku/>
        <w:wordWrap/>
        <w:overflowPunct/>
        <w:topLinePunct w:val="0"/>
        <w:autoSpaceDE/>
        <w:autoSpaceDN/>
        <w:bidi w:val="0"/>
        <w:adjustRightInd/>
        <w:snapToGrid/>
        <w:spacing w:line="570" w:lineRule="exact"/>
        <w:ind w:firstLine="723" w:firstLineChars="200"/>
        <w:jc w:val="center"/>
        <w:textAlignment w:val="auto"/>
        <w:rPr>
          <w:rFonts w:hint="default" w:ascii="Times New Roman" w:hAnsi="Times New Roman" w:eastAsia="宋体" w:cs="Times New Roman"/>
          <w:b/>
          <w:bCs/>
          <w:sz w:val="36"/>
          <w:szCs w:val="36"/>
        </w:rPr>
      </w:pPr>
      <w:bookmarkStart w:id="0" w:name="_Toc68703827"/>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黑体_GBK" w:cs="Times New Roman"/>
          <w:bCs/>
          <w:color w:val="auto"/>
          <w:sz w:val="32"/>
          <w:szCs w:val="32"/>
        </w:rPr>
      </w:pPr>
      <w:r>
        <w:rPr>
          <w:rFonts w:hint="default" w:ascii="Times New Roman" w:hAnsi="Times New Roman" w:eastAsia="方正黑体_GBK" w:cs="Times New Roman"/>
          <w:bCs/>
          <w:color w:val="auto"/>
          <w:sz w:val="32"/>
          <w:szCs w:val="32"/>
        </w:rPr>
        <w:t>一、基本情况</w:t>
      </w:r>
      <w:bookmarkEnd w:id="0"/>
    </w:p>
    <w:p>
      <w:pPr>
        <w:pStyle w:val="4"/>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eastAsia="方正楷体_GBK" w:cs="Times New Roman"/>
          <w:b w:val="0"/>
          <w:bCs w:val="0"/>
        </w:rPr>
      </w:pPr>
      <w:bookmarkStart w:id="1" w:name="_Toc68703828"/>
      <w:r>
        <w:rPr>
          <w:rFonts w:hint="default" w:ascii="Times New Roman" w:hAnsi="Times New Roman" w:eastAsia="方正楷体_GBK" w:cs="Times New Roman"/>
          <w:b w:val="0"/>
          <w:bCs w:val="0"/>
        </w:rPr>
        <w:t>（一）项目概况。</w:t>
      </w:r>
      <w:bookmarkEnd w:id="1"/>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lang w:val="en-US" w:eastAsia="zh-CN"/>
        </w:rPr>
        <w:t>1.</w:t>
      </w:r>
      <w:r>
        <w:rPr>
          <w:rFonts w:hint="default" w:ascii="Times New Roman" w:hAnsi="Times New Roman" w:eastAsia="方正仿宋_GBK" w:cs="Times New Roman"/>
          <w:bCs/>
          <w:color w:val="auto"/>
          <w:sz w:val="32"/>
          <w:szCs w:val="32"/>
        </w:rPr>
        <w:t>项目背景，主要内容及实施情况</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Cs/>
          <w:color w:val="auto"/>
          <w:sz w:val="32"/>
          <w:szCs w:val="32"/>
        </w:rPr>
        <w:t>（1）项目背景</w:t>
      </w:r>
    </w:p>
    <w:p>
      <w:pPr>
        <w:pageBreakBefore w:val="0"/>
        <w:widowControl w:val="0"/>
        <w:kinsoku/>
        <w:wordWrap/>
        <w:overflowPunct/>
        <w:topLinePunct w:val="0"/>
        <w:autoSpaceDE/>
        <w:autoSpaceDN/>
        <w:bidi w:val="0"/>
        <w:adjustRightInd/>
        <w:snapToGrid/>
        <w:spacing w:line="560" w:lineRule="exact"/>
        <w:ind w:left="0"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lang w:val="en-US" w:eastAsia="zh-CN"/>
        </w:rPr>
      </w:pPr>
      <w:r>
        <w:rPr>
          <w:rFonts w:hint="eastAsia" w:ascii="Times New Roman" w:hAnsi="Times New Roman" w:eastAsia="方正仿宋_GBK" w:cs="Times New Roman"/>
          <w:snapToGrid w:val="0"/>
          <w:color w:val="auto"/>
          <w:spacing w:val="6"/>
          <w:kern w:val="0"/>
          <w:sz w:val="31"/>
          <w:szCs w:val="31"/>
        </w:rPr>
        <w:t>我局在省退役军人事务厅和州委、州政府的坚强领导下，坚持以习近平新时代中国特色社会主义思想护军人军属合法权益，让军人成为全社会尊崇的职业”重要指示，紧紧围绕军队转业安置、优待抚恤、点工作，积极维护退役军人合法权益，扎实有效推进各项工作顺利开展。</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lang w:eastAsia="zh-CN"/>
        </w:rPr>
      </w:pPr>
      <w:r>
        <w:rPr>
          <w:rFonts w:hint="default" w:ascii="Times New Roman" w:hAnsi="Times New Roman" w:eastAsia="方正仿宋_GBK" w:cs="Times New Roman"/>
          <w:bCs/>
          <w:color w:val="auto"/>
          <w:sz w:val="32"/>
          <w:szCs w:val="32"/>
        </w:rPr>
        <w:t>实施情况：</w:t>
      </w:r>
      <w:r>
        <w:rPr>
          <w:rFonts w:hint="default" w:ascii="Times New Roman" w:hAnsi="Times New Roman" w:eastAsia="方正仿宋_GBK" w:cs="Times New Roman"/>
          <w:bCs/>
          <w:color w:val="auto"/>
          <w:sz w:val="32"/>
          <w:szCs w:val="32"/>
          <w:lang w:eastAsia="zh-CN"/>
        </w:rPr>
        <w:t>按照项目批复内容已完成</w:t>
      </w:r>
      <w:r>
        <w:rPr>
          <w:rFonts w:hint="eastAsia" w:eastAsia="方正仿宋_GBK" w:cs="Times New Roman"/>
          <w:bCs/>
          <w:color w:val="auto"/>
          <w:sz w:val="32"/>
          <w:szCs w:val="32"/>
          <w:lang w:val="en-US" w:eastAsia="zh-CN"/>
        </w:rPr>
        <w:t>发放资金</w:t>
      </w:r>
      <w:r>
        <w:rPr>
          <w:rFonts w:hint="default" w:ascii="Times New Roman" w:hAnsi="Times New Roman" w:eastAsia="方正仿宋_GBK" w:cs="Times New Roman"/>
          <w:bCs/>
          <w:color w:val="auto"/>
          <w:sz w:val="32"/>
          <w:szCs w:val="32"/>
          <w:lang w:eastAsia="zh-CN"/>
        </w:rPr>
        <w:t>任务。</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lang w:val="en-US" w:eastAsia="zh-CN"/>
        </w:rPr>
        <w:t>2.</w:t>
      </w:r>
      <w:r>
        <w:rPr>
          <w:rFonts w:hint="default" w:ascii="Times New Roman" w:hAnsi="Times New Roman" w:eastAsia="方正仿宋_GBK" w:cs="Times New Roman"/>
          <w:bCs/>
          <w:color w:val="auto"/>
          <w:sz w:val="32"/>
          <w:szCs w:val="32"/>
        </w:rPr>
        <w:t>资金投入和使用情况</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lang w:eastAsia="zh-CN"/>
        </w:rPr>
        <w:t>（</w:t>
      </w:r>
      <w:r>
        <w:rPr>
          <w:rFonts w:hint="default" w:ascii="Times New Roman" w:hAnsi="Times New Roman" w:eastAsia="方正仿宋_GBK" w:cs="Times New Roman"/>
          <w:bCs/>
          <w:color w:val="auto"/>
          <w:sz w:val="32"/>
          <w:szCs w:val="32"/>
          <w:lang w:val="en-US" w:eastAsia="zh-CN"/>
        </w:rPr>
        <w:t>1</w:t>
      </w:r>
      <w:r>
        <w:rPr>
          <w:rFonts w:hint="default" w:ascii="Times New Roman" w:hAnsi="Times New Roman" w:eastAsia="方正仿宋_GBK" w:cs="Times New Roman"/>
          <w:bCs/>
          <w:color w:val="auto"/>
          <w:sz w:val="32"/>
          <w:szCs w:val="32"/>
          <w:lang w:eastAsia="zh-CN"/>
        </w:rPr>
        <w:t>）</w:t>
      </w:r>
      <w:r>
        <w:rPr>
          <w:rFonts w:hint="default" w:ascii="Times New Roman" w:hAnsi="Times New Roman" w:eastAsia="方正仿宋_GBK" w:cs="Times New Roman"/>
          <w:bCs/>
          <w:color w:val="auto"/>
          <w:sz w:val="32"/>
          <w:szCs w:val="32"/>
        </w:rPr>
        <w:t>资金投入情况：该项目年初预算数</w:t>
      </w:r>
      <w:r>
        <w:rPr>
          <w:rFonts w:hint="eastAsia" w:eastAsia="方正仿宋_GBK" w:cs="Times New Roman"/>
          <w:bCs/>
          <w:color w:val="auto"/>
          <w:sz w:val="32"/>
          <w:szCs w:val="32"/>
          <w:lang w:val="en-US" w:eastAsia="zh-CN"/>
        </w:rPr>
        <w:t>104</w:t>
      </w:r>
      <w:r>
        <w:rPr>
          <w:rFonts w:hint="default" w:ascii="Times New Roman" w:hAnsi="Times New Roman" w:eastAsia="方正仿宋_GBK" w:cs="Times New Roman"/>
          <w:bCs/>
          <w:color w:val="auto"/>
          <w:sz w:val="32"/>
          <w:szCs w:val="32"/>
        </w:rPr>
        <w:t>万元，全年预算数</w:t>
      </w:r>
      <w:r>
        <w:rPr>
          <w:rFonts w:hint="eastAsia" w:eastAsia="方正仿宋_GBK" w:cs="Times New Roman"/>
          <w:bCs/>
          <w:color w:val="auto"/>
          <w:sz w:val="32"/>
          <w:szCs w:val="32"/>
          <w:lang w:val="en-US" w:eastAsia="zh-CN"/>
        </w:rPr>
        <w:t>104</w:t>
      </w:r>
      <w:r>
        <w:rPr>
          <w:rFonts w:hint="default" w:ascii="Times New Roman" w:hAnsi="Times New Roman" w:eastAsia="方正仿宋_GBK" w:cs="Times New Roman"/>
          <w:bCs/>
          <w:color w:val="auto"/>
          <w:sz w:val="32"/>
          <w:szCs w:val="32"/>
          <w:lang w:val="en-US" w:eastAsia="zh-CN"/>
        </w:rPr>
        <w:t>万</w:t>
      </w:r>
      <w:r>
        <w:rPr>
          <w:rFonts w:hint="default" w:ascii="Times New Roman" w:hAnsi="Times New Roman" w:eastAsia="方正仿宋_GBK" w:cs="Times New Roman"/>
          <w:bCs/>
          <w:color w:val="auto"/>
          <w:sz w:val="32"/>
          <w:szCs w:val="32"/>
        </w:rPr>
        <w:t>元，该项目资金已全部落实到位，资金来源</w:t>
      </w:r>
      <w:r>
        <w:rPr>
          <w:rFonts w:hint="eastAsia" w:eastAsia="方正仿宋_GBK" w:cs="Times New Roman"/>
          <w:bCs/>
          <w:color w:val="auto"/>
          <w:sz w:val="32"/>
          <w:szCs w:val="32"/>
          <w:lang w:eastAsia="zh-CN"/>
        </w:rPr>
        <w:t>：</w:t>
      </w:r>
      <w:r>
        <w:rPr>
          <w:rFonts w:hint="eastAsia" w:eastAsia="方正仿宋_GBK" w:cs="Times New Roman"/>
          <w:bCs/>
          <w:color w:val="auto"/>
          <w:sz w:val="32"/>
          <w:szCs w:val="32"/>
          <w:lang w:val="en-US" w:eastAsia="zh-CN"/>
        </w:rPr>
        <w:t>中央直达</w:t>
      </w:r>
      <w:r>
        <w:rPr>
          <w:rFonts w:hint="eastAsia" w:eastAsia="方正仿宋_GBK" w:cs="Times New Roman"/>
          <w:bCs/>
          <w:color w:val="auto"/>
          <w:sz w:val="32"/>
          <w:szCs w:val="32"/>
          <w:lang w:eastAsia="zh-CN"/>
        </w:rPr>
        <w:t>资金</w:t>
      </w:r>
      <w:r>
        <w:rPr>
          <w:rFonts w:hint="eastAsia" w:eastAsia="方正仿宋_GBK" w:cs="Times New Roman"/>
          <w:bCs/>
          <w:color w:val="auto"/>
          <w:sz w:val="32"/>
          <w:szCs w:val="32"/>
          <w:lang w:val="en-US" w:eastAsia="zh-CN"/>
        </w:rPr>
        <w:t>104万元</w:t>
      </w:r>
      <w:r>
        <w:rPr>
          <w:rFonts w:hint="default" w:ascii="Times New Roman" w:hAnsi="Times New Roman" w:eastAsia="方正仿宋_GBK" w:cs="Times New Roman"/>
          <w:bCs/>
          <w:color w:val="auto"/>
          <w:sz w:val="32"/>
          <w:szCs w:val="32"/>
        </w:rPr>
        <w:t>。</w:t>
      </w:r>
    </w:p>
    <w:p>
      <w:pPr>
        <w:pageBreakBefore w:val="0"/>
        <w:kinsoku/>
        <w:wordWrap/>
        <w:overflowPunct/>
        <w:topLinePunct w:val="0"/>
        <w:autoSpaceDE/>
        <w:autoSpaceDN/>
        <w:bidi w:val="0"/>
        <w:adjustRightInd/>
        <w:snapToGrid/>
        <w:spacing w:line="570" w:lineRule="exact"/>
        <w:ind w:firstLine="640" w:firstLineChars="200"/>
        <w:textAlignment w:val="auto"/>
        <w:rPr>
          <w:rFonts w:hint="eastAsia" w:ascii="Times New Roman" w:hAnsi="Times New Roman" w:eastAsia="方正仿宋_GBK" w:cs="Times New Roman"/>
          <w:bCs/>
          <w:color w:val="auto"/>
          <w:sz w:val="32"/>
          <w:szCs w:val="32"/>
          <w:lang w:val="en-US" w:eastAsia="zh-CN"/>
        </w:rPr>
      </w:pPr>
      <w:r>
        <w:rPr>
          <w:rFonts w:hint="default" w:ascii="Times New Roman" w:hAnsi="Times New Roman" w:eastAsia="方正仿宋_GBK" w:cs="Times New Roman"/>
          <w:bCs/>
          <w:color w:val="auto"/>
          <w:sz w:val="32"/>
          <w:szCs w:val="32"/>
          <w:lang w:eastAsia="zh-CN"/>
        </w:rPr>
        <w:t>（</w:t>
      </w:r>
      <w:r>
        <w:rPr>
          <w:rFonts w:hint="default" w:ascii="Times New Roman" w:hAnsi="Times New Roman" w:eastAsia="方正仿宋_GBK" w:cs="Times New Roman"/>
          <w:bCs/>
          <w:color w:val="auto"/>
          <w:sz w:val="32"/>
          <w:szCs w:val="32"/>
          <w:lang w:val="en-US" w:eastAsia="zh-CN"/>
        </w:rPr>
        <w:t>2</w:t>
      </w:r>
      <w:r>
        <w:rPr>
          <w:rFonts w:hint="default" w:ascii="Times New Roman" w:hAnsi="Times New Roman" w:eastAsia="方正仿宋_GBK" w:cs="Times New Roman"/>
          <w:bCs/>
          <w:color w:val="auto"/>
          <w:sz w:val="32"/>
          <w:szCs w:val="32"/>
          <w:lang w:eastAsia="zh-CN"/>
        </w:rPr>
        <w:t>）</w:t>
      </w:r>
      <w:r>
        <w:rPr>
          <w:rFonts w:hint="default" w:ascii="Times New Roman" w:hAnsi="Times New Roman" w:eastAsia="方正仿宋_GBK" w:cs="Times New Roman"/>
          <w:bCs/>
          <w:color w:val="auto"/>
          <w:sz w:val="32"/>
          <w:szCs w:val="32"/>
        </w:rPr>
        <w:t>资金使用情况：该项目年初预算数</w:t>
      </w:r>
      <w:r>
        <w:rPr>
          <w:rFonts w:hint="eastAsia" w:eastAsia="方正仿宋_GBK" w:cs="Times New Roman"/>
          <w:bCs/>
          <w:color w:val="auto"/>
          <w:sz w:val="32"/>
          <w:szCs w:val="32"/>
          <w:lang w:val="en-US" w:eastAsia="zh-CN"/>
        </w:rPr>
        <w:t>104</w:t>
      </w:r>
      <w:r>
        <w:rPr>
          <w:rFonts w:hint="default" w:ascii="Times New Roman" w:hAnsi="Times New Roman" w:eastAsia="方正仿宋_GBK" w:cs="Times New Roman"/>
          <w:bCs/>
          <w:color w:val="auto"/>
          <w:sz w:val="32"/>
          <w:szCs w:val="32"/>
        </w:rPr>
        <w:t>万元，全年预算数</w:t>
      </w:r>
      <w:r>
        <w:rPr>
          <w:rFonts w:hint="eastAsia" w:eastAsia="方正仿宋_GBK" w:cs="Times New Roman"/>
          <w:bCs/>
          <w:color w:val="auto"/>
          <w:sz w:val="32"/>
          <w:szCs w:val="32"/>
          <w:lang w:val="en-US" w:eastAsia="zh-CN"/>
        </w:rPr>
        <w:t>104</w:t>
      </w:r>
      <w:r>
        <w:rPr>
          <w:rFonts w:hint="default" w:ascii="Times New Roman" w:hAnsi="Times New Roman" w:eastAsia="方正仿宋_GBK" w:cs="Times New Roman"/>
          <w:bCs/>
          <w:color w:val="auto"/>
          <w:sz w:val="32"/>
          <w:szCs w:val="32"/>
        </w:rPr>
        <w:t>万元</w:t>
      </w:r>
      <w:r>
        <w:rPr>
          <w:rFonts w:hint="default" w:ascii="Times New Roman" w:hAnsi="Times New Roman" w:eastAsia="方正仿宋_GBK" w:cs="Times New Roman"/>
          <w:bCs/>
          <w:color w:val="auto"/>
          <w:sz w:val="32"/>
          <w:szCs w:val="32"/>
          <w:lang w:eastAsia="zh-CN"/>
        </w:rPr>
        <w:t>，</w:t>
      </w:r>
      <w:r>
        <w:rPr>
          <w:rFonts w:hint="default" w:ascii="Times New Roman" w:hAnsi="Times New Roman" w:eastAsia="方正仿宋_GBK" w:cs="Times New Roman"/>
          <w:bCs/>
          <w:color w:val="auto"/>
          <w:sz w:val="32"/>
          <w:szCs w:val="32"/>
        </w:rPr>
        <w:t>全年执行数</w:t>
      </w:r>
      <w:r>
        <w:rPr>
          <w:rFonts w:hint="eastAsia" w:eastAsia="方正仿宋_GBK" w:cs="Times New Roman"/>
          <w:bCs/>
          <w:color w:val="auto"/>
          <w:sz w:val="32"/>
          <w:szCs w:val="32"/>
          <w:highlight w:val="none"/>
          <w:lang w:val="en-US" w:eastAsia="zh-CN"/>
        </w:rPr>
        <w:t>104</w:t>
      </w:r>
      <w:r>
        <w:rPr>
          <w:rFonts w:hint="default" w:ascii="Times New Roman" w:hAnsi="Times New Roman" w:eastAsia="方正仿宋_GBK" w:cs="Times New Roman"/>
          <w:bCs/>
          <w:color w:val="auto"/>
          <w:sz w:val="32"/>
          <w:szCs w:val="32"/>
          <w:lang w:val="en-US" w:eastAsia="zh-CN"/>
        </w:rPr>
        <w:t>万</w:t>
      </w:r>
      <w:r>
        <w:rPr>
          <w:rFonts w:hint="default" w:ascii="Times New Roman" w:hAnsi="Times New Roman" w:eastAsia="方正仿宋_GBK" w:cs="Times New Roman"/>
          <w:bCs/>
          <w:color w:val="auto"/>
          <w:sz w:val="32"/>
          <w:szCs w:val="32"/>
        </w:rPr>
        <w:t>元，预算执行率为</w:t>
      </w:r>
      <w:r>
        <w:rPr>
          <w:rFonts w:hint="eastAsia" w:eastAsia="方正仿宋_GBK" w:cs="Times New Roman"/>
          <w:bCs/>
          <w:color w:val="auto"/>
          <w:sz w:val="32"/>
          <w:szCs w:val="32"/>
          <w:highlight w:val="none"/>
          <w:lang w:val="en-US" w:eastAsia="zh-CN"/>
        </w:rPr>
        <w:t>100</w:t>
      </w:r>
      <w:r>
        <w:rPr>
          <w:rFonts w:hint="default" w:ascii="Times New Roman" w:hAnsi="Times New Roman" w:eastAsia="方正仿宋_GBK" w:cs="Times New Roman"/>
          <w:bCs/>
          <w:color w:val="auto"/>
          <w:sz w:val="32"/>
          <w:szCs w:val="32"/>
          <w:highlight w:val="none"/>
        </w:rPr>
        <w:t>%</w:t>
      </w:r>
      <w:r>
        <w:rPr>
          <w:rFonts w:hint="eastAsia" w:eastAsia="方正仿宋_GBK" w:cs="Times New Roman"/>
          <w:bCs/>
          <w:color w:val="auto"/>
          <w:sz w:val="32"/>
          <w:szCs w:val="32"/>
          <w:highlight w:val="none"/>
          <w:lang w:eastAsia="zh-CN"/>
        </w:rPr>
        <w:t>。</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楷体_GBK" w:cs="Times New Roman"/>
          <w:bCs/>
          <w:color w:val="auto"/>
          <w:sz w:val="32"/>
          <w:szCs w:val="32"/>
          <w:lang w:val="en-US" w:eastAsia="zh-CN"/>
        </w:rPr>
      </w:pPr>
      <w:bookmarkStart w:id="2" w:name="_Toc68703829"/>
      <w:r>
        <w:rPr>
          <w:rFonts w:hint="default" w:ascii="Times New Roman" w:hAnsi="Times New Roman" w:eastAsia="方正楷体_GBK" w:cs="Times New Roman"/>
          <w:bCs/>
          <w:color w:val="auto"/>
          <w:sz w:val="32"/>
          <w:szCs w:val="32"/>
        </w:rPr>
        <w:t>（二）项目绩效目标</w:t>
      </w:r>
      <w:bookmarkEnd w:id="2"/>
      <w:r>
        <w:rPr>
          <w:rFonts w:hint="default" w:ascii="Times New Roman" w:hAnsi="Times New Roman" w:eastAsia="方正楷体_GBK" w:cs="Times New Roman"/>
          <w:bCs/>
          <w:color w:val="auto"/>
          <w:sz w:val="32"/>
          <w:szCs w:val="32"/>
          <w:lang w:eastAsia="zh-CN"/>
        </w:rPr>
        <w:t>，</w:t>
      </w:r>
      <w:r>
        <w:rPr>
          <w:rFonts w:hint="default" w:ascii="Times New Roman" w:hAnsi="Times New Roman" w:eastAsia="方正楷体_GBK" w:cs="Times New Roman"/>
          <w:bCs/>
          <w:color w:val="auto"/>
          <w:sz w:val="32"/>
          <w:szCs w:val="32"/>
        </w:rPr>
        <w:t>包括总体目标和阶段性目标。</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1</w:t>
      </w:r>
      <w:r>
        <w:rPr>
          <w:rFonts w:hint="default" w:ascii="Times New Roman" w:hAnsi="Times New Roman" w:eastAsia="方正仿宋_GBK" w:cs="Times New Roman"/>
          <w:bCs/>
          <w:color w:val="auto"/>
          <w:sz w:val="32"/>
          <w:szCs w:val="32"/>
          <w:lang w:val="en-US" w:eastAsia="zh-CN"/>
        </w:rPr>
        <w:t>.</w:t>
      </w:r>
      <w:r>
        <w:rPr>
          <w:rFonts w:hint="default" w:ascii="Times New Roman" w:hAnsi="Times New Roman" w:eastAsia="方正仿宋_GBK" w:cs="Times New Roman"/>
          <w:bCs/>
          <w:color w:val="auto"/>
          <w:sz w:val="32"/>
          <w:szCs w:val="32"/>
        </w:rPr>
        <w:t>总体目标：</w:t>
      </w:r>
      <w:r>
        <w:rPr>
          <w:rFonts w:hint="eastAsia" w:eastAsia="方正仿宋_GBK" w:cs="Times New Roman"/>
          <w:snapToGrid w:val="0"/>
          <w:color w:val="auto"/>
          <w:spacing w:val="6"/>
          <w:kern w:val="0"/>
          <w:sz w:val="31"/>
          <w:szCs w:val="31"/>
          <w:lang w:val="en-US" w:eastAsia="zh-CN"/>
        </w:rPr>
        <w:t>贯彻落实党中央、自治区党委关于“退役军人服务，丰富优抚对象的精神文化生活的要求、提高各累退军人思想道德和生活保障服务，保障各类退役军人基本权益，促进社会和谐稳定</w:t>
      </w:r>
      <w:r>
        <w:rPr>
          <w:rFonts w:hint="default" w:ascii="Times New Roman" w:hAnsi="Times New Roman" w:eastAsia="方正仿宋_GBK" w:cs="Times New Roman"/>
          <w:bCs/>
          <w:color w:val="auto"/>
          <w:sz w:val="32"/>
          <w:szCs w:val="32"/>
        </w:rPr>
        <w:t>。</w:t>
      </w:r>
    </w:p>
    <w:p>
      <w:pPr>
        <w:spacing w:line="540" w:lineRule="exact"/>
        <w:ind w:firstLine="567"/>
        <w:rPr>
          <w:rFonts w:hint="eastAsia" w:eastAsia="方正仿宋_GBK" w:cs="Times New Roman"/>
          <w:snapToGrid w:val="0"/>
          <w:color w:val="auto"/>
          <w:spacing w:val="6"/>
          <w:kern w:val="0"/>
          <w:sz w:val="31"/>
          <w:szCs w:val="31"/>
          <w:lang w:val="en-US" w:eastAsia="zh-CN"/>
        </w:rPr>
      </w:pPr>
      <w:r>
        <w:rPr>
          <w:rFonts w:hint="default" w:ascii="Times New Roman" w:hAnsi="Times New Roman" w:eastAsia="方正仿宋_GBK" w:cs="Times New Roman"/>
          <w:bCs/>
          <w:color w:val="auto"/>
          <w:sz w:val="32"/>
          <w:szCs w:val="32"/>
        </w:rPr>
        <w:t>2</w:t>
      </w:r>
      <w:r>
        <w:rPr>
          <w:rFonts w:hint="default" w:ascii="Times New Roman" w:hAnsi="Times New Roman" w:eastAsia="方正仿宋_GBK" w:cs="Times New Roman"/>
          <w:bCs/>
          <w:color w:val="auto"/>
          <w:sz w:val="32"/>
          <w:szCs w:val="32"/>
          <w:lang w:val="en-US" w:eastAsia="zh-CN"/>
        </w:rPr>
        <w:t>.</w:t>
      </w:r>
      <w:r>
        <w:rPr>
          <w:rFonts w:hint="default" w:ascii="Times New Roman" w:hAnsi="Times New Roman" w:eastAsia="方正仿宋_GBK" w:cs="Times New Roman"/>
          <w:bCs/>
          <w:color w:val="auto"/>
          <w:sz w:val="32"/>
          <w:szCs w:val="32"/>
        </w:rPr>
        <w:t>阶段性目标：</w:t>
      </w:r>
      <w:r>
        <w:rPr>
          <w:rFonts w:hint="eastAsia" w:eastAsia="方正仿宋_GBK" w:cs="Times New Roman"/>
          <w:bCs/>
          <w:color w:val="auto"/>
          <w:sz w:val="32"/>
          <w:szCs w:val="32"/>
          <w:lang w:val="en-US" w:eastAsia="zh-CN"/>
        </w:rPr>
        <w:t>发放</w:t>
      </w:r>
      <w:r>
        <w:rPr>
          <w:rFonts w:hint="eastAsia" w:eastAsia="方正仿宋_GBK" w:cs="Times New Roman"/>
          <w:snapToGrid w:val="0"/>
          <w:color w:val="auto"/>
          <w:spacing w:val="6"/>
          <w:kern w:val="0"/>
          <w:sz w:val="31"/>
          <w:szCs w:val="31"/>
          <w:lang w:val="en-US" w:eastAsia="zh-CN"/>
        </w:rPr>
        <w:t xml:space="preserve">95名优抚对象每月生活补助金。  </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黑体_GBK" w:cs="Times New Roman"/>
          <w:bCs/>
          <w:color w:val="auto"/>
          <w:sz w:val="32"/>
          <w:szCs w:val="32"/>
        </w:rPr>
      </w:pPr>
      <w:bookmarkStart w:id="3" w:name="_Toc68703830"/>
      <w:r>
        <w:rPr>
          <w:rFonts w:hint="default" w:ascii="Times New Roman" w:hAnsi="Times New Roman" w:eastAsia="方正黑体_GBK" w:cs="Times New Roman"/>
          <w:bCs/>
          <w:color w:val="auto"/>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eastAsia="方正楷体_GBK" w:cs="Times New Roman"/>
          <w:lang w:val="en-US" w:eastAsia="zh-CN"/>
        </w:rPr>
      </w:pPr>
      <w:bookmarkStart w:id="4" w:name="_Toc68703831"/>
      <w:r>
        <w:rPr>
          <w:rFonts w:hint="default" w:ascii="Times New Roman" w:hAnsi="Times New Roman" w:eastAsia="方正楷体_GBK" w:cs="Times New Roman"/>
          <w:b w:val="0"/>
          <w:bCs w:val="0"/>
        </w:rPr>
        <w:t>（一）绩效评价目的、对象和范围。</w:t>
      </w:r>
      <w:bookmarkEnd w:id="4"/>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lang w:val="en-US" w:eastAsia="zh-CN"/>
        </w:rPr>
        <w:t>1.</w:t>
      </w:r>
      <w:r>
        <w:rPr>
          <w:rFonts w:hint="default" w:ascii="Times New Roman" w:hAnsi="Times New Roman" w:eastAsia="方正仿宋_GBK" w:cs="Times New Roman"/>
          <w:bCs/>
          <w:color w:val="auto"/>
          <w:sz w:val="32"/>
          <w:szCs w:val="32"/>
        </w:rPr>
        <w:t>绩效评价目的：</w:t>
      </w:r>
    </w:p>
    <w:p>
      <w:pPr>
        <w:pageBreakBefore w:val="0"/>
        <w:kinsoku/>
        <w:wordWrap/>
        <w:overflowPunct/>
        <w:topLinePunct w:val="0"/>
        <w:autoSpaceDE/>
        <w:autoSpaceDN/>
        <w:bidi w:val="0"/>
        <w:adjustRightInd/>
        <w:snapToGrid/>
        <w:spacing w:line="570" w:lineRule="exact"/>
        <w:ind w:firstLine="644" w:firstLineChars="200"/>
        <w:textAlignment w:val="auto"/>
        <w:rPr>
          <w:rFonts w:hint="eastAsia" w:eastAsia="方正仿宋_GBK" w:cs="Times New Roman"/>
          <w:snapToGrid w:val="0"/>
          <w:color w:val="auto"/>
          <w:spacing w:val="6"/>
          <w:kern w:val="0"/>
          <w:sz w:val="31"/>
          <w:szCs w:val="31"/>
          <w:lang w:val="en-US" w:eastAsia="zh-CN"/>
        </w:rPr>
      </w:pPr>
      <w:r>
        <w:rPr>
          <w:rFonts w:hint="eastAsia" w:eastAsia="方正仿宋_GBK" w:cs="Times New Roman"/>
          <w:snapToGrid w:val="0"/>
          <w:color w:val="auto"/>
          <w:spacing w:val="6"/>
          <w:kern w:val="0"/>
          <w:sz w:val="31"/>
          <w:szCs w:val="31"/>
          <w:lang w:val="en-US" w:eastAsia="zh-CN"/>
        </w:rPr>
        <w:t>通过绩效评价，客观地评判项目的管理绩效，了解和掌握2023年优抚对象生活补助发放的具体情况，评价该项目资金安排的科学性、合理性、规范性和资金的使用成效，及时总结项目管理经验，完善项目管理办法，提高项目管理水平和资金使用效益。促使我局根据绩效评价中发现的问题，认真加以整改，及时调整和完善单位的工作计划和绩效目标并加强项目管理，提高管理水平，同时为项目后续资金投入、分配和管理提供决策依据。</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lang w:val="en-US" w:eastAsia="zh-CN"/>
        </w:rPr>
        <w:t>2.</w:t>
      </w:r>
      <w:r>
        <w:rPr>
          <w:rFonts w:hint="default" w:ascii="Times New Roman" w:hAnsi="Times New Roman" w:eastAsia="方正仿宋_GBK" w:cs="Times New Roman"/>
          <w:bCs/>
          <w:color w:val="auto"/>
          <w:sz w:val="32"/>
          <w:szCs w:val="32"/>
        </w:rPr>
        <w:t>绩效评价对象：</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lang w:val="en-US" w:eastAsia="zh-CN"/>
        </w:rPr>
      </w:pPr>
      <w:r>
        <w:rPr>
          <w:rFonts w:hint="eastAsia" w:eastAsia="方正仿宋_GBK" w:cs="Times New Roman"/>
          <w:bCs/>
          <w:color w:val="auto"/>
          <w:sz w:val="32"/>
          <w:szCs w:val="32"/>
          <w:lang w:val="en-US" w:eastAsia="zh-CN"/>
        </w:rPr>
        <w:t>且末县各类优抚对象。</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lang w:val="en-US" w:eastAsia="zh-CN"/>
        </w:rPr>
        <w:t>3.</w:t>
      </w:r>
      <w:r>
        <w:rPr>
          <w:rFonts w:hint="default" w:ascii="Times New Roman" w:hAnsi="Times New Roman" w:eastAsia="方正仿宋_GBK" w:cs="Times New Roman"/>
          <w:bCs/>
          <w:color w:val="auto"/>
          <w:sz w:val="32"/>
          <w:szCs w:val="32"/>
        </w:rPr>
        <w:t>绩效评价范围：</w:t>
      </w:r>
    </w:p>
    <w:p>
      <w:pPr>
        <w:pageBreakBefore w:val="0"/>
        <w:widowControl w:val="0"/>
        <w:kinsoku/>
        <w:wordWrap/>
        <w:overflowPunct/>
        <w:topLinePunct w:val="0"/>
        <w:autoSpaceDE/>
        <w:autoSpaceDN/>
        <w:bidi w:val="0"/>
        <w:adjustRightInd/>
        <w:snapToGrid/>
        <w:spacing w:line="560" w:lineRule="exact"/>
        <w:ind w:firstLine="644" w:firstLineChars="200"/>
        <w:jc w:val="both"/>
        <w:textAlignment w:val="auto"/>
        <w:outlineLvl w:val="1"/>
        <w:rPr>
          <w:rFonts w:hint="eastAsia" w:eastAsia="方正仿宋_GBK" w:cs="Times New Roman"/>
          <w:snapToGrid w:val="0"/>
          <w:color w:val="auto"/>
          <w:spacing w:val="6"/>
          <w:kern w:val="0"/>
          <w:sz w:val="31"/>
          <w:szCs w:val="31"/>
          <w:lang w:val="en-US" w:eastAsia="zh-CN"/>
        </w:rPr>
      </w:pPr>
      <w:r>
        <w:rPr>
          <w:rFonts w:hint="eastAsia" w:eastAsia="方正仿宋_GBK" w:cs="Times New Roman"/>
          <w:snapToGrid w:val="0"/>
          <w:color w:val="auto"/>
          <w:spacing w:val="6"/>
          <w:kern w:val="0"/>
          <w:sz w:val="31"/>
          <w:szCs w:val="31"/>
          <w:lang w:val="en-US" w:eastAsia="zh-CN"/>
        </w:rPr>
        <w:t>本次评价从项目决策（包括绩效目标、决策过程）、项目管理（包括项目资金、项目实施）、项目产出（包括项目产出数量、产出质量、产出时效和产出成本）项目效益四个维度进行优抚对象生活补助项目评价，评价核心为专项资金的支出完成情况和效果。</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p>
    <w:p>
      <w:pPr>
        <w:pStyle w:val="4"/>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eastAsia="方正楷体_GBK" w:cs="Times New Roman"/>
          <w:b w:val="0"/>
          <w:bCs w:val="0"/>
        </w:rPr>
      </w:pPr>
      <w:bookmarkStart w:id="5" w:name="_Toc68703832"/>
      <w:r>
        <w:rPr>
          <w:rFonts w:hint="default" w:ascii="Times New Roman" w:hAnsi="Times New Roman" w:eastAsia="方正楷体_GBK" w:cs="Times New Roman"/>
          <w:b w:val="0"/>
          <w:bCs w:val="0"/>
        </w:rPr>
        <w:t>（二）绩效评价原则、评价指标体系</w:t>
      </w:r>
      <w:r>
        <w:rPr>
          <w:rFonts w:hint="default" w:ascii="Times New Roman" w:hAnsi="Times New Roman" w:eastAsia="方正楷体_GBK" w:cs="Times New Roman"/>
          <w:b w:val="0"/>
          <w:bCs w:val="0"/>
          <w:lang w:eastAsia="zh-CN"/>
        </w:rPr>
        <w:t>（附表说明）</w:t>
      </w:r>
      <w:r>
        <w:rPr>
          <w:rFonts w:hint="default" w:ascii="Times New Roman" w:hAnsi="Times New Roman" w:eastAsia="方正楷体_GBK" w:cs="Times New Roman"/>
          <w:b w:val="0"/>
          <w:bCs w:val="0"/>
        </w:rPr>
        <w:t>、评价方法、评价标准等。</w:t>
      </w:r>
      <w:bookmarkEnd w:id="5"/>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1</w:t>
      </w:r>
      <w:r>
        <w:rPr>
          <w:rFonts w:hint="default" w:ascii="Times New Roman" w:hAnsi="Times New Roman" w:eastAsia="方正仿宋_GBK" w:cs="Times New Roman"/>
          <w:bCs/>
          <w:color w:val="auto"/>
          <w:sz w:val="32"/>
          <w:szCs w:val="32"/>
          <w:lang w:val="en-US" w:eastAsia="zh-CN"/>
        </w:rPr>
        <w:t>.</w:t>
      </w:r>
      <w:r>
        <w:rPr>
          <w:rFonts w:hint="default" w:ascii="Times New Roman" w:hAnsi="Times New Roman" w:eastAsia="方正仿宋_GBK" w:cs="Times New Roman"/>
          <w:bCs/>
          <w:color w:val="auto"/>
          <w:sz w:val="32"/>
          <w:szCs w:val="32"/>
        </w:rPr>
        <w:t>绩效评价原则</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cs="Times New Roman"/>
          <w:bCs/>
          <w:color w:val="FF0000"/>
          <w:sz w:val="32"/>
          <w:szCs w:val="32"/>
        </w:rPr>
      </w:pPr>
      <w:r>
        <w:rPr>
          <w:rFonts w:hint="default" w:ascii="Times New Roman" w:hAnsi="Times New Roman" w:eastAsia="仿宋_GB2312" w:cs="Times New Roman"/>
          <w:color w:val="000000"/>
          <w:sz w:val="32"/>
          <w:szCs w:val="32"/>
        </w:rPr>
        <w:t>本次项目绩效评价遵循以下基本原则：</w:t>
      </w:r>
    </w:p>
    <w:p>
      <w:pPr>
        <w:pageBreakBefore w:val="0"/>
        <w:widowControl w:val="0"/>
        <w:kinsoku/>
        <w:wordWrap/>
        <w:overflowPunct/>
        <w:topLinePunct w:val="0"/>
        <w:autoSpaceDE/>
        <w:autoSpaceDN/>
        <w:bidi w:val="0"/>
        <w:adjustRightInd/>
        <w:snapToGrid/>
        <w:spacing w:line="560" w:lineRule="exact"/>
        <w:ind w:firstLine="644" w:firstLineChars="200"/>
        <w:jc w:val="both"/>
        <w:textAlignment w:val="auto"/>
        <w:outlineLvl w:val="2"/>
        <w:rPr>
          <w:rFonts w:hint="eastAsia" w:eastAsia="方正仿宋_GBK" w:cs="Times New Roman"/>
          <w:snapToGrid w:val="0"/>
          <w:color w:val="auto"/>
          <w:spacing w:val="6"/>
          <w:kern w:val="0"/>
          <w:sz w:val="31"/>
          <w:szCs w:val="31"/>
          <w:lang w:val="en-US" w:eastAsia="zh-CN"/>
        </w:rPr>
      </w:pPr>
      <w:r>
        <w:rPr>
          <w:rFonts w:hint="eastAsia" w:eastAsia="方正仿宋_GBK" w:cs="Times New Roman"/>
          <w:snapToGrid w:val="0"/>
          <w:color w:val="auto"/>
          <w:spacing w:val="6"/>
          <w:kern w:val="0"/>
          <w:sz w:val="31"/>
          <w:szCs w:val="31"/>
          <w:lang w:val="en-US" w:eastAsia="zh-CN"/>
        </w:rPr>
        <w:t>（1）科学公正。绩效评价应当运用科学合理的方法，按照规范的程序，对项目绩效进行客观、公正的反映。</w:t>
      </w:r>
    </w:p>
    <w:p>
      <w:pPr>
        <w:pageBreakBefore w:val="0"/>
        <w:widowControl w:val="0"/>
        <w:kinsoku/>
        <w:wordWrap/>
        <w:overflowPunct/>
        <w:topLinePunct w:val="0"/>
        <w:autoSpaceDE/>
        <w:autoSpaceDN/>
        <w:bidi w:val="0"/>
        <w:adjustRightInd/>
        <w:snapToGrid/>
        <w:spacing w:line="560" w:lineRule="exact"/>
        <w:ind w:firstLine="644" w:firstLineChars="200"/>
        <w:jc w:val="both"/>
        <w:textAlignment w:val="auto"/>
        <w:outlineLvl w:val="2"/>
        <w:rPr>
          <w:rFonts w:hint="eastAsia" w:eastAsia="方正仿宋_GBK" w:cs="Times New Roman"/>
          <w:snapToGrid w:val="0"/>
          <w:color w:val="auto"/>
          <w:spacing w:val="6"/>
          <w:kern w:val="0"/>
          <w:sz w:val="31"/>
          <w:szCs w:val="31"/>
          <w:lang w:val="en-US" w:eastAsia="zh-CN"/>
        </w:rPr>
      </w:pPr>
      <w:r>
        <w:rPr>
          <w:rFonts w:hint="eastAsia" w:eastAsia="方正仿宋_GBK" w:cs="Times New Roman"/>
          <w:snapToGrid w:val="0"/>
          <w:color w:val="auto"/>
          <w:spacing w:val="6"/>
          <w:kern w:val="0"/>
          <w:sz w:val="31"/>
          <w:szCs w:val="31"/>
          <w:lang w:val="en-US" w:eastAsia="zh-CN"/>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pageBreakBefore w:val="0"/>
        <w:widowControl w:val="0"/>
        <w:kinsoku/>
        <w:wordWrap/>
        <w:overflowPunct/>
        <w:topLinePunct w:val="0"/>
        <w:autoSpaceDE/>
        <w:autoSpaceDN/>
        <w:bidi w:val="0"/>
        <w:adjustRightInd/>
        <w:snapToGrid/>
        <w:spacing w:line="560" w:lineRule="exact"/>
        <w:ind w:firstLine="644" w:firstLineChars="200"/>
        <w:jc w:val="both"/>
        <w:textAlignment w:val="auto"/>
        <w:outlineLvl w:val="2"/>
        <w:rPr>
          <w:rFonts w:hint="eastAsia" w:eastAsia="方正仿宋_GBK" w:cs="Times New Roman"/>
          <w:snapToGrid w:val="0"/>
          <w:color w:val="auto"/>
          <w:spacing w:val="6"/>
          <w:kern w:val="0"/>
          <w:sz w:val="31"/>
          <w:szCs w:val="31"/>
          <w:lang w:val="en-US" w:eastAsia="zh-CN"/>
        </w:rPr>
      </w:pPr>
      <w:r>
        <w:rPr>
          <w:rFonts w:hint="eastAsia" w:eastAsia="方正仿宋_GBK" w:cs="Times New Roman"/>
          <w:snapToGrid w:val="0"/>
          <w:color w:val="auto"/>
          <w:spacing w:val="6"/>
          <w:kern w:val="0"/>
          <w:sz w:val="31"/>
          <w:szCs w:val="31"/>
          <w:lang w:val="en-US" w:eastAsia="zh-CN"/>
        </w:rPr>
        <w:t>（3）激励约束。绩效评价结果应与预算安排、政策调整、改进管理实质性挂钩，体现奖优罚劣和激励相容导向，有效要安排、低效要压减、无效要问责。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70" w:lineRule="exact"/>
        <w:ind w:firstLine="644" w:firstLineChars="200"/>
        <w:textAlignment w:val="auto"/>
        <w:rPr>
          <w:rFonts w:hint="eastAsia" w:eastAsia="方正仿宋_GBK" w:cs="Times New Roman"/>
          <w:snapToGrid w:val="0"/>
          <w:color w:val="auto"/>
          <w:spacing w:val="6"/>
          <w:kern w:val="0"/>
          <w:sz w:val="31"/>
          <w:szCs w:val="31"/>
          <w:lang w:val="en-US" w:eastAsia="zh-CN"/>
        </w:rPr>
      </w:pPr>
      <w:r>
        <w:rPr>
          <w:rFonts w:hint="eastAsia" w:eastAsia="方正仿宋_GBK" w:cs="Times New Roman"/>
          <w:snapToGrid w:val="0"/>
          <w:color w:val="auto"/>
          <w:spacing w:val="6"/>
          <w:kern w:val="0"/>
          <w:sz w:val="31"/>
          <w:szCs w:val="31"/>
          <w:lang w:val="en-US" w:eastAsia="zh-CN"/>
        </w:rPr>
        <w:t>（4）公开透明。绩效评价结果应依法依规公开，并自觉接受社会监督。</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2、评价指标体系（附表说明）</w:t>
      </w:r>
    </w:p>
    <w:p>
      <w:pPr>
        <w:pageBreakBefore w:val="0"/>
        <w:kinsoku/>
        <w:wordWrap/>
        <w:overflowPunct/>
        <w:topLinePunct w:val="0"/>
        <w:autoSpaceDE/>
        <w:autoSpaceDN/>
        <w:bidi w:val="0"/>
        <w:adjustRightInd/>
        <w:snapToGrid/>
        <w:spacing w:line="570" w:lineRule="exact"/>
        <w:ind w:firstLine="708" w:firstLineChars="200"/>
        <w:textAlignment w:val="auto"/>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7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pageBreakBefore w:val="0"/>
        <w:kinsoku/>
        <w:wordWrap/>
        <w:overflowPunct/>
        <w:topLinePunct w:val="0"/>
        <w:autoSpaceDE/>
        <w:autoSpaceDN/>
        <w:bidi w:val="0"/>
        <w:adjustRightInd/>
        <w:snapToGrid/>
        <w:spacing w:line="57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7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pageBreakBefore w:val="0"/>
        <w:kinsoku/>
        <w:wordWrap/>
        <w:overflowPunct/>
        <w:topLinePunct w:val="0"/>
        <w:autoSpaceDE/>
        <w:autoSpaceDN/>
        <w:bidi w:val="0"/>
        <w:adjustRightInd/>
        <w:snapToGrid/>
        <w:spacing w:line="570" w:lineRule="exact"/>
        <w:ind w:firstLine="708" w:firstLineChars="200"/>
        <w:textAlignment w:val="auto"/>
        <w:rPr>
          <w:rFonts w:hint="default" w:ascii="Times New Roman" w:hAnsi="Times New Roman" w:eastAsia="仿宋_GB2312" w:cs="Times New Roman"/>
          <w:color w:val="00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w:t>
      </w:r>
      <w:r>
        <w:rPr>
          <w:rFonts w:hint="default" w:ascii="Times New Roman" w:hAnsi="Times New Roman" w:cs="Times New Roman"/>
          <w:color w:val="000000"/>
          <w:spacing w:val="17"/>
          <w:sz w:val="32"/>
          <w:szCs w:val="32"/>
          <w:lang w:val="en-US" w:eastAsia="zh-CN"/>
        </w:rPr>
        <w:t>30</w:t>
      </w:r>
      <w:r>
        <w:rPr>
          <w:rFonts w:hint="default" w:ascii="Times New Roman" w:hAnsi="Times New Roman" w:eastAsia="仿宋_GB2312" w:cs="Times New Roman"/>
          <w:color w:val="000000"/>
          <w:spacing w:val="17"/>
          <w:sz w:val="32"/>
          <w:szCs w:val="32"/>
        </w:rPr>
        <w:t>分，项目过程权重为</w:t>
      </w:r>
      <w:r>
        <w:rPr>
          <w:rFonts w:hint="eastAsia" w:cs="Times New Roman"/>
          <w:color w:val="000000"/>
          <w:spacing w:val="17"/>
          <w:sz w:val="32"/>
          <w:szCs w:val="32"/>
          <w:lang w:val="en-US" w:eastAsia="zh-CN"/>
        </w:rPr>
        <w:t>20</w:t>
      </w:r>
      <w:r>
        <w:rPr>
          <w:rFonts w:hint="default" w:ascii="Times New Roman" w:hAnsi="Times New Roman" w:eastAsia="仿宋_GB2312" w:cs="Times New Roman"/>
          <w:color w:val="000000"/>
          <w:spacing w:val="17"/>
          <w:sz w:val="32"/>
          <w:szCs w:val="32"/>
        </w:rPr>
        <w:t>分，项目产出权重为</w:t>
      </w:r>
      <w:r>
        <w:rPr>
          <w:rFonts w:hint="default" w:ascii="Times New Roman" w:hAnsi="Times New Roman" w:cs="Times New Roman"/>
          <w:color w:val="000000"/>
          <w:spacing w:val="17"/>
          <w:sz w:val="32"/>
          <w:szCs w:val="32"/>
          <w:lang w:val="en-US" w:eastAsia="zh-CN"/>
        </w:rPr>
        <w:t>30</w:t>
      </w:r>
      <w:r>
        <w:rPr>
          <w:rFonts w:hint="default" w:ascii="Times New Roman" w:hAnsi="Times New Roman" w:eastAsia="仿宋_GB2312" w:cs="Times New Roman"/>
          <w:color w:val="000000"/>
          <w:spacing w:val="17"/>
          <w:sz w:val="32"/>
          <w:szCs w:val="32"/>
        </w:rPr>
        <w:t>分，项目效益权重为</w:t>
      </w:r>
      <w:r>
        <w:rPr>
          <w:rFonts w:hint="eastAsia" w:cs="Times New Roman"/>
          <w:color w:val="000000"/>
          <w:spacing w:val="17"/>
          <w:sz w:val="32"/>
          <w:szCs w:val="32"/>
          <w:lang w:val="en-US" w:eastAsia="zh-CN"/>
        </w:rPr>
        <w:t>20</w:t>
      </w:r>
      <w:r>
        <w:rPr>
          <w:rFonts w:hint="default" w:ascii="Times New Roman" w:hAnsi="Times New Roman" w:eastAsia="仿宋_GB2312" w:cs="Times New Roman"/>
          <w:color w:val="000000"/>
          <w:spacing w:val="17"/>
          <w:sz w:val="32"/>
          <w:szCs w:val="32"/>
        </w:rPr>
        <w:t>分。</w:t>
      </w:r>
    </w:p>
    <w:p>
      <w:pPr>
        <w:pageBreakBefore w:val="0"/>
        <w:kinsoku/>
        <w:wordWrap/>
        <w:overflowPunct/>
        <w:topLinePunct w:val="0"/>
        <w:autoSpaceDE/>
        <w:autoSpaceDN/>
        <w:bidi w:val="0"/>
        <w:adjustRightInd/>
        <w:snapToGrid/>
        <w:spacing w:line="57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pageBreakBefore w:val="0"/>
        <w:kinsoku/>
        <w:wordWrap/>
        <w:overflowPunct/>
        <w:topLinePunct w:val="0"/>
        <w:autoSpaceDE/>
        <w:autoSpaceDN/>
        <w:bidi w:val="0"/>
        <w:adjustRightInd/>
        <w:snapToGrid/>
        <w:spacing w:line="570" w:lineRule="exact"/>
        <w:ind w:firstLine="708" w:firstLineChars="200"/>
        <w:textAlignment w:val="auto"/>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pageBreakBefore w:val="0"/>
        <w:kinsoku/>
        <w:wordWrap/>
        <w:overflowPunct/>
        <w:topLinePunct w:val="0"/>
        <w:autoSpaceDE/>
        <w:autoSpaceDN/>
        <w:bidi w:val="0"/>
        <w:adjustRightInd/>
        <w:snapToGrid/>
        <w:spacing w:before="0" w:after="0" w:line="570" w:lineRule="exact"/>
        <w:ind w:firstLine="708" w:firstLineChars="200"/>
        <w:jc w:val="both"/>
        <w:textAlignment w:val="auto"/>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70" w:lineRule="exact"/>
        <w:ind w:firstLine="708" w:firstLineChars="200"/>
        <w:jc w:val="left"/>
        <w:textAlignment w:val="auto"/>
        <w:rPr>
          <w:rFonts w:hint="default" w:ascii="Times New Roman" w:hAnsi="Times New Roman" w:eastAsia="仿宋_GB2312" w:cs="Times New Roman"/>
          <w:b w:val="0"/>
          <w:bCs w:val="0"/>
          <w:color w:val="000000"/>
          <w:spacing w:val="17"/>
          <w:kern w:val="2"/>
          <w:sz w:val="32"/>
          <w:szCs w:val="32"/>
          <w:lang w:val="en-US" w:eastAsia="zh-CN" w:bidi="ar-SA"/>
        </w:rPr>
      </w:pPr>
      <w:r>
        <w:rPr>
          <w:rFonts w:hint="default" w:ascii="Times New Roman" w:hAnsi="Times New Roman" w:eastAsia="仿宋_GB2312" w:cs="Times New Roman"/>
          <w:b w:val="0"/>
          <w:bCs w:val="0"/>
          <w:color w:val="000000"/>
          <w:spacing w:val="17"/>
          <w:kern w:val="2"/>
          <w:sz w:val="32"/>
          <w:szCs w:val="32"/>
          <w:lang w:val="en-US" w:eastAsia="zh-CN" w:bidi="ar-SA"/>
        </w:rPr>
        <w:t>3、评价方法</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部门评价的方法主要包括成本效益分析法、因素分析法等。根据评价对象的具体情况，可采用一种或多种方法。</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（一）成本效益分析法。是指将投入与产出、效益进行关联性分析的方法。</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（三）因素分析法。是指综合分析影响绩效目标实现、实施效果的内外部因素的方法。</w:t>
      </w:r>
    </w:p>
    <w:p>
      <w:pPr>
        <w:pageBreakBefore w:val="0"/>
        <w:kinsoku/>
        <w:wordWrap/>
        <w:overflowPunct/>
        <w:topLinePunct w:val="0"/>
        <w:autoSpaceDE/>
        <w:autoSpaceDN/>
        <w:bidi w:val="0"/>
        <w:adjustRightInd/>
        <w:snapToGrid/>
        <w:spacing w:line="570" w:lineRule="exact"/>
        <w:ind w:firstLine="640" w:firstLineChars="200"/>
        <w:jc w:val="left"/>
        <w:textAlignment w:val="auto"/>
        <w:rPr>
          <w:rFonts w:hint="default" w:ascii="Times New Roman" w:hAnsi="Times New Roman" w:eastAsia="方正仿宋_GBK" w:cs="Times New Roman"/>
          <w:sz w:val="32"/>
          <w:szCs w:val="32"/>
        </w:rPr>
      </w:pPr>
      <w:r>
        <w:rPr>
          <w:rFonts w:hint="default" w:ascii="Times New Roman" w:hAnsi="Times New Roman" w:eastAsia="方正仿宋_GBK" w:cs="Times New Roman"/>
          <w:sz w:val="32"/>
          <w:szCs w:val="32"/>
        </w:rPr>
        <w:t>4</w:t>
      </w:r>
      <w:r>
        <w:rPr>
          <w:rFonts w:hint="default"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rPr>
        <w:t>评价标准</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绩效评价标准通常包括计划标准、行业标准等，用于对绩效指标完成情况进行比较</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（一）计划标准。指以预先制定的目标、计划、预算、定额等作为评价标准。</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（二）行业标准。指参照国家公布的行业指标数据制定的评价标准。</w:t>
      </w:r>
    </w:p>
    <w:p>
      <w:pPr>
        <w:pStyle w:val="4"/>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eastAsia="方正楷体_GBK" w:cs="Times New Roman"/>
          <w:b w:val="0"/>
          <w:bCs w:val="0"/>
        </w:rPr>
      </w:pPr>
      <w:bookmarkStart w:id="6" w:name="_Toc68703833"/>
      <w:r>
        <w:rPr>
          <w:rFonts w:hint="default" w:ascii="Times New Roman" w:hAnsi="Times New Roman" w:eastAsia="方正楷体_GBK" w:cs="Times New Roman"/>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firstLine="640" w:firstLineChars="200"/>
        <w:textAlignment w:val="auto"/>
        <w:rPr>
          <w:rFonts w:hint="default" w:ascii="Times New Roman" w:hAnsi="Times New Roman" w:eastAsia="仿宋_GB2312" w:cs="Times New Roman"/>
          <w:bCs/>
          <w:color w:val="auto"/>
          <w:sz w:val="32"/>
          <w:szCs w:val="32"/>
        </w:rPr>
      </w:pPr>
      <w:bookmarkStart w:id="7" w:name="_Toc68703834"/>
      <w:r>
        <w:rPr>
          <w:rFonts w:hint="default" w:ascii="Times New Roman" w:hAnsi="Times New Roman" w:eastAsia="仿宋_GB2312" w:cs="Times New Roman"/>
          <w:bCs/>
          <w:color w:val="auto"/>
          <w:sz w:val="32"/>
          <w:szCs w:val="32"/>
          <w:lang w:val="en-US" w:eastAsia="zh-CN"/>
        </w:rPr>
        <w:t>1.</w:t>
      </w:r>
      <w:r>
        <w:rPr>
          <w:rFonts w:hint="default" w:ascii="Times New Roman" w:hAnsi="Times New Roman" w:eastAsia="仿宋_GB2312" w:cs="Times New Roman"/>
          <w:bCs/>
          <w:color w:val="auto"/>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firstLine="640" w:firstLineChars="200"/>
        <w:textAlignment w:val="auto"/>
        <w:rPr>
          <w:rFonts w:hint="default" w:ascii="Times New Roman" w:hAnsi="Times New Roman" w:eastAsia="仿宋_GB2312" w:cs="Times New Roman"/>
          <w:bCs/>
          <w:color w:val="auto"/>
          <w:sz w:val="32"/>
          <w:szCs w:val="32"/>
        </w:rPr>
      </w:pPr>
      <w:r>
        <w:rPr>
          <w:rFonts w:hint="default" w:ascii="Times New Roman" w:hAnsi="Times New Roman" w:eastAsia="仿宋_GB2312" w:cs="Times New Roman"/>
          <w:bCs/>
          <w:color w:val="auto"/>
          <w:sz w:val="32"/>
          <w:szCs w:val="32"/>
          <w:lang w:val="en-US" w:eastAsia="zh-CN"/>
        </w:rPr>
        <w:t>2.</w:t>
      </w:r>
      <w:r>
        <w:rPr>
          <w:rFonts w:hint="default" w:ascii="Times New Roman" w:hAnsi="Times New Roman" w:eastAsia="仿宋_GB2312" w:cs="Times New Roman"/>
          <w:bCs/>
          <w:color w:val="auto"/>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70" w:lineRule="exact"/>
        <w:ind w:left="0" w:leftChars="0" w:firstLine="640" w:firstLineChars="200"/>
        <w:textAlignment w:val="auto"/>
        <w:rPr>
          <w:rFonts w:hint="default" w:ascii="Times New Roman" w:hAnsi="Times New Roman" w:cs="Times New Roman"/>
          <w:color w:val="auto"/>
          <w:sz w:val="32"/>
          <w:szCs w:val="32"/>
        </w:rPr>
      </w:pPr>
      <w:r>
        <w:rPr>
          <w:rFonts w:hint="default" w:ascii="Times New Roman" w:hAnsi="Times New Roman" w:eastAsia="仿宋_GB2312" w:cs="Times New Roman"/>
          <w:bCs/>
          <w:color w:val="auto"/>
          <w:sz w:val="32"/>
          <w:szCs w:val="32"/>
          <w:lang w:val="en-US" w:eastAsia="zh-CN"/>
        </w:rPr>
        <w:t>3.</w:t>
      </w:r>
      <w:r>
        <w:rPr>
          <w:rFonts w:hint="default" w:ascii="Times New Roman" w:hAnsi="Times New Roman" w:eastAsia="仿宋_GB2312" w:cs="Times New Roman"/>
          <w:bCs/>
          <w:color w:val="auto"/>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eastAsia="方正黑体_GBK" w:cs="Times New Roman"/>
          <w:b w:val="0"/>
          <w:bCs w:val="0"/>
          <w:sz w:val="32"/>
          <w:szCs w:val="32"/>
        </w:rPr>
      </w:pPr>
      <w:r>
        <w:rPr>
          <w:rFonts w:hint="default" w:ascii="Times New Roman" w:hAnsi="Times New Roman" w:eastAsia="方正黑体_GBK" w:cs="Times New Roman"/>
          <w:b w:val="0"/>
          <w:bCs w:val="0"/>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eastAsia="方正楷体_GBK" w:cs="Times New Roman"/>
          <w:b w:val="0"/>
          <w:bCs w:val="0"/>
          <w:lang w:eastAsia="zh-CN"/>
        </w:rPr>
      </w:pPr>
      <w:bookmarkStart w:id="8" w:name="_Toc68703835"/>
      <w:r>
        <w:rPr>
          <w:rFonts w:hint="default" w:ascii="Times New Roman" w:hAnsi="Times New Roman" w:eastAsia="方正楷体_GBK" w:cs="Times New Roman"/>
          <w:b w:val="0"/>
          <w:bCs w:val="0"/>
        </w:rPr>
        <w:t>（一）综合评价情况</w:t>
      </w:r>
      <w:bookmarkEnd w:id="8"/>
      <w:r>
        <w:rPr>
          <w:rFonts w:hint="default" w:ascii="Times New Roman" w:hAnsi="Times New Roman" w:eastAsia="方正楷体_GBK" w:cs="Times New Roman"/>
          <w:b w:val="0"/>
          <w:bCs w:val="0"/>
          <w:lang w:eastAsia="zh-CN"/>
        </w:rPr>
        <w:t>及评价结论</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1.综合评价情况：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本项目严格按照科学公正、统筹兼顾、激励约束、公开透明的绩效评价原则，采用成本效益分析法、因素分析法，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9" w:name="_Toc68703836"/>
      <w:r>
        <w:rPr>
          <w:rFonts w:hint="eastAsia" w:ascii="仿宋_GB2312" w:eastAsia="仿宋_GB2312"/>
          <w:b w:val="0"/>
          <w:bCs w:val="0"/>
          <w:lang w:val="en-US" w:eastAsia="zh-CN"/>
        </w:rPr>
        <w:t>2.</w:t>
      </w:r>
      <w:r>
        <w:rPr>
          <w:rFonts w:hint="eastAsia" w:ascii="仿宋_GB2312" w:eastAsia="仿宋_GB2312"/>
          <w:b w:val="0"/>
          <w:bCs w:val="0"/>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b w:val="0"/>
          <w:bCs w:val="0"/>
          <w:lang w:val="en-US" w:eastAsia="zh-CN"/>
        </w:rPr>
        <w:t>98</w:t>
      </w:r>
      <w:r>
        <w:rPr>
          <w:rFonts w:hint="eastAsia" w:ascii="Times New Roman" w:hAnsi="Times New Roman" w:eastAsia="仿宋_GB2312"/>
          <w:b w:val="0"/>
          <w:bCs w:val="0"/>
        </w:rPr>
        <w:t>分，属于“优”。其中，项目决策类指标权重为</w:t>
      </w:r>
      <w:r>
        <w:rPr>
          <w:rFonts w:hint="eastAsia" w:ascii="Times New Roman" w:hAnsi="Times New Roman"/>
          <w:b w:val="0"/>
          <w:bCs w:val="0"/>
          <w:lang w:val="en-US" w:eastAsia="zh-CN"/>
        </w:rPr>
        <w:t>30</w:t>
      </w:r>
      <w:r>
        <w:rPr>
          <w:rFonts w:hint="eastAsia" w:ascii="Times New Roman" w:hAnsi="Times New Roman" w:eastAsia="仿宋_GB2312"/>
          <w:b w:val="0"/>
          <w:bCs w:val="0"/>
        </w:rPr>
        <w:t>分，得分为</w:t>
      </w:r>
      <w:r>
        <w:rPr>
          <w:rFonts w:hint="eastAsia" w:ascii="Times New Roman" w:hAnsi="Times New Roman"/>
          <w:b w:val="0"/>
          <w:bCs w:val="0"/>
          <w:lang w:val="en-US" w:eastAsia="zh-CN"/>
        </w:rPr>
        <w:t>30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%。项目过程类指标权重为20分，得分为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%。项目产出类指标权重为</w:t>
      </w:r>
      <w:r>
        <w:rPr>
          <w:rFonts w:hint="eastAsia" w:ascii="Times New Roman" w:hAnsi="Times New Roman"/>
          <w:b w:val="0"/>
          <w:bCs w:val="0"/>
          <w:lang w:val="en-US" w:eastAsia="zh-CN"/>
        </w:rPr>
        <w:t>30</w:t>
      </w:r>
      <w:r>
        <w:rPr>
          <w:rFonts w:hint="eastAsia" w:ascii="Times New Roman" w:hAnsi="Times New Roman" w:eastAsia="仿宋_GB2312"/>
          <w:b w:val="0"/>
          <w:bCs w:val="0"/>
        </w:rPr>
        <w:t>分，得分为</w:t>
      </w:r>
      <w:r>
        <w:rPr>
          <w:rFonts w:hint="eastAsia" w:ascii="Times New Roman" w:hAnsi="Times New Roman"/>
          <w:b w:val="0"/>
          <w:bCs w:val="0"/>
          <w:lang w:val="en-US" w:eastAsia="zh-CN"/>
        </w:rPr>
        <w:t>28</w:t>
      </w:r>
      <w:r>
        <w:rPr>
          <w:rFonts w:hint="eastAsia" w:ascii="Times New Roman" w:hAnsi="Times New Roman" w:eastAsia="仿宋_GB2312"/>
          <w:b w:val="0"/>
          <w:bCs w:val="0"/>
        </w:rPr>
        <w:t>分，得分率为</w:t>
      </w:r>
      <w:r>
        <w:rPr>
          <w:rFonts w:hint="eastAsia" w:ascii="Times New Roman" w:hAnsi="Times New Roman"/>
          <w:b w:val="0"/>
          <w:bCs w:val="0"/>
          <w:lang w:val="en-US" w:eastAsia="zh-CN"/>
        </w:rPr>
        <w:t>93.33</w:t>
      </w:r>
      <w:r>
        <w:rPr>
          <w:rFonts w:hint="eastAsia" w:ascii="Times New Roman" w:hAnsi="Times New Roman" w:eastAsia="仿宋_GB2312"/>
          <w:b w:val="0"/>
          <w:bCs w:val="0"/>
        </w:rPr>
        <w:t>%。项目效益类指标权重为20分，得分为</w:t>
      </w:r>
      <w:r>
        <w:rPr>
          <w:rFonts w:hint="eastAsia" w:ascii="Times New Roman" w:hAnsi="Times New Roman" w:eastAsia="仿宋_GB2312"/>
          <w:b w:val="0"/>
          <w:bCs w:val="0"/>
          <w:lang w:val="en-US" w:eastAsia="zh-CN"/>
        </w:rPr>
        <w:t>20</w:t>
      </w:r>
      <w:r>
        <w:rPr>
          <w:rFonts w:hint="eastAsia" w:ascii="Times New Roman" w:hAnsi="Times New Roman" w:eastAsia="仿宋_GB2312"/>
          <w:b w:val="0"/>
          <w:bCs w:val="0"/>
        </w:rPr>
        <w:t>分，得分率为</w:t>
      </w:r>
      <w:r>
        <w:rPr>
          <w:rFonts w:hint="eastAsia" w:ascii="Times New Roman" w:hAnsi="Times New Roman" w:eastAsia="仿宋_GB2312"/>
          <w:b w:val="0"/>
          <w:bCs w:val="0"/>
          <w:lang w:val="en-US" w:eastAsia="zh-CN"/>
        </w:rPr>
        <w:t>100</w:t>
      </w:r>
      <w:r>
        <w:rPr>
          <w:rFonts w:hint="eastAsia" w:ascii="Times New Roman" w:hAnsi="Times New Roman" w:eastAsia="仿宋_GB2312"/>
          <w:b w:val="0"/>
          <w:bCs w:val="0"/>
        </w:rPr>
        <w:t>%。</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（二）评价结果将在且末县政府网站进行公示公开,广泛接受社会监督。</w:t>
      </w:r>
    </w:p>
    <w:p>
      <w:pPr>
        <w:pStyle w:val="4"/>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二</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eastAsia="zh-CN"/>
        </w:rPr>
        <w:t>相关评分表</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70" w:lineRule="exact"/>
        <w:ind w:left="0" w:right="0" w:firstLine="640" w:firstLineChars="200"/>
        <w:jc w:val="both"/>
        <w:textAlignment w:val="auto"/>
        <w:outlineLvl w:val="9"/>
        <w:rPr>
          <w:rFonts w:hint="default" w:ascii="Times New Roman" w:hAnsi="Times New Roman" w:eastAsia="方正仿宋_GBK" w:cs="Times New Roman"/>
          <w:snapToGrid/>
          <w:color w:val="auto"/>
          <w:kern w:val="2"/>
          <w:sz w:val="32"/>
          <w:szCs w:val="32"/>
          <w:lang w:val="en-US" w:eastAsia="zh-CN" w:bidi="ar"/>
        </w:rPr>
      </w:pPr>
      <w:r>
        <w:rPr>
          <w:rFonts w:hint="default" w:ascii="Times New Roman" w:hAnsi="Times New Roman" w:eastAsia="方正仿宋_GBK" w:cs="Times New Roman"/>
          <w:snapToGrid/>
          <w:color w:val="auto"/>
          <w:kern w:val="2"/>
          <w:sz w:val="32"/>
          <w:szCs w:val="32"/>
          <w:lang w:val="en-US" w:eastAsia="zh-CN" w:bidi="ar"/>
        </w:rPr>
        <w:t>具体打分情况详见：附件1综合评分表。</w:t>
      </w:r>
    </w:p>
    <w:p>
      <w:pPr>
        <w:pageBreakBefore w:val="0"/>
        <w:kinsoku/>
        <w:wordWrap/>
        <w:overflowPunct/>
        <w:topLinePunct w:val="0"/>
        <w:autoSpaceDE/>
        <w:autoSpaceDN/>
        <w:bidi w:val="0"/>
        <w:adjustRightInd/>
        <w:snapToGrid/>
        <w:spacing w:line="570" w:lineRule="exact"/>
        <w:ind w:firstLine="640" w:firstLineChars="200"/>
        <w:jc w:val="center"/>
        <w:textAlignment w:val="auto"/>
        <w:rPr>
          <w:rFonts w:hint="default" w:ascii="Times New Roman" w:hAnsi="Times New Roman" w:eastAsia="方正仿宋_GBK" w:cs="Times New Roman"/>
          <w:bCs/>
          <w:color w:val="auto"/>
          <w:sz w:val="32"/>
          <w:szCs w:val="32"/>
        </w:rPr>
      </w:pPr>
      <w:r>
        <w:rPr>
          <w:rFonts w:hint="default" w:ascii="Times New Roman" w:hAnsi="Times New Roman" w:eastAsia="方正仿宋_GBK" w:cs="Times New Roman"/>
          <w:bCs/>
          <w:color w:val="auto"/>
          <w:sz w:val="32"/>
          <w:szCs w:val="32"/>
        </w:rPr>
        <w:t>2023年中央财政优抚对象补助经费</w:t>
      </w:r>
      <w:r>
        <w:rPr>
          <w:rFonts w:hint="eastAsia" w:eastAsia="方正仿宋_GBK" w:cs="Times New Roman"/>
          <w:bCs/>
          <w:color w:val="auto"/>
          <w:sz w:val="32"/>
          <w:szCs w:val="32"/>
          <w:lang w:val="en-US" w:eastAsia="zh-CN"/>
        </w:rPr>
        <w:t>项目</w:t>
      </w:r>
      <w:r>
        <w:rPr>
          <w:rFonts w:hint="default" w:ascii="Times New Roman" w:hAnsi="Times New Roman" w:eastAsia="方正仿宋_GBK" w:cs="Times New Roman"/>
          <w:bCs/>
          <w:color w:val="auto"/>
          <w:sz w:val="32"/>
          <w:szCs w:val="32"/>
        </w:rPr>
        <w:t>项目评价得分情况</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7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7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7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tblPrEx>
          <w:tblCellMar>
            <w:top w:w="0" w:type="dxa"/>
            <w:left w:w="108" w:type="dxa"/>
            <w:bottom w:w="0" w:type="dxa"/>
            <w:right w:w="108" w:type="dxa"/>
          </w:tblCellMar>
        </w:tblPrEx>
        <w:trPr>
          <w:trHeight w:val="50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30</w:t>
            </w:r>
          </w:p>
        </w:tc>
      </w:tr>
      <w:tr>
        <w:tblPrEx>
          <w:tblCellMar>
            <w:top w:w="0" w:type="dxa"/>
            <w:left w:w="108" w:type="dxa"/>
            <w:bottom w:w="0" w:type="dxa"/>
            <w:right w:w="108" w:type="dxa"/>
          </w:tblCellMar>
        </w:tblPrEx>
        <w:trPr>
          <w:trHeight w:val="53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eastAsia"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eastAsia" w:cs="Times New Roman"/>
                <w:color w:val="000000"/>
                <w:sz w:val="22"/>
                <w:lang w:val="en-US" w:eastAsia="zh-CN"/>
              </w:rPr>
              <w:t>28</w:t>
            </w:r>
          </w:p>
        </w:tc>
      </w:tr>
      <w:tr>
        <w:tblPrEx>
          <w:tblCellMar>
            <w:top w:w="0" w:type="dxa"/>
            <w:left w:w="108" w:type="dxa"/>
            <w:bottom w:w="0" w:type="dxa"/>
            <w:right w:w="108" w:type="dxa"/>
          </w:tblCellMar>
        </w:tblPrEx>
        <w:trPr>
          <w:trHeight w:val="54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440" w:firstLineChars="200"/>
              <w:jc w:val="center"/>
              <w:textAlignment w:val="auto"/>
              <w:rPr>
                <w:rFonts w:hint="default" w:ascii="Times New Roman" w:hAnsi="Times New Roman" w:eastAsia="仿宋_GB2312" w:cs="Times New Roman"/>
                <w:color w:val="000000"/>
                <w:sz w:val="22"/>
                <w:lang w:val="en-US" w:eastAsia="zh-CN"/>
              </w:rPr>
            </w:pPr>
            <w:r>
              <w:rPr>
                <w:rFonts w:hint="default" w:ascii="Times New Roman" w:hAnsi="Times New Roman" w:cs="Times New Roman"/>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442" w:firstLineChars="200"/>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442" w:firstLineChars="200"/>
              <w:jc w:val="center"/>
              <w:textAlignment w:val="auto"/>
              <w:rPr>
                <w:rFonts w:hint="default" w:ascii="Times New Roman" w:hAnsi="Times New Roman" w:eastAsia="仿宋_GB2312" w:cs="Times New Roman"/>
                <w:b/>
                <w:bCs/>
                <w:color w:val="000000"/>
                <w:sz w:val="22"/>
                <w:lang w:val="en-US" w:eastAsia="zh-CN"/>
              </w:rPr>
            </w:pPr>
            <w:r>
              <w:rPr>
                <w:rFonts w:hint="eastAsia"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70" w:lineRule="exact"/>
              <w:ind w:firstLine="442" w:firstLineChars="200"/>
              <w:jc w:val="center"/>
              <w:textAlignment w:val="auto"/>
              <w:rPr>
                <w:rFonts w:hint="default" w:ascii="Times New Roman" w:hAnsi="Times New Roman" w:eastAsia="仿宋_GB2312" w:cs="Times New Roman"/>
                <w:b/>
                <w:bCs/>
                <w:color w:val="000000"/>
                <w:sz w:val="22"/>
                <w:lang w:val="en-US" w:eastAsia="zh-CN"/>
              </w:rPr>
            </w:pPr>
            <w:r>
              <w:rPr>
                <w:rFonts w:hint="eastAsia" w:cs="Times New Roman"/>
                <w:b/>
                <w:bCs/>
                <w:color w:val="000000"/>
                <w:sz w:val="22"/>
                <w:lang w:val="en-US" w:eastAsia="zh-CN"/>
              </w:rPr>
              <w:t>98</w:t>
            </w:r>
          </w:p>
        </w:tc>
      </w:tr>
    </w:tbl>
    <w:p>
      <w:pPr>
        <w:pStyle w:val="2"/>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cs="Times New Roman"/>
        </w:rPr>
      </w:pPr>
    </w:p>
    <w:p>
      <w:pPr>
        <w:pStyle w:val="3"/>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eastAsia="方正黑体_GBK" w:cs="Times New Roman"/>
          <w:b w:val="0"/>
          <w:bCs w:val="0"/>
          <w:sz w:val="32"/>
          <w:szCs w:val="32"/>
        </w:rPr>
      </w:pPr>
      <w:bookmarkStart w:id="10" w:name="_Toc68703837"/>
      <w:r>
        <w:rPr>
          <w:rFonts w:hint="default" w:ascii="Times New Roman" w:hAnsi="Times New Roman" w:eastAsia="方正黑体_GBK" w:cs="Times New Roman"/>
          <w:b w:val="0"/>
          <w:bCs w:val="0"/>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eastAsia="仿宋_GB2312" w:cs="Times New Roman"/>
          <w:b w:val="0"/>
          <w:bCs w:val="0"/>
        </w:rPr>
      </w:pPr>
      <w:bookmarkStart w:id="11" w:name="_Toc68703838"/>
      <w:r>
        <w:rPr>
          <w:rFonts w:hint="default" w:ascii="Times New Roman" w:hAnsi="Times New Roman" w:eastAsia="方正楷体_GBK" w:cs="Times New Roman"/>
          <w:b w:val="0"/>
          <w:bCs w:val="0"/>
        </w:rPr>
        <w:t>（一）项目决策情况</w:t>
      </w:r>
      <w:r>
        <w:rPr>
          <w:rFonts w:hint="default" w:ascii="Times New Roman" w:hAnsi="Times New Roman" w:eastAsia="仿宋_GB2312" w:cs="Times New Roman"/>
          <w:b w:val="0"/>
          <w:bCs w:val="0"/>
        </w:rPr>
        <w:t>。</w:t>
      </w:r>
      <w:bookmarkEnd w:id="11"/>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1.立项依据充分性</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①项目立项符合国家法律法规、国民经济发展规划和相关政策；</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②项目立项符合行业发展规划和政策要求；</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③项目立项与部门职责范围相符，属于部门履职所需；</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④项目属于公共财政支持范围，符合中央、地方事权支出责任划分原则；</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⑤项目与相关部门同类项目或部门内部相关项目重复。）</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此项权重分5分，得分5分。</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2.立项程序规范性</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①项目按照规定的程序申请设立；</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②审批文件、材料符合相关要求；</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③事前已经过必要的可行性研究、专家论证、风险评估、绩效评估、集体决策。）</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此项权重分5分，得分5分。</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3.绩效目标合理性</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①项目有绩效目标；</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②项目绩效目标与实际工作内容具有相关性；</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③项目预期产出效益和效果符合正常的业绩水平；</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④是否与预算确定的项目投资额或资金量相匹配。）</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此项权重分5分，得分5分。</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4.绩效指标明确性</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①项目绩效目标细化分解为具体的绩效指标；</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②通过清晰、可衡量的指标值予以体现；</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③项目目标任务数或计划数相对应。）</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此项权重分5分，得分5分。</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5.预算编制科学性</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①预算编制经过科学论证；</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②预算内容与项目内容匹配；</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③预算额度测算依据是否充分，按照标准编制；</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④预算确定的项目投资额或资金量与工作任务相匹配。）</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此项权重分5分，得分5分。</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6.资金分配合理性</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（①预算资金分配依据充分；</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②资金分配额度合理，与项目单位或地方实际相适应。</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此项权重分5分，得分5分。</w:t>
      </w:r>
    </w:p>
    <w:p>
      <w:pPr>
        <w:pStyle w:val="4"/>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eastAsia="方正楷体_GBK" w:cs="Times New Roman"/>
          <w:b w:val="0"/>
          <w:bCs w:val="0"/>
        </w:rPr>
      </w:pPr>
      <w:bookmarkStart w:id="12" w:name="_Toc68703839"/>
      <w:r>
        <w:rPr>
          <w:rFonts w:hint="default" w:ascii="Times New Roman" w:hAnsi="Times New Roman" w:eastAsia="方正楷体_GBK" w:cs="Times New Roman"/>
          <w:b w:val="0"/>
          <w:bCs w:val="0"/>
        </w:rPr>
        <w:t>（二）项目过程情况。</w:t>
      </w:r>
      <w:bookmarkEnd w:id="12"/>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1.资金到位率：</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预算资金</w:t>
      </w:r>
      <w:r>
        <w:rPr>
          <w:rFonts w:hint="eastAsia" w:eastAsia="方正仿宋_GBK" w:cs="Times New Roman"/>
          <w:b w:val="0"/>
          <w:bCs w:val="0"/>
          <w:kern w:val="28"/>
          <w:sz w:val="32"/>
          <w:szCs w:val="32"/>
          <w:lang w:val="en-US" w:eastAsia="zh-CN" w:bidi="ar-SA"/>
        </w:rPr>
        <w:t>104</w:t>
      </w:r>
      <w:r>
        <w:rPr>
          <w:rFonts w:hint="default" w:ascii="Times New Roman" w:hAnsi="Times New Roman" w:eastAsia="方正仿宋_GBK" w:cs="Times New Roman"/>
          <w:b w:val="0"/>
          <w:bCs w:val="0"/>
          <w:kern w:val="28"/>
          <w:sz w:val="32"/>
          <w:szCs w:val="32"/>
          <w:lang w:val="en-US" w:eastAsia="zh-CN" w:bidi="ar-SA"/>
        </w:rPr>
        <w:t>万元，实际到位资金</w:t>
      </w:r>
      <w:r>
        <w:rPr>
          <w:rFonts w:hint="eastAsia" w:eastAsia="方正仿宋_GBK" w:cs="Times New Roman"/>
          <w:b w:val="0"/>
          <w:bCs w:val="0"/>
          <w:kern w:val="28"/>
          <w:sz w:val="32"/>
          <w:szCs w:val="32"/>
          <w:lang w:val="en-US" w:eastAsia="zh-CN" w:bidi="ar-SA"/>
        </w:rPr>
        <w:t>104</w:t>
      </w:r>
      <w:r>
        <w:rPr>
          <w:rFonts w:hint="default" w:ascii="Times New Roman" w:hAnsi="Times New Roman" w:eastAsia="方正仿宋_GBK" w:cs="Times New Roman"/>
          <w:b w:val="0"/>
          <w:bCs w:val="0"/>
          <w:kern w:val="28"/>
          <w:sz w:val="32"/>
          <w:szCs w:val="32"/>
          <w:lang w:val="en-US" w:eastAsia="zh-CN" w:bidi="ar-SA"/>
        </w:rPr>
        <w:t>万元，资金到位率</w:t>
      </w:r>
      <w:r>
        <w:rPr>
          <w:rFonts w:hint="default" w:ascii="Times New Roman" w:hAnsi="Times New Roman" w:eastAsia="方正仿宋_GBK" w:cs="Times New Roman"/>
          <w:b w:val="0"/>
          <w:bCs w:val="0"/>
          <w:kern w:val="28"/>
          <w:sz w:val="32"/>
          <w:szCs w:val="32"/>
          <w:highlight w:val="none"/>
          <w:lang w:val="en-US" w:eastAsia="zh-CN" w:bidi="ar-SA"/>
        </w:rPr>
        <w:t>100%</w:t>
      </w:r>
      <w:r>
        <w:rPr>
          <w:rFonts w:hint="default" w:ascii="Times New Roman" w:hAnsi="Times New Roman" w:eastAsia="方正仿宋_GBK" w:cs="Times New Roman"/>
          <w:b w:val="0"/>
          <w:bCs w:val="0"/>
          <w:kern w:val="28"/>
          <w:sz w:val="32"/>
          <w:szCs w:val="32"/>
          <w:lang w:val="en-US" w:eastAsia="zh-CN" w:bidi="ar-SA"/>
        </w:rPr>
        <w:t>。</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此项权重分5分，得分5分。</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2.预算执行率</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年初预算数</w:t>
      </w:r>
      <w:r>
        <w:rPr>
          <w:rFonts w:hint="eastAsia" w:eastAsia="方正仿宋_GBK" w:cs="Times New Roman"/>
          <w:b w:val="0"/>
          <w:bCs w:val="0"/>
          <w:kern w:val="28"/>
          <w:sz w:val="32"/>
          <w:szCs w:val="32"/>
          <w:lang w:val="en-US" w:eastAsia="zh-CN" w:bidi="ar-SA"/>
        </w:rPr>
        <w:t>104</w:t>
      </w:r>
      <w:r>
        <w:rPr>
          <w:rFonts w:hint="default" w:ascii="Times New Roman" w:hAnsi="Times New Roman" w:eastAsia="方正仿宋_GBK" w:cs="Times New Roman"/>
          <w:b w:val="0"/>
          <w:bCs w:val="0"/>
          <w:kern w:val="28"/>
          <w:sz w:val="32"/>
          <w:szCs w:val="32"/>
          <w:lang w:val="en-US" w:eastAsia="zh-CN" w:bidi="ar-SA"/>
        </w:rPr>
        <w:t>万元，全年预算数</w:t>
      </w:r>
      <w:r>
        <w:rPr>
          <w:rFonts w:hint="eastAsia" w:eastAsia="方正仿宋_GBK" w:cs="Times New Roman"/>
          <w:b w:val="0"/>
          <w:bCs w:val="0"/>
          <w:kern w:val="28"/>
          <w:sz w:val="32"/>
          <w:szCs w:val="32"/>
          <w:lang w:val="en-US" w:eastAsia="zh-CN" w:bidi="ar-SA"/>
        </w:rPr>
        <w:t>104</w:t>
      </w:r>
      <w:r>
        <w:rPr>
          <w:rFonts w:hint="default" w:ascii="Times New Roman" w:hAnsi="Times New Roman" w:eastAsia="方正仿宋_GBK" w:cs="Times New Roman"/>
          <w:b w:val="0"/>
          <w:bCs w:val="0"/>
          <w:kern w:val="28"/>
          <w:sz w:val="32"/>
          <w:szCs w:val="32"/>
          <w:lang w:val="en-US" w:eastAsia="zh-CN" w:bidi="ar-SA"/>
        </w:rPr>
        <w:t>万元，全年执行数</w:t>
      </w:r>
      <w:r>
        <w:rPr>
          <w:rFonts w:hint="eastAsia" w:eastAsia="方正仿宋_GBK" w:cs="Times New Roman"/>
          <w:b w:val="0"/>
          <w:bCs w:val="0"/>
          <w:kern w:val="28"/>
          <w:sz w:val="32"/>
          <w:szCs w:val="32"/>
          <w:highlight w:val="none"/>
          <w:lang w:val="en-US" w:eastAsia="zh-CN" w:bidi="ar-SA"/>
        </w:rPr>
        <w:t>104</w:t>
      </w:r>
      <w:r>
        <w:rPr>
          <w:rFonts w:hint="default" w:ascii="Times New Roman" w:hAnsi="Times New Roman" w:eastAsia="方正仿宋_GBK" w:cs="Times New Roman"/>
          <w:b w:val="0"/>
          <w:bCs w:val="0"/>
          <w:kern w:val="28"/>
          <w:sz w:val="32"/>
          <w:szCs w:val="32"/>
          <w:lang w:val="en-US" w:eastAsia="zh-CN" w:bidi="ar-SA"/>
        </w:rPr>
        <w:t>万元，预算执行率为</w:t>
      </w:r>
      <w:r>
        <w:rPr>
          <w:rFonts w:hint="eastAsia" w:eastAsia="方正仿宋_GBK" w:cs="Times New Roman"/>
          <w:b w:val="0"/>
          <w:bCs w:val="0"/>
          <w:kern w:val="28"/>
          <w:sz w:val="32"/>
          <w:szCs w:val="32"/>
          <w:highlight w:val="none"/>
          <w:lang w:val="en-US" w:eastAsia="zh-CN" w:bidi="ar-SA"/>
        </w:rPr>
        <w:t>100</w:t>
      </w:r>
      <w:r>
        <w:rPr>
          <w:rFonts w:hint="default" w:ascii="Times New Roman" w:hAnsi="Times New Roman" w:eastAsia="方正仿宋_GBK" w:cs="Times New Roman"/>
          <w:b w:val="0"/>
          <w:bCs w:val="0"/>
          <w:kern w:val="28"/>
          <w:sz w:val="32"/>
          <w:szCs w:val="32"/>
          <w:highlight w:val="none"/>
          <w:lang w:val="en-US" w:eastAsia="zh-CN" w:bidi="ar-SA"/>
        </w:rPr>
        <w:t>%</w:t>
      </w:r>
      <w:r>
        <w:rPr>
          <w:rFonts w:hint="default" w:ascii="Times New Roman" w:hAnsi="Times New Roman" w:eastAsia="方正仿宋_GBK" w:cs="Times New Roman"/>
          <w:b w:val="0"/>
          <w:bCs w:val="0"/>
          <w:kern w:val="28"/>
          <w:sz w:val="32"/>
          <w:szCs w:val="32"/>
          <w:lang w:val="en-US" w:eastAsia="zh-CN" w:bidi="ar-SA"/>
        </w:rPr>
        <w:t>。</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此项权重分5分，得分</w:t>
      </w:r>
      <w:r>
        <w:rPr>
          <w:rFonts w:hint="eastAsia" w:eastAsia="方正仿宋_GBK" w:cs="Times New Roman"/>
          <w:b w:val="0"/>
          <w:bCs w:val="0"/>
          <w:kern w:val="28"/>
          <w:sz w:val="32"/>
          <w:szCs w:val="32"/>
          <w:lang w:val="en-US" w:eastAsia="zh-CN" w:bidi="ar-SA"/>
        </w:rPr>
        <w:t>5</w:t>
      </w:r>
      <w:r>
        <w:rPr>
          <w:rFonts w:hint="default" w:ascii="Times New Roman" w:hAnsi="Times New Roman" w:eastAsia="方正仿宋_GBK" w:cs="Times New Roman"/>
          <w:b w:val="0"/>
          <w:bCs w:val="0"/>
          <w:kern w:val="28"/>
          <w:sz w:val="32"/>
          <w:szCs w:val="32"/>
          <w:lang w:val="en-US" w:eastAsia="zh-CN" w:bidi="ar-SA"/>
        </w:rPr>
        <w:t>分。</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3.资金使用合规性</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①符合国家财经法规和财务管理制度以及有关专项资金管理办法的规定；</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②资金的拨付有完整的审批程序和手续；</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③符合项目预算批复或合同规定的用途；</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④未存在截留、挤占、挪用、虚列支出等情况。）</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此项权重分5分，得分5分。</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4.管理制度健全性</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①已制定或具有相应的财务和业务管理制度；</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②财务和业务管理制度合法、合规、完整。</w:t>
      </w:r>
    </w:p>
    <w:p>
      <w:pPr>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b w:val="0"/>
          <w:bCs w:val="0"/>
          <w:kern w:val="28"/>
          <w:sz w:val="32"/>
          <w:szCs w:val="32"/>
          <w:lang w:val="en-US" w:eastAsia="zh-CN" w:bidi="ar-SA"/>
        </w:rPr>
      </w:pPr>
      <w:r>
        <w:rPr>
          <w:rFonts w:hint="default" w:ascii="Times New Roman" w:hAnsi="Times New Roman" w:eastAsia="方正仿宋_GBK" w:cs="Times New Roman"/>
          <w:b w:val="0"/>
          <w:bCs w:val="0"/>
          <w:kern w:val="28"/>
          <w:sz w:val="32"/>
          <w:szCs w:val="32"/>
          <w:lang w:val="en-US" w:eastAsia="zh-CN" w:bidi="ar-SA"/>
        </w:rPr>
        <w:t>此项权重分5分，得分5分。</w:t>
      </w:r>
    </w:p>
    <w:p>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楷体_GBK" w:cs="Times New Roman"/>
          <w:b w:val="0"/>
          <w:bCs w:val="0"/>
          <w:sz w:val="32"/>
          <w:szCs w:val="32"/>
          <w:highlight w:val="none"/>
        </w:rPr>
      </w:pPr>
      <w:bookmarkStart w:id="13" w:name="_Toc68703840"/>
      <w:r>
        <w:rPr>
          <w:rFonts w:hint="default" w:ascii="Times New Roman" w:hAnsi="Times New Roman" w:eastAsia="方正楷体_GBK" w:cs="Times New Roman"/>
          <w:b w:val="0"/>
          <w:bCs w:val="0"/>
          <w:sz w:val="32"/>
          <w:szCs w:val="32"/>
          <w:highlight w:val="none"/>
          <w:lang w:val="en-US" w:eastAsia="zh-CN"/>
        </w:rPr>
        <w:t>（三）</w:t>
      </w:r>
      <w:r>
        <w:rPr>
          <w:rFonts w:hint="default" w:ascii="Times New Roman" w:hAnsi="Times New Roman" w:eastAsia="方正楷体_GBK" w:cs="Times New Roman"/>
          <w:b w:val="0"/>
          <w:bCs w:val="0"/>
          <w:sz w:val="32"/>
          <w:szCs w:val="32"/>
          <w:highlight w:val="none"/>
        </w:rPr>
        <w:t>项目产出情况。</w:t>
      </w:r>
      <w:bookmarkEnd w:id="13"/>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数量指标</w:t>
      </w:r>
      <w:r>
        <w:rPr>
          <w:rFonts w:hint="default" w:ascii="Times New Roman" w:hAnsi="Times New Roman" w:eastAsia="方正仿宋_GBK" w:cs="Times New Roman"/>
          <w:color w:val="auto"/>
          <w:sz w:val="32"/>
          <w:szCs w:val="32"/>
          <w:lang w:eastAsia="zh-CN"/>
        </w:rPr>
        <w:t>完成情况</w:t>
      </w:r>
      <w:r>
        <w:rPr>
          <w:rFonts w:hint="default" w:ascii="Times New Roman" w:hAnsi="Times New Roman" w:eastAsia="方正仿宋_GBK" w:cs="Times New Roman"/>
          <w:color w:val="auto"/>
          <w:sz w:val="32"/>
          <w:szCs w:val="32"/>
        </w:rPr>
        <w:t>：指标1：优抚对对象生活补助金总人数（人），指标值：&gt;=95（</w:t>
      </w:r>
      <w:r>
        <w:rPr>
          <w:rFonts w:hint="eastAsia" w:eastAsia="方正仿宋_GBK" w:cs="Times New Roman"/>
          <w:color w:val="auto"/>
          <w:sz w:val="32"/>
          <w:szCs w:val="32"/>
          <w:lang w:val="en-US" w:eastAsia="zh-CN"/>
        </w:rPr>
        <w:t>人</w:t>
      </w:r>
      <w:r>
        <w:rPr>
          <w:rFonts w:hint="default" w:ascii="Times New Roman" w:hAnsi="Times New Roman" w:eastAsia="方正仿宋_GBK" w:cs="Times New Roman"/>
          <w:color w:val="auto"/>
          <w:sz w:val="32"/>
          <w:szCs w:val="32"/>
        </w:rPr>
        <w:t>），实际完成值=95（人），指标完成率</w:t>
      </w:r>
      <w:r>
        <w:rPr>
          <w:rFonts w:hint="default" w:ascii="Times New Roman" w:hAnsi="Times New Roman" w:eastAsia="方正仿宋_GBK" w:cs="Times New Roman"/>
          <w:color w:val="auto"/>
          <w:sz w:val="32"/>
          <w:szCs w:val="32"/>
          <w:lang w:val="en-US" w:eastAsia="zh-CN"/>
        </w:rPr>
        <w:t>100</w:t>
      </w:r>
      <w:r>
        <w:rPr>
          <w:rFonts w:hint="eastAsia"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r>
        <w:rPr>
          <w:rFonts w:hint="default" w:ascii="Times New Roman" w:hAnsi="Times New Roman" w:eastAsia="方正仿宋_GBK" w:cs="Times New Roman"/>
          <w:color w:val="auto"/>
          <w:sz w:val="32"/>
          <w:szCs w:val="32"/>
        </w:rPr>
        <w:t>指标2：优抚对对象生活补助发放次数，指标值：&gt;=7（次），实际完成值</w:t>
      </w:r>
      <w:r>
        <w:rPr>
          <w:rFonts w:hint="default" w:ascii="Times New Roman" w:hAnsi="Times New Roman" w:eastAsia="方正仿宋_GBK" w:cs="Times New Roman"/>
          <w:color w:val="auto"/>
          <w:sz w:val="32"/>
          <w:szCs w:val="32"/>
          <w:lang w:val="en-US" w:eastAsia="zh-CN"/>
        </w:rPr>
        <w:t>&gt;=4</w:t>
      </w:r>
      <w:r>
        <w:rPr>
          <w:rFonts w:hint="default" w:ascii="Times New Roman" w:hAnsi="Times New Roman" w:eastAsia="方正仿宋_GBK" w:cs="Times New Roman"/>
          <w:color w:val="auto"/>
          <w:sz w:val="32"/>
          <w:szCs w:val="32"/>
        </w:rPr>
        <w:t>（次），指标完成率</w:t>
      </w:r>
      <w:r>
        <w:rPr>
          <w:rFonts w:hint="eastAsia" w:eastAsia="方正仿宋_GBK" w:cs="Times New Roman"/>
          <w:color w:val="auto"/>
          <w:sz w:val="32"/>
          <w:szCs w:val="32"/>
          <w:lang w:val="en-US" w:eastAsia="zh-CN"/>
        </w:rPr>
        <w:t>57.14</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rPr>
        <w:t>偏差原因：</w:t>
      </w:r>
      <w:r>
        <w:rPr>
          <w:rFonts w:hint="eastAsia" w:eastAsia="方正仿宋_GBK" w:cs="Times New Roman"/>
          <w:color w:val="auto"/>
          <w:sz w:val="32"/>
          <w:szCs w:val="32"/>
          <w:lang w:val="en-US" w:eastAsia="zh-CN"/>
        </w:rPr>
        <w:t>资金已使用完</w:t>
      </w:r>
      <w:r>
        <w:rPr>
          <w:rFonts w:hint="default" w:ascii="Times New Roman" w:hAnsi="Times New Roman" w:eastAsia="方正仿宋_GBK" w:cs="Times New Roman"/>
          <w:color w:val="auto"/>
          <w:sz w:val="32"/>
          <w:szCs w:val="32"/>
          <w:lang w:eastAsia="zh-CN"/>
        </w:rPr>
        <w:t>。</w:t>
      </w:r>
    </w:p>
    <w:p>
      <w:pPr>
        <w:pStyle w:val="2"/>
        <w:keepNext w:val="0"/>
        <w:keepLines w:val="0"/>
        <w:pageBreakBefore w:val="0"/>
        <w:kinsoku/>
        <w:wordWrap/>
        <w:overflowPunct/>
        <w:topLinePunct w:val="0"/>
        <w:autoSpaceDE/>
        <w:autoSpaceDN/>
        <w:bidi w:val="0"/>
        <w:adjustRightInd/>
        <w:snapToGrid/>
        <w:spacing w:before="0" w:after="0" w:line="570" w:lineRule="exact"/>
        <w:ind w:firstLine="640" w:firstLineChars="200"/>
        <w:jc w:val="left"/>
        <w:textAlignment w:val="auto"/>
        <w:rPr>
          <w:rFonts w:hint="default" w:ascii="Times New Roman" w:hAnsi="Times New Roman" w:eastAsia="方正仿宋_GBK" w:cs="Times New Roman"/>
          <w:b w:val="0"/>
          <w:bCs w:val="0"/>
          <w:color w:val="auto"/>
          <w:kern w:val="2"/>
          <w:sz w:val="32"/>
          <w:szCs w:val="32"/>
          <w:lang w:val="en-US" w:eastAsia="zh-CN" w:bidi="ar-SA"/>
        </w:rPr>
      </w:pPr>
      <w:r>
        <w:rPr>
          <w:rFonts w:hint="default" w:ascii="Times New Roman" w:hAnsi="Times New Roman" w:eastAsia="方正仿宋_GBK" w:cs="Times New Roman"/>
          <w:b w:val="0"/>
          <w:bCs w:val="0"/>
          <w:color w:val="auto"/>
          <w:kern w:val="2"/>
          <w:sz w:val="32"/>
          <w:szCs w:val="32"/>
          <w:lang w:val="en-US" w:eastAsia="zh-CN" w:bidi="ar-SA"/>
        </w:rPr>
        <w:t>此项权重分5分，得分</w:t>
      </w:r>
      <w:r>
        <w:rPr>
          <w:rFonts w:hint="eastAsia" w:ascii="Times New Roman" w:hAnsi="Times New Roman" w:eastAsia="方正仿宋_GBK" w:cs="Times New Roman"/>
          <w:b w:val="0"/>
          <w:bCs w:val="0"/>
          <w:color w:val="auto"/>
          <w:kern w:val="2"/>
          <w:sz w:val="32"/>
          <w:szCs w:val="32"/>
          <w:lang w:val="en-US" w:eastAsia="zh-CN" w:bidi="ar-SA"/>
        </w:rPr>
        <w:t>3</w:t>
      </w:r>
      <w:r>
        <w:rPr>
          <w:rFonts w:hint="default" w:ascii="Times New Roman" w:hAnsi="Times New Roman" w:eastAsia="方正仿宋_GBK" w:cs="Times New Roman"/>
          <w:b w:val="0"/>
          <w:bCs w:val="0"/>
          <w:color w:val="auto"/>
          <w:kern w:val="2"/>
          <w:sz w:val="32"/>
          <w:szCs w:val="32"/>
          <w:lang w:val="en-US" w:eastAsia="zh-CN" w:bidi="ar-SA"/>
        </w:rPr>
        <w:t>分。</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质量指标</w:t>
      </w:r>
      <w:r>
        <w:rPr>
          <w:rFonts w:hint="default" w:ascii="Times New Roman" w:hAnsi="Times New Roman" w:eastAsia="方正仿宋_GBK" w:cs="Times New Roman"/>
          <w:color w:val="auto"/>
          <w:sz w:val="32"/>
          <w:szCs w:val="32"/>
          <w:lang w:eastAsia="zh-CN"/>
        </w:rPr>
        <w:t>完成情况</w:t>
      </w:r>
      <w:r>
        <w:rPr>
          <w:rFonts w:hint="default" w:ascii="Times New Roman" w:hAnsi="Times New Roman" w:eastAsia="方正仿宋_GBK" w:cs="Times New Roman"/>
          <w:color w:val="auto"/>
          <w:sz w:val="32"/>
          <w:szCs w:val="32"/>
        </w:rPr>
        <w:t>：指标1：优抚对象补助金发放准确率，指标值：&gt;=100%，实际完成值&gt;=100%，指标完成率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r>
        <w:rPr>
          <w:rFonts w:hint="default" w:ascii="Times New Roman" w:hAnsi="Times New Roman" w:eastAsia="方正仿宋_GBK" w:cs="Times New Roman"/>
          <w:color w:val="auto"/>
          <w:sz w:val="32"/>
          <w:szCs w:val="32"/>
        </w:rPr>
        <w:t>指标</w:t>
      </w: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：待遇发放标准严格按各项规定执行，指标值：&gt;=100%，实际完成值&gt;=100%，指标完成率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此项权重分5分，得分5分。</w:t>
      </w:r>
    </w:p>
    <w:p>
      <w:pPr>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3.时效指标完成情况：</w:t>
      </w:r>
      <w:r>
        <w:rPr>
          <w:rFonts w:hint="default" w:ascii="Times New Roman" w:hAnsi="Times New Roman" w:eastAsia="方正仿宋_GBK" w:cs="Times New Roman"/>
          <w:color w:val="auto"/>
          <w:sz w:val="32"/>
          <w:szCs w:val="32"/>
        </w:rPr>
        <w:t>指标1：每月按时发放生活补助率，指标值：&gt;=100%，实际完成值&gt;=100%，指标完成率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r>
        <w:rPr>
          <w:rFonts w:hint="default" w:ascii="Times New Roman" w:hAnsi="Times New Roman" w:eastAsia="方正仿宋_GBK" w:cs="Times New Roman"/>
          <w:color w:val="auto"/>
          <w:sz w:val="32"/>
          <w:szCs w:val="32"/>
        </w:rPr>
        <w:t>指标</w:t>
      </w: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：优抚对象生活补助金及时率，指标值：&gt;=100%，实际完成值&gt;=100%，指标完成率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cs="Times New Roman"/>
          <w:lang w:eastAsia="zh-CN"/>
        </w:rPr>
      </w:pPr>
      <w:r>
        <w:rPr>
          <w:rFonts w:hint="default" w:ascii="Times New Roman" w:hAnsi="Times New Roman" w:eastAsia="方正仿宋_GBK" w:cs="Times New Roman"/>
          <w:color w:val="auto"/>
          <w:sz w:val="32"/>
          <w:szCs w:val="32"/>
          <w:lang w:val="en-US" w:eastAsia="zh-CN"/>
        </w:rPr>
        <w:t>此项权重分5分，得分5分。</w:t>
      </w:r>
    </w:p>
    <w:p>
      <w:pPr>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4.</w:t>
      </w:r>
      <w:r>
        <w:rPr>
          <w:rFonts w:hint="eastAsia" w:eastAsia="方正仿宋_GBK" w:cs="Times New Roman"/>
          <w:color w:val="auto"/>
          <w:sz w:val="32"/>
          <w:szCs w:val="32"/>
          <w:lang w:val="en-US" w:eastAsia="zh-CN"/>
        </w:rPr>
        <w:t>社会</w:t>
      </w:r>
      <w:r>
        <w:rPr>
          <w:rFonts w:hint="default" w:ascii="Times New Roman" w:hAnsi="Times New Roman" w:eastAsia="方正仿宋_GBK" w:cs="Times New Roman"/>
          <w:color w:val="auto"/>
          <w:sz w:val="32"/>
          <w:szCs w:val="32"/>
          <w:lang w:val="en-US" w:eastAsia="zh-CN"/>
        </w:rPr>
        <w:t>成本指标完成情况</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指标1：优抚对象生活问题改善率（万元），指标值：=</w:t>
      </w:r>
      <w:r>
        <w:rPr>
          <w:rFonts w:hint="eastAsia" w:eastAsia="方正仿宋_GBK" w:cs="Times New Roman"/>
          <w:color w:val="auto"/>
          <w:sz w:val="32"/>
          <w:szCs w:val="32"/>
          <w:lang w:val="en-US" w:eastAsia="zh-CN"/>
        </w:rPr>
        <w:t>104</w:t>
      </w:r>
      <w:r>
        <w:rPr>
          <w:rFonts w:hint="default" w:ascii="Times New Roman" w:hAnsi="Times New Roman" w:eastAsia="方正仿宋_GBK" w:cs="Times New Roman"/>
          <w:color w:val="auto"/>
          <w:sz w:val="32"/>
          <w:szCs w:val="32"/>
        </w:rPr>
        <w:t>（万元），实际完成值</w:t>
      </w:r>
      <w:r>
        <w:rPr>
          <w:rFonts w:hint="eastAsia" w:eastAsia="方正仿宋_GBK" w:cs="Times New Roman"/>
          <w:color w:val="auto"/>
          <w:sz w:val="32"/>
          <w:szCs w:val="32"/>
          <w:lang w:val="en-US" w:eastAsia="zh-CN"/>
        </w:rPr>
        <w:t>104</w:t>
      </w:r>
      <w:r>
        <w:rPr>
          <w:rFonts w:hint="default" w:ascii="Times New Roman" w:hAnsi="Times New Roman" w:eastAsia="方正仿宋_GBK" w:cs="Times New Roman"/>
          <w:color w:val="auto"/>
          <w:sz w:val="32"/>
          <w:szCs w:val="32"/>
        </w:rPr>
        <w:t>（万元），指标完成率</w:t>
      </w:r>
      <w:r>
        <w:rPr>
          <w:rFonts w:hint="eastAsia"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cs="Times New Roman"/>
          <w:color w:val="auto"/>
          <w:highlight w:val="none"/>
          <w:lang w:eastAsia="zh-CN"/>
        </w:rPr>
      </w:pPr>
      <w:r>
        <w:rPr>
          <w:rFonts w:hint="default" w:ascii="Times New Roman" w:hAnsi="Times New Roman" w:eastAsia="方正仿宋_GBK" w:cs="Times New Roman"/>
          <w:color w:val="auto"/>
          <w:sz w:val="32"/>
          <w:szCs w:val="32"/>
          <w:lang w:val="en-US" w:eastAsia="zh-CN"/>
        </w:rPr>
        <w:t>此项权重分</w:t>
      </w: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lang w:val="en-US" w:eastAsia="zh-CN"/>
        </w:rPr>
        <w:t>5分，得分</w:t>
      </w:r>
      <w:r>
        <w:rPr>
          <w:rFonts w:hint="eastAsia" w:eastAsia="方正仿宋_GBK" w:cs="Times New Roman"/>
          <w:color w:val="auto"/>
          <w:sz w:val="32"/>
          <w:szCs w:val="32"/>
          <w:lang w:val="en-US" w:eastAsia="zh-CN"/>
        </w:rPr>
        <w:t>15</w:t>
      </w:r>
      <w:r>
        <w:rPr>
          <w:rFonts w:hint="default" w:ascii="Times New Roman" w:hAnsi="Times New Roman" w:eastAsia="方正仿宋_GBK" w:cs="Times New Roman"/>
          <w:color w:val="auto"/>
          <w:sz w:val="32"/>
          <w:szCs w:val="32"/>
          <w:lang w:val="en-US" w:eastAsia="zh-CN"/>
        </w:rPr>
        <w:t>分。</w:t>
      </w:r>
    </w:p>
    <w:p>
      <w:pPr>
        <w:pStyle w:val="4"/>
        <w:pageBreakBefore w:val="0"/>
        <w:kinsoku/>
        <w:wordWrap/>
        <w:overflowPunct/>
        <w:topLinePunct w:val="0"/>
        <w:autoSpaceDE/>
        <w:autoSpaceDN/>
        <w:bidi w:val="0"/>
        <w:adjustRightInd/>
        <w:snapToGrid/>
        <w:spacing w:before="0" w:after="0" w:line="570" w:lineRule="exact"/>
        <w:ind w:firstLine="640" w:firstLineChars="200"/>
        <w:textAlignment w:val="auto"/>
        <w:rPr>
          <w:rFonts w:hint="default" w:ascii="Times New Roman" w:hAnsi="Times New Roman" w:eastAsia="方正楷体_GBK" w:cs="Times New Roman"/>
          <w:b w:val="0"/>
          <w:bCs w:val="0"/>
          <w:color w:val="auto"/>
          <w:highlight w:val="none"/>
        </w:rPr>
      </w:pPr>
      <w:bookmarkStart w:id="14" w:name="_Toc68703841"/>
      <w:r>
        <w:rPr>
          <w:rFonts w:hint="default" w:ascii="Times New Roman" w:hAnsi="Times New Roman" w:eastAsia="方正楷体_GBK" w:cs="Times New Roman"/>
          <w:b w:val="0"/>
          <w:bCs w:val="0"/>
          <w:color w:val="auto"/>
          <w:highlight w:val="none"/>
        </w:rPr>
        <w:t>（</w:t>
      </w:r>
      <w:r>
        <w:rPr>
          <w:rFonts w:hint="default" w:ascii="Times New Roman" w:hAnsi="Times New Roman" w:eastAsia="方正楷体_GBK" w:cs="Times New Roman"/>
          <w:b w:val="0"/>
          <w:bCs w:val="0"/>
          <w:color w:val="auto"/>
          <w:highlight w:val="none"/>
          <w:lang w:eastAsia="zh-CN"/>
        </w:rPr>
        <w:t>四</w:t>
      </w:r>
      <w:r>
        <w:rPr>
          <w:rFonts w:hint="default" w:ascii="Times New Roman" w:hAnsi="Times New Roman" w:eastAsia="方正楷体_GBK" w:cs="Times New Roman"/>
          <w:b w:val="0"/>
          <w:bCs w:val="0"/>
          <w:color w:val="auto"/>
          <w:highlight w:val="none"/>
        </w:rPr>
        <w:t>）项目效益情况。</w:t>
      </w:r>
      <w:bookmarkEnd w:id="14"/>
    </w:p>
    <w:p>
      <w:pPr>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lang w:val="en-US" w:eastAsia="zh-CN"/>
        </w:rPr>
        <w:t>.社会效益指标完成情况</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指标1：为优抚对象提供服务保障率，指标值：≧100，指标完成率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：优抚对象提高和改善他们的生活质量，指标值：&gt;=100%，实际完成值&gt;=100%，指标完成率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keepNext w:val="0"/>
        <w:keepLines w:val="0"/>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此项权重分</w:t>
      </w: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lang w:val="en-US" w:eastAsia="zh-CN"/>
        </w:rPr>
        <w:t>5分，得分</w:t>
      </w:r>
      <w:r>
        <w:rPr>
          <w:rFonts w:hint="eastAsia"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lang w:val="en-US" w:eastAsia="zh-CN"/>
        </w:rPr>
        <w:t>5分。</w:t>
      </w:r>
    </w:p>
    <w:p>
      <w:pPr>
        <w:pageBreakBefore w:val="0"/>
        <w:numPr>
          <w:ilvl w:val="0"/>
          <w:numId w:val="0"/>
        </w:numPr>
        <w:kinsoku/>
        <w:wordWrap/>
        <w:overflowPunct/>
        <w:topLinePunct w:val="0"/>
        <w:autoSpaceDE/>
        <w:autoSpaceDN/>
        <w:bidi w:val="0"/>
        <w:adjustRightInd/>
        <w:snapToGrid/>
        <w:spacing w:line="570" w:lineRule="exact"/>
        <w:ind w:firstLine="640" w:firstLineChars="200"/>
        <w:textAlignment w:val="auto"/>
        <w:rPr>
          <w:rFonts w:hint="default" w:ascii="Times New Roman" w:hAnsi="Times New Roman" w:eastAsia="方正仿宋_GBK" w:cs="Times New Roman"/>
          <w:color w:val="auto"/>
          <w:sz w:val="32"/>
          <w:szCs w:val="32"/>
          <w:lang w:eastAsia="zh-CN"/>
        </w:rPr>
      </w:pPr>
      <w:r>
        <w:rPr>
          <w:rFonts w:hint="eastAsia"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lang w:val="en-US" w:eastAsia="zh-CN"/>
        </w:rPr>
        <w:t>.满意度指标完成情况：指</w:t>
      </w:r>
      <w:r>
        <w:rPr>
          <w:rFonts w:hint="default" w:ascii="Times New Roman" w:hAnsi="Times New Roman" w:eastAsia="方正仿宋_GBK" w:cs="Times New Roman"/>
          <w:color w:val="auto"/>
          <w:sz w:val="32"/>
          <w:szCs w:val="32"/>
        </w:rPr>
        <w:t>标1：服务对象满意度满意度，指标值：&gt;=100%</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际完成值&gt;=100%</w:t>
      </w:r>
      <w:r>
        <w:rPr>
          <w:rFonts w:hint="eastAsia"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指标完成率</w:t>
      </w:r>
      <w:r>
        <w:rPr>
          <w:rFonts w:hint="default" w:ascii="Times New Roman" w:hAnsi="Times New Roman" w:eastAsia="方正仿宋_GBK" w:cs="Times New Roman"/>
          <w:color w:val="auto"/>
          <w:sz w:val="32"/>
          <w:szCs w:val="32"/>
          <w:lang w:val="en-US" w:eastAsia="zh-CN"/>
        </w:rPr>
        <w:t>100</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偏差原因：</w:t>
      </w:r>
      <w:r>
        <w:rPr>
          <w:rFonts w:hint="default" w:ascii="Times New Roman" w:hAnsi="Times New Roman" w:eastAsia="方正仿宋_GBK" w:cs="Times New Roman"/>
          <w:color w:val="auto"/>
          <w:sz w:val="32"/>
          <w:szCs w:val="32"/>
          <w:lang w:eastAsia="zh-CN"/>
        </w:rPr>
        <w:t>无偏差。</w:t>
      </w:r>
    </w:p>
    <w:p>
      <w:pPr>
        <w:pStyle w:val="12"/>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此项权重分5分，得分5分</w:t>
      </w:r>
      <w:bookmarkStart w:id="15" w:name="_Toc68703842"/>
    </w:p>
    <w:p>
      <w:pPr>
        <w:pStyle w:val="12"/>
        <w:rPr>
          <w:rFonts w:hint="default" w:ascii="Times New Roman" w:hAnsi="Times New Roman" w:eastAsia="黑体" w:cs="Times New Roman"/>
          <w:sz w:val="32"/>
          <w:szCs w:val="32"/>
          <w:lang w:eastAsia="zh-Hans"/>
        </w:rPr>
      </w:pPr>
      <w:r>
        <w:rPr>
          <w:rFonts w:hint="default" w:ascii="Times New Roman" w:hAnsi="Times New Roman" w:eastAsia="黑体" w:cs="Times New Roman"/>
          <w:sz w:val="32"/>
          <w:szCs w:val="32"/>
          <w:lang w:eastAsia="zh-Hans"/>
        </w:rPr>
        <w:t>五、预算执行进度与绩效指标总体完成率偏差</w:t>
      </w:r>
    </w:p>
    <w:p>
      <w:pPr>
        <w:keepNext w:val="0"/>
        <w:keepLines w:val="0"/>
        <w:pageBreakBefore w:val="0"/>
        <w:widowControl w:val="0"/>
        <w:kinsoku/>
        <w:wordWrap/>
        <w:overflowPunct/>
        <w:topLinePunct w:val="0"/>
        <w:autoSpaceDE/>
        <w:autoSpaceDN/>
        <w:bidi w:val="0"/>
        <w:adjustRightInd/>
        <w:snapToGrid/>
        <w:spacing w:line="560" w:lineRule="exact"/>
        <w:ind w:leftChars="0" w:firstLine="644" w:firstLineChars="200"/>
        <w:jc w:val="both"/>
        <w:textAlignment w:val="auto"/>
        <w:outlineLvl w:val="9"/>
        <w:rPr>
          <w:rFonts w:hint="default" w:ascii="Times New Roman" w:hAnsi="Times New Roman" w:eastAsia="方正仿宋_GBK" w:cs="Times New Roman"/>
          <w:snapToGrid w:val="0"/>
          <w:color w:val="auto"/>
          <w:spacing w:val="6"/>
          <w:kern w:val="0"/>
          <w:sz w:val="31"/>
          <w:szCs w:val="31"/>
          <w:lang w:val="en-US" w:eastAsia="zh-CN"/>
        </w:rPr>
      </w:pPr>
      <w:r>
        <w:rPr>
          <w:rFonts w:hint="default" w:ascii="Times New Roman" w:hAnsi="Times New Roman" w:eastAsia="方正仿宋_GBK" w:cs="Times New Roman"/>
          <w:snapToGrid w:val="0"/>
          <w:color w:val="auto"/>
          <w:spacing w:val="6"/>
          <w:kern w:val="0"/>
          <w:sz w:val="31"/>
          <w:szCs w:val="31"/>
          <w:lang w:val="en-US" w:eastAsia="zh-CN"/>
        </w:rPr>
        <w:t>且末县退役军人事务局2023年中央财政优抚对象补助经项目年初预算</w:t>
      </w:r>
      <w:r>
        <w:rPr>
          <w:rFonts w:hint="eastAsia" w:eastAsia="方正仿宋_GBK" w:cs="Times New Roman"/>
          <w:snapToGrid w:val="0"/>
          <w:color w:val="auto"/>
          <w:spacing w:val="6"/>
          <w:kern w:val="0"/>
          <w:sz w:val="31"/>
          <w:szCs w:val="31"/>
          <w:lang w:val="en-US" w:eastAsia="zh-CN"/>
        </w:rPr>
        <w:t>104</w:t>
      </w:r>
      <w:r>
        <w:rPr>
          <w:rFonts w:hint="default" w:ascii="Times New Roman" w:hAnsi="Times New Roman" w:eastAsia="方正仿宋_GBK" w:cs="Times New Roman"/>
          <w:snapToGrid w:val="0"/>
          <w:color w:val="auto"/>
          <w:spacing w:val="6"/>
          <w:kern w:val="0"/>
          <w:sz w:val="31"/>
          <w:szCs w:val="31"/>
          <w:lang w:val="en-US" w:eastAsia="zh-CN"/>
        </w:rPr>
        <w:t>万元，全年预算</w:t>
      </w:r>
      <w:r>
        <w:rPr>
          <w:rFonts w:hint="eastAsia" w:eastAsia="方正仿宋_GBK" w:cs="Times New Roman"/>
          <w:snapToGrid w:val="0"/>
          <w:color w:val="auto"/>
          <w:spacing w:val="6"/>
          <w:kern w:val="0"/>
          <w:sz w:val="31"/>
          <w:szCs w:val="31"/>
          <w:lang w:val="en-US" w:eastAsia="zh-CN"/>
        </w:rPr>
        <w:t>104</w:t>
      </w:r>
      <w:r>
        <w:rPr>
          <w:rFonts w:hint="default" w:ascii="Times New Roman" w:hAnsi="Times New Roman" w:eastAsia="方正仿宋_GBK" w:cs="Times New Roman"/>
          <w:snapToGrid w:val="0"/>
          <w:color w:val="auto"/>
          <w:spacing w:val="6"/>
          <w:kern w:val="0"/>
          <w:sz w:val="31"/>
          <w:szCs w:val="31"/>
          <w:lang w:val="en-US" w:eastAsia="zh-CN"/>
        </w:rPr>
        <w:t>万元，实际支出</w:t>
      </w:r>
      <w:r>
        <w:rPr>
          <w:rFonts w:hint="eastAsia" w:eastAsia="方正仿宋_GBK" w:cs="Times New Roman"/>
          <w:snapToGrid w:val="0"/>
          <w:color w:val="auto"/>
          <w:spacing w:val="6"/>
          <w:kern w:val="0"/>
          <w:sz w:val="31"/>
          <w:szCs w:val="31"/>
          <w:lang w:val="en-US" w:eastAsia="zh-CN"/>
        </w:rPr>
        <w:t>104</w:t>
      </w:r>
      <w:r>
        <w:rPr>
          <w:rFonts w:hint="default" w:ascii="Times New Roman" w:hAnsi="Times New Roman" w:eastAsia="方正仿宋_GBK" w:cs="Times New Roman"/>
          <w:snapToGrid w:val="0"/>
          <w:color w:val="auto"/>
          <w:spacing w:val="6"/>
          <w:kern w:val="0"/>
          <w:sz w:val="31"/>
          <w:szCs w:val="31"/>
          <w:lang w:val="en-US" w:eastAsia="zh-CN"/>
        </w:rPr>
        <w:t>万元，预算执行率为</w:t>
      </w:r>
      <w:r>
        <w:rPr>
          <w:rFonts w:hint="eastAsia" w:eastAsia="方正仿宋_GBK" w:cs="Times New Roman"/>
          <w:snapToGrid w:val="0"/>
          <w:color w:val="auto"/>
          <w:spacing w:val="6"/>
          <w:kern w:val="0"/>
          <w:sz w:val="31"/>
          <w:szCs w:val="31"/>
          <w:lang w:val="en-US" w:eastAsia="zh-CN"/>
        </w:rPr>
        <w:t>100</w:t>
      </w:r>
      <w:r>
        <w:rPr>
          <w:rFonts w:hint="default" w:ascii="Times New Roman" w:hAnsi="Times New Roman" w:eastAsia="方正仿宋_GBK" w:cs="Times New Roman"/>
          <w:snapToGrid w:val="0"/>
          <w:color w:val="auto"/>
          <w:spacing w:val="6"/>
          <w:kern w:val="0"/>
          <w:sz w:val="31"/>
          <w:szCs w:val="31"/>
          <w:lang w:val="en-US" w:eastAsia="zh-CN"/>
        </w:rPr>
        <w:t>%，项目绩效指标总体完成率为</w:t>
      </w:r>
      <w:r>
        <w:rPr>
          <w:rFonts w:hint="eastAsia" w:eastAsia="方正仿宋_GBK" w:cs="Times New Roman"/>
          <w:snapToGrid w:val="0"/>
          <w:color w:val="auto"/>
          <w:spacing w:val="6"/>
          <w:kern w:val="0"/>
          <w:sz w:val="31"/>
          <w:szCs w:val="31"/>
          <w:lang w:val="en-US" w:eastAsia="zh-CN"/>
        </w:rPr>
        <w:t>95.7</w:t>
      </w:r>
      <w:r>
        <w:rPr>
          <w:rFonts w:hint="default" w:ascii="Times New Roman" w:hAnsi="Times New Roman" w:eastAsia="方正仿宋_GBK" w:cs="Times New Roman"/>
          <w:snapToGrid w:val="0"/>
          <w:color w:val="auto"/>
          <w:spacing w:val="6"/>
          <w:kern w:val="0"/>
          <w:sz w:val="31"/>
          <w:szCs w:val="31"/>
          <w:lang w:val="en-US" w:eastAsia="zh-CN"/>
        </w:rPr>
        <w:t>%，总体偏差率为</w:t>
      </w:r>
      <w:r>
        <w:rPr>
          <w:rFonts w:hint="eastAsia" w:eastAsia="方正仿宋_GBK" w:cs="Times New Roman"/>
          <w:snapToGrid w:val="0"/>
          <w:color w:val="auto"/>
          <w:spacing w:val="6"/>
          <w:kern w:val="0"/>
          <w:sz w:val="31"/>
          <w:szCs w:val="31"/>
          <w:lang w:val="en-US" w:eastAsia="zh-CN"/>
        </w:rPr>
        <w:t>4.3</w:t>
      </w:r>
      <w:r>
        <w:rPr>
          <w:rFonts w:hint="default" w:ascii="Times New Roman" w:hAnsi="Times New Roman" w:eastAsia="方正仿宋_GBK" w:cs="Times New Roman"/>
          <w:snapToGrid w:val="0"/>
          <w:color w:val="auto"/>
          <w:spacing w:val="6"/>
          <w:kern w:val="0"/>
          <w:sz w:val="31"/>
          <w:szCs w:val="31"/>
          <w:lang w:val="en-US" w:eastAsia="zh-CN"/>
        </w:rPr>
        <w:t>%,偏差原因</w:t>
      </w:r>
      <w:r>
        <w:rPr>
          <w:rFonts w:hint="eastAsia" w:eastAsia="方正仿宋_GBK" w:cs="Times New Roman"/>
          <w:snapToGrid w:val="0"/>
          <w:color w:val="auto"/>
          <w:spacing w:val="6"/>
          <w:kern w:val="0"/>
          <w:sz w:val="31"/>
          <w:szCs w:val="31"/>
          <w:lang w:val="en-US" w:eastAsia="zh-CN"/>
        </w:rPr>
        <w:t>实际完成值超过预期指标值，符合要求</w:t>
      </w:r>
      <w:r>
        <w:rPr>
          <w:rFonts w:hint="default" w:ascii="Times New Roman" w:hAnsi="Times New Roman" w:eastAsia="方正仿宋_GBK" w:cs="Times New Roman"/>
          <w:snapToGrid w:val="0"/>
          <w:color w:val="auto"/>
          <w:spacing w:val="6"/>
          <w:kern w:val="0"/>
          <w:sz w:val="31"/>
          <w:szCs w:val="31"/>
          <w:lang w:val="en-US" w:eastAsia="zh-CN"/>
        </w:rPr>
        <w:t>，改进措施</w:t>
      </w:r>
      <w:r>
        <w:rPr>
          <w:rFonts w:hint="eastAsia" w:eastAsia="方正仿宋_GBK" w:cs="Times New Roman"/>
          <w:snapToGrid w:val="0"/>
          <w:color w:val="auto"/>
          <w:spacing w:val="6"/>
          <w:kern w:val="0"/>
          <w:sz w:val="31"/>
          <w:szCs w:val="31"/>
          <w:lang w:val="en-US" w:eastAsia="zh-CN"/>
        </w:rPr>
        <w:t>：合理设定指标值，尽量减少实际完成值和预期指标值之间的偏差</w:t>
      </w:r>
      <w:r>
        <w:rPr>
          <w:rFonts w:hint="default" w:ascii="Times New Roman" w:hAnsi="Times New Roman" w:eastAsia="方正仿宋_GBK" w:cs="Times New Roman"/>
          <w:snapToGrid w:val="0"/>
          <w:color w:val="auto"/>
          <w:spacing w:val="6"/>
          <w:kern w:val="0"/>
          <w:sz w:val="31"/>
          <w:szCs w:val="31"/>
          <w:lang w:val="en-US" w:eastAsia="zh-CN"/>
        </w:rPr>
        <w:t>。</w:t>
      </w:r>
    </w:p>
    <w:p>
      <w:pPr>
        <w:pStyle w:val="3"/>
        <w:pageBreakBefore w:val="0"/>
        <w:kinsoku/>
        <w:wordWrap/>
        <w:overflowPunct/>
        <w:topLinePunct w:val="0"/>
        <w:autoSpaceDE/>
        <w:autoSpaceDN/>
        <w:bidi w:val="0"/>
        <w:adjustRightInd/>
        <w:snapToGrid/>
        <w:spacing w:before="0" w:after="0" w:line="570" w:lineRule="exact"/>
        <w:ind w:firstLine="643" w:firstLineChars="200"/>
        <w:textAlignment w:val="auto"/>
        <w:rPr>
          <w:rFonts w:hint="default" w:ascii="Times New Roman" w:hAnsi="Times New Roman" w:eastAsia="宋体" w:cs="Times New Roman"/>
          <w:sz w:val="32"/>
          <w:szCs w:val="32"/>
        </w:rPr>
      </w:pPr>
      <w:r>
        <w:rPr>
          <w:rFonts w:hint="default" w:ascii="Times New Roman" w:hAnsi="Times New Roman" w:eastAsia="宋体" w:cs="Times New Roman"/>
          <w:sz w:val="32"/>
          <w:szCs w:val="32"/>
          <w:lang w:val="en-US" w:eastAsia="zh-CN"/>
        </w:rPr>
        <w:t>六</w:t>
      </w:r>
      <w:r>
        <w:rPr>
          <w:rFonts w:hint="default" w:ascii="Times New Roman" w:hAnsi="Times New Roman" w:eastAsia="宋体" w:cs="Times New Roman"/>
          <w:sz w:val="32"/>
          <w:szCs w:val="32"/>
        </w:rPr>
        <w:t>、主要经验及做法、存在的问题及原因分析</w:t>
      </w:r>
      <w:bookmarkEnd w:id="15"/>
    </w:p>
    <w:p>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方正仿宋_GBK" w:cs="Times New Roman"/>
          <w:b w:val="0"/>
          <w:bCs w:val="0"/>
          <w:color w:val="auto"/>
          <w:spacing w:val="0"/>
          <w:sz w:val="31"/>
          <w:szCs w:val="31"/>
        </w:rPr>
      </w:pPr>
      <w:bookmarkStart w:id="16" w:name="_Toc68703843"/>
      <w:bookmarkStart w:id="17" w:name="_Toc68703845"/>
      <w:r>
        <w:rPr>
          <w:rFonts w:hint="default" w:ascii="Times New Roman" w:hAnsi="Times New Roman" w:eastAsia="方正仿宋_GBK" w:cs="Times New Roman"/>
          <w:b w:val="0"/>
          <w:bCs w:val="0"/>
          <w:color w:val="auto"/>
          <w:spacing w:val="0"/>
          <w:sz w:val="31"/>
          <w:szCs w:val="31"/>
        </w:rPr>
        <w:t>（一）主要经验及做法</w:t>
      </w:r>
      <w:bookmarkEnd w:id="16"/>
    </w:p>
    <w:p>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方正仿宋_GBK" w:cs="Times New Roman"/>
          <w:b w:val="0"/>
          <w:bCs w:val="0"/>
          <w:color w:val="auto"/>
          <w:spacing w:val="0"/>
          <w:sz w:val="31"/>
          <w:szCs w:val="31"/>
        </w:rPr>
      </w:pPr>
      <w:bookmarkStart w:id="18" w:name="_Toc68703844"/>
      <w:r>
        <w:rPr>
          <w:rFonts w:hint="default" w:ascii="Times New Roman" w:hAnsi="Times New Roman" w:eastAsia="方正仿宋_GBK" w:cs="Times New Roman"/>
          <w:b w:val="0"/>
          <w:bCs w:val="0"/>
          <w:color w:val="auto"/>
          <w:spacing w:val="0"/>
          <w:sz w:val="31"/>
          <w:szCs w:val="31"/>
        </w:rPr>
        <w:t>一是统一思想，提高认识，将预算的规范化执行工作放在第一位，经常性的研究预算执行进度缓慢的原因，并及时对预算指标做出调整；二是规范使用资金，加强局内部预算拨付审批的规范化运行，严格按照程序和规定进行拨款，规范项目资金拨付手续，强化项目资金监督，不定期进行财务专项检查，确保资金安全。</w:t>
      </w:r>
    </w:p>
    <w:p>
      <w:pPr>
        <w:pStyle w:val="4"/>
        <w:pageBreakBefore w:val="0"/>
        <w:kinsoku/>
        <w:wordWrap/>
        <w:overflowPunct/>
        <w:topLinePunct w:val="0"/>
        <w:autoSpaceDE/>
        <w:autoSpaceDN/>
        <w:bidi w:val="0"/>
        <w:adjustRightInd/>
        <w:snapToGrid/>
        <w:spacing w:before="0" w:after="0" w:line="560" w:lineRule="exact"/>
        <w:ind w:firstLine="620" w:firstLineChars="200"/>
        <w:textAlignment w:val="auto"/>
        <w:rPr>
          <w:rFonts w:hint="default" w:ascii="Times New Roman" w:hAnsi="Times New Roman" w:eastAsia="方正仿宋_GBK" w:cs="Times New Roman"/>
          <w:b w:val="0"/>
          <w:bCs w:val="0"/>
          <w:color w:val="auto"/>
          <w:spacing w:val="0"/>
          <w:sz w:val="31"/>
          <w:szCs w:val="31"/>
        </w:rPr>
      </w:pPr>
      <w:r>
        <w:rPr>
          <w:rFonts w:hint="default" w:ascii="Times New Roman" w:hAnsi="Times New Roman" w:eastAsia="方正仿宋_GBK" w:cs="Times New Roman"/>
          <w:b w:val="0"/>
          <w:bCs w:val="0"/>
          <w:color w:val="auto"/>
          <w:spacing w:val="0"/>
          <w:sz w:val="31"/>
          <w:szCs w:val="31"/>
        </w:rPr>
        <w:t>（二）存在的问题及原因分析</w:t>
      </w:r>
      <w:bookmarkEnd w:id="18"/>
    </w:p>
    <w:p>
      <w:pPr>
        <w:pageBreakBefore w:val="0"/>
        <w:kinsoku/>
        <w:wordWrap/>
        <w:overflowPunct/>
        <w:topLinePunct w:val="0"/>
        <w:autoSpaceDE/>
        <w:autoSpaceDN/>
        <w:bidi w:val="0"/>
        <w:adjustRightInd/>
        <w:snapToGrid/>
        <w:spacing w:line="560" w:lineRule="exact"/>
        <w:ind w:firstLine="620" w:firstLineChars="200"/>
        <w:textAlignment w:val="auto"/>
        <w:rPr>
          <w:rFonts w:hint="default" w:ascii="Times New Roman" w:hAnsi="Times New Roman" w:eastAsia="方正仿宋_GBK" w:cs="Times New Roman"/>
          <w:color w:val="auto"/>
          <w:spacing w:val="0"/>
          <w:sz w:val="31"/>
          <w:szCs w:val="31"/>
        </w:rPr>
      </w:pPr>
      <w:r>
        <w:rPr>
          <w:rFonts w:hint="default" w:ascii="Times New Roman" w:hAnsi="Times New Roman" w:eastAsia="方正仿宋_GBK" w:cs="Times New Roman"/>
          <w:color w:val="auto"/>
          <w:spacing w:val="0"/>
          <w:sz w:val="31"/>
          <w:szCs w:val="31"/>
        </w:rPr>
        <w:t>一是对项目绩效的管理不够精细；二是对相关政策、规定以及业务不够熟悉。</w:t>
      </w:r>
    </w:p>
    <w:p>
      <w:pPr>
        <w:pageBreakBefore w:val="0"/>
        <w:kinsoku/>
        <w:wordWrap/>
        <w:overflowPunct/>
        <w:topLinePunct w:val="0"/>
        <w:autoSpaceDE/>
        <w:autoSpaceDN/>
        <w:bidi w:val="0"/>
        <w:adjustRightInd/>
        <w:snapToGrid/>
        <w:spacing w:line="570" w:lineRule="exact"/>
        <w:ind w:firstLine="643" w:firstLineChars="200"/>
        <w:textAlignment w:val="auto"/>
        <w:rPr>
          <w:rFonts w:hint="default" w:ascii="Times New Roman" w:hAnsi="Times New Roman" w:eastAsia="宋体" w:cs="Times New Roman"/>
          <w:b/>
          <w:bCs/>
          <w:kern w:val="44"/>
          <w:sz w:val="32"/>
          <w:szCs w:val="32"/>
          <w:lang w:val="en-US" w:eastAsia="zh-CN" w:bidi="ar-SA"/>
        </w:rPr>
      </w:pPr>
      <w:r>
        <w:rPr>
          <w:rFonts w:hint="default" w:ascii="Times New Roman" w:hAnsi="Times New Roman" w:eastAsia="宋体" w:cs="Times New Roman"/>
          <w:b/>
          <w:bCs/>
          <w:kern w:val="44"/>
          <w:sz w:val="32"/>
          <w:szCs w:val="32"/>
          <w:lang w:val="en-US" w:eastAsia="zh-CN" w:bidi="ar-SA"/>
        </w:rPr>
        <w:t>七、有关建议</w:t>
      </w:r>
      <w:bookmarkEnd w:id="17"/>
    </w:p>
    <w:p>
      <w:pPr>
        <w:pageBreakBefore w:val="0"/>
        <w:shd w:val="clear"/>
        <w:kinsoku/>
        <w:wordWrap/>
        <w:overflowPunct/>
        <w:topLinePunct w:val="0"/>
        <w:autoSpaceDE/>
        <w:autoSpaceDN/>
        <w:bidi w:val="0"/>
        <w:adjustRightInd/>
        <w:snapToGrid/>
        <w:spacing w:line="570" w:lineRule="exact"/>
        <w:ind w:firstLine="640" w:firstLineChars="200"/>
        <w:textAlignment w:val="auto"/>
        <w:outlineLvl w:val="0"/>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highlight w:val="none"/>
          <w:lang w:val="en-US" w:eastAsia="zh-CN"/>
        </w:rPr>
        <w:t>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方正仿宋_GBK" w:cs="Times New Roman"/>
          <w:color w:val="auto"/>
          <w:sz w:val="32"/>
          <w:szCs w:val="32"/>
        </w:rPr>
        <w:t>。</w:t>
      </w:r>
    </w:p>
    <w:p>
      <w:pPr>
        <w:pStyle w:val="3"/>
        <w:pageBreakBefore w:val="0"/>
        <w:kinsoku/>
        <w:wordWrap/>
        <w:overflowPunct/>
        <w:topLinePunct w:val="0"/>
        <w:autoSpaceDE/>
        <w:autoSpaceDN/>
        <w:bidi w:val="0"/>
        <w:adjustRightInd/>
        <w:snapToGrid/>
        <w:spacing w:before="0" w:after="0" w:line="570" w:lineRule="exact"/>
        <w:ind w:firstLine="643" w:firstLineChars="200"/>
        <w:textAlignment w:val="auto"/>
        <w:rPr>
          <w:rFonts w:hint="default" w:ascii="Times New Roman" w:hAnsi="Times New Roman" w:eastAsia="宋体" w:cs="Times New Roman"/>
          <w:sz w:val="32"/>
          <w:szCs w:val="32"/>
        </w:rPr>
      </w:pPr>
      <w:bookmarkStart w:id="19" w:name="_Toc68703846"/>
      <w:r>
        <w:rPr>
          <w:rFonts w:hint="default" w:ascii="Times New Roman" w:hAnsi="Times New Roman" w:eastAsia="宋体" w:cs="Times New Roman"/>
          <w:sz w:val="32"/>
          <w:szCs w:val="32"/>
          <w:lang w:val="en-US" w:eastAsia="zh-CN"/>
        </w:rPr>
        <w:t>八</w:t>
      </w:r>
      <w:r>
        <w:rPr>
          <w:rFonts w:hint="default" w:ascii="Times New Roman" w:hAnsi="Times New Roman" w:eastAsia="宋体" w:cs="Times New Roman"/>
          <w:sz w:val="32"/>
          <w:szCs w:val="32"/>
        </w:rPr>
        <w:t>、其他需要说明的问题</w:t>
      </w:r>
      <w:bookmarkEnd w:id="19"/>
    </w:p>
    <w:p>
      <w:pPr>
        <w:pageBreakBefore w:val="0"/>
        <w:kinsoku/>
        <w:wordWrap/>
        <w:overflowPunct/>
        <w:topLinePunct w:val="0"/>
        <w:autoSpaceDE/>
        <w:autoSpaceDN/>
        <w:bidi w:val="0"/>
        <w:adjustRightInd/>
        <w:snapToGrid/>
        <w:spacing w:line="570" w:lineRule="exact"/>
        <w:ind w:firstLine="900" w:firstLineChars="300"/>
        <w:textAlignment w:val="auto"/>
        <w:rPr>
          <w:rFonts w:hint="default" w:ascii="Times New Roman" w:hAnsi="Times New Roman" w:eastAsia="宋体" w:cs="Times New Roman"/>
          <w:lang w:eastAsia="zh-CN"/>
        </w:rPr>
      </w:pPr>
    </w:p>
    <w:p>
      <w:pPr>
        <w:pStyle w:val="16"/>
        <w:pageBreakBefore w:val="0"/>
        <w:kinsoku/>
        <w:wordWrap/>
        <w:overflowPunct/>
        <w:topLinePunct w:val="0"/>
        <w:autoSpaceDE/>
        <w:autoSpaceDN/>
        <w:bidi w:val="0"/>
        <w:adjustRightInd/>
        <w:snapToGrid/>
        <w:spacing w:line="570" w:lineRule="exact"/>
        <w:ind w:firstLine="900" w:firstLineChars="300"/>
        <w:textAlignment w:val="auto"/>
        <w:rPr>
          <w:rFonts w:hint="default" w:ascii="Times New Roman" w:hAnsi="Times New Roman" w:cs="Times New Roman"/>
          <w:lang w:eastAsia="zh-CN"/>
        </w:rPr>
        <w:sectPr>
          <w:pgSz w:w="11906" w:h="16838"/>
          <w:pgMar w:top="1871" w:right="1531" w:bottom="1984" w:left="1531" w:header="737" w:footer="851" w:gutter="0"/>
          <w:cols w:space="720" w:num="1"/>
          <w:docGrid w:type="lines" w:linePitch="408" w:charSpace="0"/>
        </w:sectPr>
      </w:pPr>
      <w:r>
        <w:rPr>
          <w:rFonts w:hint="default" w:ascii="Times New Roman" w:hAnsi="Times New Roman" w:eastAsia="宋体" w:cs="Times New Roman"/>
          <w:lang w:eastAsia="zh-CN"/>
        </w:rPr>
        <w:t>无</w:t>
      </w:r>
    </w:p>
    <w:p>
      <w:pPr>
        <w:pageBreakBefore w:val="0"/>
        <w:kinsoku/>
        <w:wordWrap/>
        <w:overflowPunct/>
        <w:topLinePunct w:val="0"/>
        <w:autoSpaceDE/>
        <w:autoSpaceDN/>
        <w:bidi w:val="0"/>
        <w:adjustRightInd/>
        <w:snapToGrid/>
        <w:spacing w:line="570" w:lineRule="exact"/>
        <w:textAlignment w:val="auto"/>
        <w:rPr>
          <w:rFonts w:hint="default" w:ascii="Times New Roman" w:hAnsi="Times New Roman" w:cs="Times New Roman"/>
        </w:rPr>
      </w:pPr>
    </w:p>
    <w:p>
      <w:pPr>
        <w:pageBreakBefore w:val="0"/>
        <w:kinsoku/>
        <w:wordWrap/>
        <w:overflowPunct/>
        <w:topLinePunct w:val="0"/>
        <w:autoSpaceDE/>
        <w:autoSpaceDN/>
        <w:bidi w:val="0"/>
        <w:adjustRightInd/>
        <w:snapToGrid/>
        <w:spacing w:line="570" w:lineRule="exact"/>
        <w:textAlignment w:val="auto"/>
        <w:rPr>
          <w:rFonts w:hint="default" w:ascii="Times New Roman" w:hAnsi="Times New Roman" w:eastAsia="黑体" w:cs="Times New Roman"/>
        </w:rPr>
      </w:pPr>
      <w:r>
        <w:rPr>
          <w:rFonts w:hint="default" w:ascii="Times New Roman" w:hAnsi="Times New Roman" w:eastAsia="黑体" w:cs="Times New Roman"/>
          <w:bCs/>
          <w:sz w:val="32"/>
          <w:szCs w:val="32"/>
        </w:rPr>
        <w:t>附件1</w:t>
      </w:r>
    </w:p>
    <w:p>
      <w:pPr>
        <w:pStyle w:val="22"/>
        <w:pageBreakBefore w:val="0"/>
        <w:kinsoku/>
        <w:wordWrap/>
        <w:overflowPunct/>
        <w:topLinePunct w:val="0"/>
        <w:autoSpaceDE/>
        <w:autoSpaceDN/>
        <w:bidi w:val="0"/>
        <w:adjustRightInd/>
        <w:snapToGrid/>
        <w:spacing w:line="570" w:lineRule="exact"/>
        <w:ind w:firstLine="562"/>
        <w:jc w:val="center"/>
        <w:textAlignment w:val="auto"/>
        <w:rPr>
          <w:rFonts w:hint="default" w:ascii="Times New Roman" w:hAnsi="Times New Roman" w:cs="Times New Roman"/>
          <w:sz w:val="28"/>
          <w:szCs w:val="40"/>
        </w:rPr>
      </w:pPr>
      <w:bookmarkStart w:id="20" w:name="_Toc30064_WPSOffice_Level1"/>
      <w:bookmarkStart w:id="21" w:name="_Toc26499_WPSOffice_Level2"/>
      <w:r>
        <w:rPr>
          <w:rFonts w:hint="default" w:ascii="Times New Roman" w:hAnsi="Times New Roman" w:cs="Times New Roman"/>
          <w:b/>
          <w:bCs/>
          <w:sz w:val="28"/>
          <w:szCs w:val="40"/>
        </w:rPr>
        <w:t>2023年中央财政优抚对象补助经费项目绩效评价指标体系及综合评分表</w:t>
      </w:r>
      <w:bookmarkEnd w:id="20"/>
      <w:bookmarkEnd w:id="21"/>
    </w:p>
    <w:tbl>
      <w:tblPr>
        <w:tblStyle w:val="13"/>
        <w:tblW w:w="1201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88"/>
        <w:gridCol w:w="724"/>
        <w:gridCol w:w="827"/>
        <w:gridCol w:w="2229"/>
        <w:gridCol w:w="4923"/>
        <w:gridCol w:w="1231"/>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88"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一级指标</w:t>
            </w:r>
          </w:p>
        </w:tc>
        <w:tc>
          <w:tcPr>
            <w:tcW w:w="724"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二级指标</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三级指标</w:t>
            </w:r>
          </w:p>
        </w:tc>
        <w:tc>
          <w:tcPr>
            <w:tcW w:w="2229"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指标解释</w:t>
            </w:r>
          </w:p>
        </w:tc>
        <w:tc>
          <w:tcPr>
            <w:tcW w:w="4923"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指标说明</w:t>
            </w:r>
          </w:p>
        </w:tc>
        <w:tc>
          <w:tcPr>
            <w:tcW w:w="123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权重</w:t>
            </w:r>
          </w:p>
        </w:tc>
        <w:tc>
          <w:tcPr>
            <w:tcW w:w="129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b/>
                <w:bCs/>
                <w:color w:val="000000"/>
                <w:kern w:val="0"/>
                <w:sz w:val="22"/>
                <w:szCs w:val="22"/>
              </w:rPr>
            </w:pPr>
            <w:r>
              <w:rPr>
                <w:rFonts w:hint="default" w:ascii="Times New Roman" w:hAnsi="Times New Roman" w:cs="Times New Roman"/>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788" w:type="dxa"/>
            <w:vMerge w:val="restart"/>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决策　</w:t>
            </w:r>
          </w:p>
        </w:tc>
        <w:tc>
          <w:tcPr>
            <w:tcW w:w="724" w:type="dxa"/>
            <w:vMerge w:val="restart"/>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　</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立项依据</w:t>
            </w: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充分性</w:t>
            </w:r>
          </w:p>
        </w:tc>
        <w:tc>
          <w:tcPr>
            <w:tcW w:w="2229" w:type="dxa"/>
            <w:shd w:val="clear" w:color="auto"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项目立项是否符合法律法规、相关政策、发展规划以及部门职责，用以反映和考核项目立项依据情况。</w:t>
            </w:r>
          </w:p>
        </w:tc>
        <w:tc>
          <w:tcPr>
            <w:tcW w:w="4923" w:type="dxa"/>
            <w:shd w:val="clear" w:color="auto" w:fill="FFFFFF"/>
            <w:vAlign w:val="center"/>
          </w:tcPr>
          <w:p>
            <w:pPr>
              <w:pageBreakBefore w:val="0"/>
              <w:widowControl/>
              <w:kinsoku/>
              <w:wordWrap/>
              <w:overflowPunct/>
              <w:topLinePunct w:val="0"/>
              <w:autoSpaceDE/>
              <w:autoSpaceDN/>
              <w:bidi w:val="0"/>
              <w:adjustRightInd/>
              <w:snapToGrid/>
              <w:spacing w:line="570" w:lineRule="exact"/>
              <w:jc w:val="lef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评价要点：</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①项目立项是否符合国家法律法规、国民经济发展规划和相关政策；</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②项目立项是否符合行业发展规划和政策要求；</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③项目立项是否与部门职责范围相符，属于部门履职所需；</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④项目是否属于公共财政支持范围，是否符合中央、地方事权支出责任划分原则；</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⑤项目是否与相关部门同类项目或部门内部相关项目重复。</w:t>
            </w:r>
          </w:p>
        </w:tc>
        <w:tc>
          <w:tcPr>
            <w:tcW w:w="123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eastAsia="仿宋_GB2312" w:cs="Times New Roman"/>
                <w:b/>
                <w:bCs/>
                <w:color w:val="auto"/>
                <w:kern w:val="0"/>
                <w:sz w:val="22"/>
                <w:szCs w:val="22"/>
                <w:highlight w:val="none"/>
                <w:lang w:val="en-US" w:eastAsia="zh-CN"/>
              </w:rPr>
            </w:pPr>
            <w:r>
              <w:rPr>
                <w:rFonts w:hint="eastAsia" w:cs="Times New Roman"/>
                <w:b/>
                <w:bCs/>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88" w:type="dxa"/>
            <w:vMerge w:val="continue"/>
            <w:shd w:val="clear" w:color="auto" w:fill="FFFFFF"/>
            <w:vAlign w:val="center"/>
          </w:tcPr>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vMerge w:val="continue"/>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立项程序</w:t>
            </w: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规范性</w:t>
            </w:r>
          </w:p>
        </w:tc>
        <w:tc>
          <w:tcPr>
            <w:tcW w:w="2229" w:type="dxa"/>
            <w:shd w:val="clear" w:color="auto"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项目申请、设立过程是否符合相关要求，用以反映和考核项目立项的规范情况。</w:t>
            </w:r>
          </w:p>
        </w:tc>
        <w:tc>
          <w:tcPr>
            <w:tcW w:w="4923" w:type="dxa"/>
            <w:shd w:val="clear" w:color="auto" w:fill="FFFFFF"/>
            <w:vAlign w:val="center"/>
          </w:tcPr>
          <w:p>
            <w:pPr>
              <w:pageBreakBefore w:val="0"/>
              <w:widowControl/>
              <w:kinsoku/>
              <w:wordWrap/>
              <w:overflowPunct/>
              <w:topLinePunct w:val="0"/>
              <w:autoSpaceDE/>
              <w:autoSpaceDN/>
              <w:bidi w:val="0"/>
              <w:adjustRightInd/>
              <w:snapToGrid/>
              <w:spacing w:line="570" w:lineRule="exact"/>
              <w:jc w:val="lef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评价要点：</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①项目是否按照规定的程序申请设立；</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②审批文件、材料是否符合相关要求；</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③事前是否已经过必要的可行性研究、专家论证、风险评估、绩效评估、集体决策。</w:t>
            </w:r>
          </w:p>
        </w:tc>
        <w:tc>
          <w:tcPr>
            <w:tcW w:w="123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eastAsia="仿宋_GB2312" w:cs="Times New Roman"/>
                <w:b/>
                <w:bCs/>
                <w:color w:val="auto"/>
                <w:kern w:val="0"/>
                <w:sz w:val="22"/>
                <w:szCs w:val="22"/>
                <w:highlight w:val="none"/>
                <w:lang w:val="en-US" w:eastAsia="zh-CN"/>
              </w:rPr>
            </w:pPr>
            <w:r>
              <w:rPr>
                <w:rFonts w:hint="eastAsia" w:cs="Times New Roman"/>
                <w:b/>
                <w:bCs/>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788" w:type="dxa"/>
            <w:vMerge w:val="continue"/>
            <w:shd w:val="clear" w:color="auto" w:fill="FFFFFF"/>
            <w:vAlign w:val="center"/>
          </w:tcPr>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vMerge w:val="restart"/>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　</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绩效目标</w:t>
            </w: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2229"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项目所设定的绩效目标是否依据充分，是否符合客观实际，用以反映和考核项目绩效目标与项目实施的相符情况。</w:t>
            </w:r>
          </w:p>
        </w:tc>
        <w:tc>
          <w:tcPr>
            <w:tcW w:w="4923"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lef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评价要点：</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（如未设定预算绩效目标，也可考核其他工作任务目标）</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①项目是否有绩效目标；</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②项目绩效目标与实际工作内容是否具有相关性；</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③项目预期产出效益和效果是否符合正常的业绩水平；</w:t>
            </w:r>
          </w:p>
          <w:p>
            <w:pPr>
              <w:pageBreakBefore w:val="0"/>
              <w:widowControl/>
              <w:kinsoku/>
              <w:wordWrap/>
              <w:overflowPunct/>
              <w:topLinePunct w:val="0"/>
              <w:autoSpaceDE/>
              <w:autoSpaceDN/>
              <w:bidi w:val="0"/>
              <w:adjustRightInd/>
              <w:snapToGrid/>
              <w:spacing w:line="570" w:lineRule="exact"/>
              <w:jc w:val="lef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④是否与预算确定的项目投资额或资金量相匹配。</w:t>
            </w:r>
          </w:p>
        </w:tc>
        <w:tc>
          <w:tcPr>
            <w:tcW w:w="123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eastAsia="仿宋_GB2312" w:cs="Times New Roman"/>
                <w:b/>
                <w:bCs/>
                <w:color w:val="auto"/>
                <w:kern w:val="0"/>
                <w:sz w:val="22"/>
                <w:szCs w:val="22"/>
                <w:highlight w:val="none"/>
                <w:lang w:val="en-US" w:eastAsia="zh-CN"/>
              </w:rPr>
            </w:pPr>
            <w:r>
              <w:rPr>
                <w:rFonts w:hint="eastAsia" w:cs="Times New Roman"/>
                <w:b/>
                <w:bCs/>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788" w:type="dxa"/>
            <w:vMerge w:val="continue"/>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vMerge w:val="continue"/>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绩效指标</w:t>
            </w: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明确性</w:t>
            </w:r>
          </w:p>
        </w:tc>
        <w:tc>
          <w:tcPr>
            <w:tcW w:w="2229"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依据绩效目标设定的绩效指标是否清晰、细化、可衡量等，用以反映和考核项目绩效目标的明细化情况。</w:t>
            </w:r>
          </w:p>
        </w:tc>
        <w:tc>
          <w:tcPr>
            <w:tcW w:w="4923"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评价要点：</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①是否将项目绩效目标细化分解为具体的绩效指标；</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②是否通过清晰、可衡量的指标值予以体现；</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③是否与项目目标任务数或计划数相对应。</w:t>
            </w:r>
            <w:r>
              <w:rPr>
                <w:rFonts w:hint="default" w:ascii="Times New Roman" w:hAnsi="Times New Roman" w:cs="Times New Roman"/>
                <w:color w:val="000000"/>
                <w:kern w:val="0"/>
                <w:sz w:val="22"/>
                <w:szCs w:val="22"/>
              </w:rPr>
              <w:br w:type="textWrapping"/>
            </w:r>
          </w:p>
        </w:tc>
        <w:tc>
          <w:tcPr>
            <w:tcW w:w="123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788" w:type="dxa"/>
            <w:vMerge w:val="continue"/>
            <w:shd w:val="clear" w:color="auto" w:fill="FFFFFF"/>
            <w:vAlign w:val="center"/>
          </w:tcPr>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vMerge w:val="restart"/>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资金投入</w:t>
            </w: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预算编制</w:t>
            </w: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科学性</w:t>
            </w:r>
          </w:p>
        </w:tc>
        <w:tc>
          <w:tcPr>
            <w:tcW w:w="2229" w:type="dxa"/>
            <w:shd w:val="clear" w:color="auto"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项目预算编制是否经过科学论证、有明确标准，资金额度与年度目标是否相适应，用以反映和考核项目预算编制的科学性、合理性情况。</w:t>
            </w:r>
          </w:p>
        </w:tc>
        <w:tc>
          <w:tcPr>
            <w:tcW w:w="4923" w:type="dxa"/>
            <w:shd w:val="clear" w:color="auto"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评价要点：</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①预算编制是否经过科学论证；</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②预算内容与项目内容是否匹配；</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③预算额度测算依据是否充分，是否按照标准编制；</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④预算确定的项目投资额或资金量是否与工作任务相匹配。</w:t>
            </w:r>
          </w:p>
        </w:tc>
        <w:tc>
          <w:tcPr>
            <w:tcW w:w="123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788" w:type="dxa"/>
            <w:vMerge w:val="continue"/>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vMerge w:val="continue"/>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资金分配</w:t>
            </w: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合理性</w:t>
            </w:r>
          </w:p>
        </w:tc>
        <w:tc>
          <w:tcPr>
            <w:tcW w:w="2229" w:type="dxa"/>
            <w:shd w:val="clear" w:color="auto"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项目预算资金分配是否有测算依据，与补助单位或地方实际是否相适应，用以反映和考核项目预算资金分配的科学性、合理性情况。</w:t>
            </w:r>
          </w:p>
        </w:tc>
        <w:tc>
          <w:tcPr>
            <w:tcW w:w="4923" w:type="dxa"/>
            <w:shd w:val="clear" w:color="auto"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评价要点：</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①预算资金分配依据是否充分；</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②资金分配额度是否合理，与项目单位或地方实际是否相适应。</w:t>
            </w:r>
          </w:p>
        </w:tc>
        <w:tc>
          <w:tcPr>
            <w:tcW w:w="123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788" w:type="dxa"/>
            <w:vMerge w:val="restart"/>
            <w:shd w:val="clear" w:color="auto" w:fill="FFFFFF"/>
            <w:vAlign w:val="center"/>
          </w:tcPr>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过程</w:t>
            </w: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724" w:type="dxa"/>
            <w:vMerge w:val="restart"/>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资金到位率</w:t>
            </w:r>
          </w:p>
        </w:tc>
        <w:tc>
          <w:tcPr>
            <w:tcW w:w="2229"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实际到位资金与预算资金的比率，用以反映和考核资金落实情况对项目实施的总体保障程度。</w:t>
            </w:r>
          </w:p>
        </w:tc>
        <w:tc>
          <w:tcPr>
            <w:tcW w:w="4923"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资金到位率=（实际到位资金/预算资金）×100%。</w:t>
            </w:r>
          </w:p>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实际到位资金：一定时期（本年度或项目期）内落实到具体项目的资金。</w:t>
            </w:r>
          </w:p>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预算资金：一定时期（本年度或项目期）内预算安排到具体项目的资金。</w:t>
            </w:r>
          </w:p>
        </w:tc>
        <w:tc>
          <w:tcPr>
            <w:tcW w:w="123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788" w:type="dxa"/>
            <w:vMerge w:val="continue"/>
            <w:shd w:val="clear" w:color="auto" w:fill="FFFFFF"/>
            <w:vAlign w:val="center"/>
          </w:tcPr>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vMerge w:val="continue"/>
            <w:shd w:val="clear" w:color="auto" w:fill="FFFFFF"/>
            <w:vAlign w:val="center"/>
          </w:tcPr>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预算执行率</w:t>
            </w:r>
          </w:p>
        </w:tc>
        <w:tc>
          <w:tcPr>
            <w:tcW w:w="2229" w:type="dxa"/>
            <w:shd w:val="clear" w:color="auto"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项目预算资金是否按照计划执行，用以反映或考核项目预算执行情况。</w:t>
            </w:r>
          </w:p>
        </w:tc>
        <w:tc>
          <w:tcPr>
            <w:tcW w:w="4923" w:type="dxa"/>
            <w:shd w:val="clear" w:color="auto"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预算执行率=（实际支出资金/实际到位资金）×100%。</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实际支出资金：一定时期（本年度或项目期）内项目实际拨付的资金。</w:t>
            </w:r>
          </w:p>
        </w:tc>
        <w:tc>
          <w:tcPr>
            <w:tcW w:w="123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88" w:type="dxa"/>
            <w:vMerge w:val="continue"/>
            <w:shd w:val="clear" w:color="auto" w:fill="FFFFFF"/>
            <w:vAlign w:val="center"/>
          </w:tcPr>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资金管理</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资金使用</w:t>
            </w: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合规性</w:t>
            </w:r>
          </w:p>
        </w:tc>
        <w:tc>
          <w:tcPr>
            <w:tcW w:w="2229"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项目资金使用是否符合相关的财务管理制度规定，用以反映和考核项目资金的规范运行情况。</w:t>
            </w:r>
          </w:p>
        </w:tc>
        <w:tc>
          <w:tcPr>
            <w:tcW w:w="4923"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评价要点：</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①是否符合国家财经法规和财务管理制度以及有关专项资金管理办法的规定；</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②资金的拨付是否有完整的审批程序和手续；</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③是否符合项目预算批复或合同规定的用途；</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④是否存在截留、挤占、挪用、虚列支出等情况。</w:t>
            </w:r>
          </w:p>
        </w:tc>
        <w:tc>
          <w:tcPr>
            <w:tcW w:w="123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788" w:type="dxa"/>
            <w:vMerge w:val="continue"/>
            <w:shd w:val="clear" w:color="auto" w:fill="FFFFFF"/>
            <w:vAlign w:val="center"/>
          </w:tcPr>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组织实施</w:t>
            </w:r>
          </w:p>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　</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管理制度</w:t>
            </w:r>
          </w:p>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健全性</w:t>
            </w:r>
          </w:p>
        </w:tc>
        <w:tc>
          <w:tcPr>
            <w:tcW w:w="2229"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项目实施单位的财务和业务管理制度是否健全，用以反映和考核财务和业务管理制度对项目顺利实施的保障情况。</w:t>
            </w:r>
          </w:p>
        </w:tc>
        <w:tc>
          <w:tcPr>
            <w:tcW w:w="4923"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评价要点：</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①是否已制定或具有相应的财务和业务管理制度；</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②财务和业务管理制度是否合法、合规、完整。</w:t>
            </w:r>
          </w:p>
        </w:tc>
        <w:tc>
          <w:tcPr>
            <w:tcW w:w="123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788" w:type="dxa"/>
            <w:vMerge w:val="restart"/>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w:t>
            </w:r>
          </w:p>
        </w:tc>
        <w:tc>
          <w:tcPr>
            <w:tcW w:w="724"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产出数量</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实际完成率</w:t>
            </w:r>
          </w:p>
        </w:tc>
        <w:tc>
          <w:tcPr>
            <w:tcW w:w="2229"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项目实施的实际产出数与计划产出数的比率，用以反映和考核项目产出数量目标的实现程度。</w:t>
            </w:r>
          </w:p>
        </w:tc>
        <w:tc>
          <w:tcPr>
            <w:tcW w:w="4923"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实际完成率=（实际产出数/计划产出数）×100%。</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实际产出数：一定时期（本年度或项目期）内项目实际产出的产品或提供的服务数量。</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计划产出数：项目绩效目标确定的在一定时期（本年度或项目期）内计划产出的产品或提供的服务数量。</w:t>
            </w:r>
          </w:p>
        </w:tc>
        <w:tc>
          <w:tcPr>
            <w:tcW w:w="123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788" w:type="dxa"/>
            <w:vMerge w:val="continue"/>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产出质量</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质量达标率</w:t>
            </w:r>
          </w:p>
        </w:tc>
        <w:tc>
          <w:tcPr>
            <w:tcW w:w="2229"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项目完成的质量达标产出数与实际产出数的比率，用以反映和考核项目产出质量目标的实现程度。</w:t>
            </w:r>
          </w:p>
        </w:tc>
        <w:tc>
          <w:tcPr>
            <w:tcW w:w="4923"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质量达标率=（质量达标产出数/实际产出数）×100%。</w:t>
            </w:r>
          </w:p>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3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788" w:type="dxa"/>
            <w:vMerge w:val="continue"/>
            <w:shd w:val="clear" w:color="auto" w:fill="FFFFFF"/>
            <w:vAlign w:val="center"/>
          </w:tcPr>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shd w:val="clear" w:color="auto" w:fill="FFFFFF"/>
            <w:vAlign w:val="center"/>
          </w:tcPr>
          <w:p>
            <w:pPr>
              <w:pageBreakBefore w:val="0"/>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产出时效</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完成及时性</w:t>
            </w:r>
          </w:p>
        </w:tc>
        <w:tc>
          <w:tcPr>
            <w:tcW w:w="2229"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项目实际完成时间与计划完成时间的比较，用以反映和考核项目产出时效目标的实现程度。</w:t>
            </w:r>
          </w:p>
        </w:tc>
        <w:tc>
          <w:tcPr>
            <w:tcW w:w="4923"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实际完成时间：项目实施单位完成该项目实际所耗用的时间。</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计划完成时间：按照项目实施计划或相关规定完成该项目所需的时间。</w:t>
            </w:r>
          </w:p>
        </w:tc>
        <w:tc>
          <w:tcPr>
            <w:tcW w:w="123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788" w:type="dxa"/>
            <w:vMerge w:val="continue"/>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产出成本</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成本节约率</w:t>
            </w:r>
          </w:p>
        </w:tc>
        <w:tc>
          <w:tcPr>
            <w:tcW w:w="2229"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完成项目计划工作目标的实际节约成本与计划成本的比率，用以反映和考核项目的成本节约程度。</w:t>
            </w:r>
          </w:p>
        </w:tc>
        <w:tc>
          <w:tcPr>
            <w:tcW w:w="4923"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成本节约率=[（计划成本-实际成本）/计划成本]×100%。</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实际成本：项目实施单位如期、保质、保量完成既定工作目标实际所耗费的支出。</w:t>
            </w:r>
            <w:r>
              <w:rPr>
                <w:rFonts w:hint="default" w:ascii="Times New Roman" w:hAnsi="Times New Roman" w:cs="Times New Roman"/>
                <w:color w:val="000000"/>
                <w:kern w:val="0"/>
                <w:sz w:val="22"/>
                <w:szCs w:val="22"/>
              </w:rPr>
              <w:br w:type="textWrapping"/>
            </w:r>
            <w:r>
              <w:rPr>
                <w:rFonts w:hint="default" w:ascii="Times New Roman" w:hAnsi="Times New Roman" w:cs="Times New Roman"/>
                <w:color w:val="000000"/>
                <w:kern w:val="0"/>
                <w:sz w:val="22"/>
                <w:szCs w:val="22"/>
              </w:rPr>
              <w:t>计划成本：项目实施单位为完成工作目标计划安排的支出，一般以项目预算为参考。</w:t>
            </w:r>
          </w:p>
        </w:tc>
        <w:tc>
          <w:tcPr>
            <w:tcW w:w="123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default" w:ascii="Times New Roman" w:hAnsi="Times New Roman" w:cs="Times New Roman"/>
                <w:b/>
                <w:bCs/>
                <w:color w:val="000000"/>
                <w:kern w:val="0"/>
                <w:sz w:val="22"/>
                <w:szCs w:val="22"/>
              </w:rPr>
              <w:t>1</w:t>
            </w:r>
            <w:r>
              <w:rPr>
                <w:rFonts w:hint="eastAsia" w:cs="Times New Roman"/>
                <w:b/>
                <w:bCs/>
                <w:color w:val="000000"/>
                <w:kern w:val="0"/>
                <w:sz w:val="22"/>
                <w:szCs w:val="22"/>
                <w:lang w:val="en-US" w:eastAsia="zh-CN"/>
              </w:rPr>
              <w:t>5</w:t>
            </w:r>
          </w:p>
        </w:tc>
        <w:tc>
          <w:tcPr>
            <w:tcW w:w="129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788" w:type="dxa"/>
            <w:vMerge w:val="restart"/>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效益　</w:t>
            </w:r>
          </w:p>
        </w:tc>
        <w:tc>
          <w:tcPr>
            <w:tcW w:w="724" w:type="dxa"/>
            <w:vMerge w:val="restart"/>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项目效益　</w:t>
            </w: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实施效益</w:t>
            </w:r>
          </w:p>
        </w:tc>
        <w:tc>
          <w:tcPr>
            <w:tcW w:w="2229" w:type="dxa"/>
            <w:shd w:val="clear" w:color="auto" w:fill="FFFFFF"/>
            <w:vAlign w:val="center"/>
          </w:tcPr>
          <w:p>
            <w:pPr>
              <w:pageBreakBefore w:val="0"/>
              <w:widowControl/>
              <w:kinsoku/>
              <w:wordWrap/>
              <w:overflowPunct/>
              <w:topLinePunct w:val="0"/>
              <w:autoSpaceDE/>
              <w:autoSpaceDN/>
              <w:bidi w:val="0"/>
              <w:adjustRightInd/>
              <w:snapToGrid/>
              <w:spacing w:line="570" w:lineRule="exact"/>
              <w:jc w:val="lef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项目实施所产生的效益。</w:t>
            </w:r>
          </w:p>
        </w:tc>
        <w:tc>
          <w:tcPr>
            <w:tcW w:w="4923" w:type="dxa"/>
            <w:shd w:val="clear" w:color="auto"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项目实施所产生的社会效益、经济效益、生态效益、可持续影响等。可根据项目实际情况有选择地设置和细化。</w:t>
            </w:r>
          </w:p>
        </w:tc>
        <w:tc>
          <w:tcPr>
            <w:tcW w:w="123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default" w:ascii="Times New Roman" w:hAnsi="Times New Roman" w:cs="Times New Roman"/>
                <w:b/>
                <w:bCs/>
                <w:color w:val="000000"/>
                <w:kern w:val="0"/>
                <w:sz w:val="22"/>
                <w:szCs w:val="22"/>
              </w:rPr>
              <w:t>1</w:t>
            </w:r>
            <w:r>
              <w:rPr>
                <w:rFonts w:hint="eastAsia" w:cs="Times New Roman"/>
                <w:b/>
                <w:bCs/>
                <w:color w:val="000000"/>
                <w:kern w:val="0"/>
                <w:sz w:val="22"/>
                <w:szCs w:val="22"/>
                <w:lang w:val="en-US" w:eastAsia="zh-CN"/>
              </w:rPr>
              <w:t>5</w:t>
            </w:r>
          </w:p>
        </w:tc>
        <w:tc>
          <w:tcPr>
            <w:tcW w:w="1291"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default" w:ascii="Times New Roman" w:hAnsi="Times New Roman" w:cs="Times New Roman"/>
                <w:b/>
                <w:bCs/>
                <w:color w:val="000000"/>
                <w:kern w:val="0"/>
                <w:sz w:val="22"/>
                <w:szCs w:val="22"/>
              </w:rPr>
              <w:t>1</w:t>
            </w:r>
            <w:r>
              <w:rPr>
                <w:rFonts w:hint="eastAsia" w:cs="Times New Roman"/>
                <w:b/>
                <w:bCs/>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788" w:type="dxa"/>
            <w:vMerge w:val="continue"/>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724" w:type="dxa"/>
            <w:vMerge w:val="continue"/>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p>
        </w:tc>
        <w:tc>
          <w:tcPr>
            <w:tcW w:w="827" w:type="dxa"/>
            <w:shd w:val="clear" w:color="auto"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满意度</w:t>
            </w:r>
          </w:p>
        </w:tc>
        <w:tc>
          <w:tcPr>
            <w:tcW w:w="2229"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社会公众或服务对象对项目实施效果的满意程度。</w:t>
            </w:r>
          </w:p>
        </w:tc>
        <w:tc>
          <w:tcPr>
            <w:tcW w:w="4923" w:type="dxa"/>
            <w:shd w:val="clear" w:color="000000" w:fill="FFFFFF"/>
            <w:vAlign w:val="center"/>
          </w:tcPr>
          <w:p>
            <w:pPr>
              <w:pageBreakBefore w:val="0"/>
              <w:widowControl/>
              <w:kinsoku/>
              <w:wordWrap/>
              <w:overflowPunct/>
              <w:topLinePunct w:val="0"/>
              <w:autoSpaceDE/>
              <w:autoSpaceDN/>
              <w:bidi w:val="0"/>
              <w:adjustRightInd/>
              <w:snapToGrid/>
              <w:spacing w:line="570" w:lineRule="exact"/>
              <w:textAlignment w:val="auto"/>
              <w:rPr>
                <w:rFonts w:hint="default" w:ascii="Times New Roman" w:hAnsi="Times New Roman" w:cs="Times New Roman"/>
                <w:color w:val="000000"/>
                <w:kern w:val="0"/>
                <w:sz w:val="22"/>
                <w:szCs w:val="22"/>
              </w:rPr>
            </w:pPr>
            <w:r>
              <w:rPr>
                <w:rFonts w:hint="default" w:ascii="Times New Roman" w:hAnsi="Times New Roman" w:cs="Times New Roman"/>
                <w:color w:val="000000"/>
                <w:kern w:val="0"/>
                <w:sz w:val="22"/>
                <w:szCs w:val="22"/>
              </w:rPr>
              <w:t>社会公众或服务对象是指因该项目实施而受到影响的部门（单位）、群体或个人。一般采取社会调查的方式。</w:t>
            </w:r>
          </w:p>
        </w:tc>
        <w:tc>
          <w:tcPr>
            <w:tcW w:w="123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eastAsia"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c>
          <w:tcPr>
            <w:tcW w:w="1291" w:type="dxa"/>
            <w:shd w:val="clear" w:color="000000" w:fill="FFFFFF"/>
            <w:vAlign w:val="center"/>
          </w:tcPr>
          <w:p>
            <w:pPr>
              <w:pageBreakBefore w:val="0"/>
              <w:widowControl/>
              <w:kinsoku/>
              <w:wordWrap/>
              <w:overflowPunct/>
              <w:topLinePunct w:val="0"/>
              <w:autoSpaceDE/>
              <w:autoSpaceDN/>
              <w:bidi w:val="0"/>
              <w:adjustRightInd/>
              <w:snapToGrid/>
              <w:spacing w:line="570" w:lineRule="exact"/>
              <w:jc w:val="center"/>
              <w:textAlignment w:val="auto"/>
              <w:rPr>
                <w:rFonts w:hint="default" w:ascii="Times New Roman" w:hAnsi="Times New Roman" w:eastAsia="仿宋_GB2312" w:cs="Times New Roman"/>
                <w:b/>
                <w:bCs/>
                <w:color w:val="000000"/>
                <w:kern w:val="0"/>
                <w:sz w:val="22"/>
                <w:szCs w:val="22"/>
                <w:lang w:val="en-US" w:eastAsia="zh-CN"/>
              </w:rPr>
            </w:pPr>
            <w:r>
              <w:rPr>
                <w:rFonts w:hint="eastAsia" w:cs="Times New Roman"/>
                <w:b/>
                <w:bCs/>
                <w:color w:val="000000"/>
                <w:kern w:val="0"/>
                <w:sz w:val="22"/>
                <w:szCs w:val="22"/>
                <w:lang w:val="en-US" w:eastAsia="zh-CN"/>
              </w:rPr>
              <w:t>5</w:t>
            </w:r>
          </w:p>
        </w:tc>
      </w:tr>
    </w:tbl>
    <w:p>
      <w:pPr>
        <w:pStyle w:val="2"/>
        <w:pageBreakBefore w:val="0"/>
        <w:kinsoku/>
        <w:wordWrap/>
        <w:overflowPunct/>
        <w:topLinePunct w:val="0"/>
        <w:autoSpaceDE/>
        <w:autoSpaceDN/>
        <w:bidi w:val="0"/>
        <w:adjustRightInd/>
        <w:snapToGrid/>
        <w:spacing w:before="0" w:after="0" w:line="570" w:lineRule="exact"/>
        <w:textAlignment w:val="auto"/>
        <w:rPr>
          <w:rFonts w:hint="default" w:ascii="Times New Roman" w:hAnsi="Times New Roman" w:cs="Times New Roman"/>
        </w:rPr>
        <w:sectPr>
          <w:pgSz w:w="16838" w:h="11906" w:orient="landscape"/>
          <w:pgMar w:top="1871" w:right="1531" w:bottom="1984" w:left="1531" w:header="737" w:footer="851" w:gutter="0"/>
          <w:cols w:space="720" w:num="1"/>
          <w:docGrid w:type="lines" w:linePitch="408" w:charSpace="0"/>
        </w:sectPr>
      </w:pPr>
    </w:p>
    <w:p>
      <w:pPr>
        <w:pStyle w:val="2"/>
        <w:pageBreakBefore w:val="0"/>
        <w:kinsoku/>
        <w:wordWrap/>
        <w:overflowPunct/>
        <w:topLinePunct w:val="0"/>
        <w:autoSpaceDE/>
        <w:autoSpaceDN/>
        <w:bidi w:val="0"/>
        <w:adjustRightInd/>
        <w:snapToGrid/>
        <w:spacing w:before="0" w:after="0" w:line="570" w:lineRule="exact"/>
        <w:textAlignment w:val="auto"/>
        <w:rPr>
          <w:rFonts w:hint="default" w:ascii="Times New Roman" w:hAnsi="Times New Roman" w:cs="Times New Roman"/>
        </w:rPr>
      </w:pPr>
    </w:p>
    <w:p>
      <w:pPr>
        <w:pageBreakBefore w:val="0"/>
        <w:kinsoku/>
        <w:wordWrap/>
        <w:overflowPunct/>
        <w:topLinePunct w:val="0"/>
        <w:autoSpaceDE/>
        <w:autoSpaceDN/>
        <w:bidi w:val="0"/>
        <w:adjustRightInd/>
        <w:snapToGrid/>
        <w:spacing w:line="570" w:lineRule="exact"/>
        <w:ind w:firstLine="600" w:firstLineChars="200"/>
        <w:textAlignment w:val="auto"/>
        <w:rPr>
          <w:rFonts w:hint="default" w:ascii="Times New Roman" w:hAnsi="Times New Roman" w:cs="Times New Roman"/>
        </w:rPr>
      </w:pPr>
    </w:p>
    <w:p>
      <w:pPr>
        <w:pageBreakBefore w:val="0"/>
        <w:kinsoku/>
        <w:wordWrap/>
        <w:overflowPunct/>
        <w:topLinePunct w:val="0"/>
        <w:autoSpaceDE/>
        <w:autoSpaceDN/>
        <w:bidi w:val="0"/>
        <w:adjustRightInd/>
        <w:snapToGrid/>
        <w:spacing w:line="570" w:lineRule="exact"/>
        <w:ind w:firstLine="600" w:firstLineChars="200"/>
        <w:textAlignment w:val="auto"/>
        <w:rPr>
          <w:rFonts w:hint="default" w:ascii="Times New Roman" w:hAnsi="Times New Roman" w:cs="Times New Roman"/>
        </w:rPr>
      </w:pPr>
    </w:p>
    <w:sectPr>
      <w:pgSz w:w="11906" w:h="16838"/>
      <w:pgMar w:top="1871" w:right="1531" w:bottom="1984"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wNmYwMDZkZTRiY2I5ZTU2MzNiMGJkMjUzMTQ5NDMifQ=="/>
    <w:docVar w:name="KSO_WPS_MARK_KEY" w:val="b3fc2acd-51a9-45ce-8d80-18e6d2738da8"/>
  </w:docVars>
  <w:rsids>
    <w:rsidRoot w:val="007D49C5"/>
    <w:rsid w:val="000D63FA"/>
    <w:rsid w:val="005B64E8"/>
    <w:rsid w:val="005C381C"/>
    <w:rsid w:val="00614288"/>
    <w:rsid w:val="006C5E50"/>
    <w:rsid w:val="00792CFE"/>
    <w:rsid w:val="007D49C5"/>
    <w:rsid w:val="008175E0"/>
    <w:rsid w:val="008C631D"/>
    <w:rsid w:val="00A114ED"/>
    <w:rsid w:val="00B24331"/>
    <w:rsid w:val="00EB3433"/>
    <w:rsid w:val="01B508B7"/>
    <w:rsid w:val="02291420"/>
    <w:rsid w:val="02A53418"/>
    <w:rsid w:val="02FE7E04"/>
    <w:rsid w:val="031A7868"/>
    <w:rsid w:val="03F74F3F"/>
    <w:rsid w:val="05227DA5"/>
    <w:rsid w:val="05DA72D0"/>
    <w:rsid w:val="067E688C"/>
    <w:rsid w:val="076A265A"/>
    <w:rsid w:val="079777AC"/>
    <w:rsid w:val="087865C8"/>
    <w:rsid w:val="08D20D13"/>
    <w:rsid w:val="09422F90"/>
    <w:rsid w:val="0B4B2883"/>
    <w:rsid w:val="0C4D0F1B"/>
    <w:rsid w:val="0CE1187F"/>
    <w:rsid w:val="0F2A6BF7"/>
    <w:rsid w:val="0F8F336D"/>
    <w:rsid w:val="111D3592"/>
    <w:rsid w:val="117F45A5"/>
    <w:rsid w:val="11C20E12"/>
    <w:rsid w:val="13207623"/>
    <w:rsid w:val="15650C85"/>
    <w:rsid w:val="157F69C3"/>
    <w:rsid w:val="15A879D3"/>
    <w:rsid w:val="16E1364A"/>
    <w:rsid w:val="173E4417"/>
    <w:rsid w:val="17C1400B"/>
    <w:rsid w:val="17EF066D"/>
    <w:rsid w:val="1D723F37"/>
    <w:rsid w:val="1D785367"/>
    <w:rsid w:val="1EBB6382"/>
    <w:rsid w:val="1EE77010"/>
    <w:rsid w:val="212A78B8"/>
    <w:rsid w:val="2196624D"/>
    <w:rsid w:val="22566824"/>
    <w:rsid w:val="22FB3A2C"/>
    <w:rsid w:val="26A46CE9"/>
    <w:rsid w:val="26A64306"/>
    <w:rsid w:val="27B55F3E"/>
    <w:rsid w:val="292364D5"/>
    <w:rsid w:val="2993567E"/>
    <w:rsid w:val="2A826EF4"/>
    <w:rsid w:val="2AEB1566"/>
    <w:rsid w:val="2B1F6400"/>
    <w:rsid w:val="2B7557AD"/>
    <w:rsid w:val="2C7C1CBE"/>
    <w:rsid w:val="2F8D461F"/>
    <w:rsid w:val="2FDE4332"/>
    <w:rsid w:val="306D5CB5"/>
    <w:rsid w:val="30D501D4"/>
    <w:rsid w:val="32AE0DEC"/>
    <w:rsid w:val="34157FFB"/>
    <w:rsid w:val="34825E0A"/>
    <w:rsid w:val="34EC31C4"/>
    <w:rsid w:val="35126D3F"/>
    <w:rsid w:val="355B3261"/>
    <w:rsid w:val="35E406D3"/>
    <w:rsid w:val="36B72533"/>
    <w:rsid w:val="379A375D"/>
    <w:rsid w:val="38991974"/>
    <w:rsid w:val="38D62B8F"/>
    <w:rsid w:val="39A97D89"/>
    <w:rsid w:val="39CC197D"/>
    <w:rsid w:val="39FD4BF3"/>
    <w:rsid w:val="3A697BC5"/>
    <w:rsid w:val="3CE463E5"/>
    <w:rsid w:val="3DBE4D91"/>
    <w:rsid w:val="3EB17EC3"/>
    <w:rsid w:val="4057649F"/>
    <w:rsid w:val="40F031C8"/>
    <w:rsid w:val="41741A99"/>
    <w:rsid w:val="41CC4C88"/>
    <w:rsid w:val="43182414"/>
    <w:rsid w:val="43D254A3"/>
    <w:rsid w:val="44876A5E"/>
    <w:rsid w:val="44950D79"/>
    <w:rsid w:val="44B74658"/>
    <w:rsid w:val="44F06912"/>
    <w:rsid w:val="45756803"/>
    <w:rsid w:val="45782821"/>
    <w:rsid w:val="46507BB3"/>
    <w:rsid w:val="46F439FB"/>
    <w:rsid w:val="474D76B7"/>
    <w:rsid w:val="49917E00"/>
    <w:rsid w:val="4A031635"/>
    <w:rsid w:val="4A1C28B7"/>
    <w:rsid w:val="4A7C25BE"/>
    <w:rsid w:val="4AE3791B"/>
    <w:rsid w:val="4B3D2A79"/>
    <w:rsid w:val="4BC63654"/>
    <w:rsid w:val="4C22332E"/>
    <w:rsid w:val="4D622619"/>
    <w:rsid w:val="4D7D00F2"/>
    <w:rsid w:val="4E411B76"/>
    <w:rsid w:val="4F9B3949"/>
    <w:rsid w:val="50020877"/>
    <w:rsid w:val="52110934"/>
    <w:rsid w:val="525F0BA6"/>
    <w:rsid w:val="52C73DBF"/>
    <w:rsid w:val="5333617D"/>
    <w:rsid w:val="53422198"/>
    <w:rsid w:val="54D33896"/>
    <w:rsid w:val="54F85815"/>
    <w:rsid w:val="553653E7"/>
    <w:rsid w:val="563F36C7"/>
    <w:rsid w:val="56796849"/>
    <w:rsid w:val="567D245E"/>
    <w:rsid w:val="56D35134"/>
    <w:rsid w:val="57B50ABD"/>
    <w:rsid w:val="57DB2015"/>
    <w:rsid w:val="580C1205"/>
    <w:rsid w:val="5825401A"/>
    <w:rsid w:val="5A192B2A"/>
    <w:rsid w:val="5C2769DC"/>
    <w:rsid w:val="5C3148C2"/>
    <w:rsid w:val="5CBB6583"/>
    <w:rsid w:val="5CBE718C"/>
    <w:rsid w:val="5DA95371"/>
    <w:rsid w:val="60DE0C5C"/>
    <w:rsid w:val="61EF219A"/>
    <w:rsid w:val="625E4DCD"/>
    <w:rsid w:val="63C601DB"/>
    <w:rsid w:val="645043ED"/>
    <w:rsid w:val="64B829E9"/>
    <w:rsid w:val="652826F0"/>
    <w:rsid w:val="6544301F"/>
    <w:rsid w:val="65AE1BEE"/>
    <w:rsid w:val="66813A61"/>
    <w:rsid w:val="67232F10"/>
    <w:rsid w:val="67A62BD9"/>
    <w:rsid w:val="68681B88"/>
    <w:rsid w:val="68911C87"/>
    <w:rsid w:val="68F11999"/>
    <w:rsid w:val="69BD4C13"/>
    <w:rsid w:val="6A3921BE"/>
    <w:rsid w:val="6BBC2AC9"/>
    <w:rsid w:val="6C6E60C0"/>
    <w:rsid w:val="6C743DAD"/>
    <w:rsid w:val="6C9F79CA"/>
    <w:rsid w:val="6D4A3CC6"/>
    <w:rsid w:val="6D796C49"/>
    <w:rsid w:val="6DAD182C"/>
    <w:rsid w:val="6DF61E96"/>
    <w:rsid w:val="6F245A28"/>
    <w:rsid w:val="6F9C08D1"/>
    <w:rsid w:val="6FB61023"/>
    <w:rsid w:val="705933A7"/>
    <w:rsid w:val="70DA50E3"/>
    <w:rsid w:val="70F2323A"/>
    <w:rsid w:val="715024AB"/>
    <w:rsid w:val="71C853D8"/>
    <w:rsid w:val="74E94635"/>
    <w:rsid w:val="75264E57"/>
    <w:rsid w:val="75471B64"/>
    <w:rsid w:val="75F30CE8"/>
    <w:rsid w:val="763A0251"/>
    <w:rsid w:val="76D51DEA"/>
    <w:rsid w:val="774747CF"/>
    <w:rsid w:val="77DC4E93"/>
    <w:rsid w:val="78972AD3"/>
    <w:rsid w:val="78AC25E0"/>
    <w:rsid w:val="78D41240"/>
    <w:rsid w:val="79CD5F63"/>
    <w:rsid w:val="7A933D6E"/>
    <w:rsid w:val="7A9A2E10"/>
    <w:rsid w:val="7AA42B28"/>
    <w:rsid w:val="7AF111CA"/>
    <w:rsid w:val="7CA72E11"/>
    <w:rsid w:val="7CF30244"/>
    <w:rsid w:val="7D2B2EF3"/>
    <w:rsid w:val="7EC33A38"/>
    <w:rsid w:val="7F9F12E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unhideWhenUsed/>
    <w:qFormat/>
    <w:uiPriority w:val="0"/>
    <w:pPr>
      <w:keepNext/>
      <w:keepLines/>
      <w:widowControl w:val="0"/>
      <w:spacing w:before="260" w:after="260" w:line="415" w:lineRule="auto"/>
      <w:jc w:val="both"/>
      <w:outlineLvl w:val="2"/>
    </w:pPr>
    <w:rPr>
      <w:rFonts w:ascii="Times New Roman" w:hAnsi="Times New Roman" w:eastAsia="宋体" w:cs="Times New Roman"/>
      <w:b/>
      <w:bCs/>
      <w:kern w:val="2"/>
      <w:sz w:val="32"/>
      <w:szCs w:val="32"/>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Body Text"/>
    <w:basedOn w:val="1"/>
    <w:next w:val="1"/>
    <w:qFormat/>
    <w:uiPriority w:val="0"/>
    <w:pPr>
      <w:spacing w:after="120"/>
    </w:pPr>
  </w:style>
  <w:style w:type="paragraph" w:styleId="8">
    <w:name w:val="footer"/>
    <w:basedOn w:val="1"/>
    <w:link w:val="21"/>
    <w:semiHidden/>
    <w:unhideWhenUsed/>
    <w:qFormat/>
    <w:uiPriority w:val="99"/>
    <w:pPr>
      <w:tabs>
        <w:tab w:val="center" w:pos="4153"/>
        <w:tab w:val="right" w:pos="8306"/>
      </w:tabs>
      <w:snapToGrid w:val="0"/>
      <w:jc w:val="left"/>
    </w:pPr>
    <w:rPr>
      <w:sz w:val="18"/>
      <w:szCs w:val="18"/>
    </w:rPr>
  </w:style>
  <w:style w:type="paragraph" w:styleId="9">
    <w:name w:val="header"/>
    <w:basedOn w:val="1"/>
    <w:link w:val="20"/>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1">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12">
    <w:name w:val="Body Text First Indent"/>
    <w:basedOn w:val="7"/>
    <w:qFormat/>
    <w:uiPriority w:val="0"/>
    <w:pPr>
      <w:ind w:firstLine="960" w:firstLineChars="200"/>
    </w:pPr>
    <w:rPr>
      <w:rFonts w:ascii="Times New Roman" w:hAnsi="Times New Roman" w:eastAsia="宋体" w:cs="Times New Roman"/>
      <w:szCs w:val="21"/>
    </w:r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paragraph" w:customStyle="1" w:styleId="16">
    <w:name w:val="Char"/>
    <w:basedOn w:val="1"/>
    <w:qFormat/>
    <w:uiPriority w:val="0"/>
    <w:rPr>
      <w:rFonts w:eastAsia="宋体"/>
    </w:rPr>
  </w:style>
  <w:style w:type="character" w:customStyle="1" w:styleId="17">
    <w:name w:val="标题 1 Char"/>
    <w:basedOn w:val="14"/>
    <w:link w:val="3"/>
    <w:qFormat/>
    <w:uiPriority w:val="9"/>
    <w:rPr>
      <w:rFonts w:ascii="Times New Roman" w:hAnsi="Times New Roman" w:eastAsia="仿宋_GB2312" w:cs="Times New Roman"/>
      <w:b/>
      <w:bCs/>
      <w:kern w:val="44"/>
      <w:sz w:val="44"/>
      <w:szCs w:val="44"/>
    </w:rPr>
  </w:style>
  <w:style w:type="character" w:customStyle="1" w:styleId="18">
    <w:name w:val="标题 2 Char"/>
    <w:basedOn w:val="14"/>
    <w:link w:val="4"/>
    <w:qFormat/>
    <w:uiPriority w:val="9"/>
    <w:rPr>
      <w:rFonts w:asciiTheme="majorHAnsi" w:hAnsiTheme="majorHAnsi" w:eastAsiaTheme="majorEastAsia" w:cstheme="majorBidi"/>
      <w:b/>
      <w:bCs/>
      <w:sz w:val="32"/>
      <w:szCs w:val="32"/>
    </w:rPr>
  </w:style>
  <w:style w:type="paragraph" w:customStyle="1" w:styleId="19">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0">
    <w:name w:val="页眉 Char"/>
    <w:basedOn w:val="14"/>
    <w:link w:val="9"/>
    <w:semiHidden/>
    <w:qFormat/>
    <w:uiPriority w:val="99"/>
    <w:rPr>
      <w:rFonts w:ascii="Times New Roman" w:hAnsi="Times New Roman" w:eastAsia="仿宋_GB2312" w:cs="Times New Roman"/>
      <w:sz w:val="18"/>
      <w:szCs w:val="18"/>
    </w:rPr>
  </w:style>
  <w:style w:type="character" w:customStyle="1" w:styleId="21">
    <w:name w:val="页脚 Char"/>
    <w:basedOn w:val="14"/>
    <w:link w:val="8"/>
    <w:semiHidden/>
    <w:qFormat/>
    <w:uiPriority w:val="99"/>
    <w:rPr>
      <w:rFonts w:ascii="Times New Roman" w:hAnsi="Times New Roman" w:eastAsia="仿宋_GB2312" w:cs="Times New Roman"/>
      <w:sz w:val="18"/>
      <w:szCs w:val="18"/>
    </w:rPr>
  </w:style>
  <w:style w:type="paragraph" w:customStyle="1" w:styleId="22">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5042</Words>
  <Characters>5242</Characters>
  <Lines>37</Lines>
  <Paragraphs>10</Paragraphs>
  <TotalTime>0</TotalTime>
  <ScaleCrop>false</ScaleCrop>
  <LinksUpToDate>false</LinksUpToDate>
  <CharactersWithSpaces>5253</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2021-04-07T08:01:00Z</dcterms:created>
  <dc:creator>翘楚</dc:creator>
  <cp:lastModifiedBy>Administrator</cp:lastModifiedBy>
  <dcterms:modified xsi:type="dcterms:W3CDTF">2015-01-22T00:04:17Z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y fmtid="{D5CDD505-2E9C-101B-9397-08002B2CF9AE}" pid="3" name="ICV">
    <vt:lpwstr>DFF0787588C34603A74FA104BC3FC087</vt:lpwstr>
  </property>
</Properties>
</file>