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hint="eastAsia" w:ascii="方正小标宋_GBK" w:hAnsi="方正小标宋_GBK" w:eastAsia="方正小标宋_GBK" w:cs="方正小标宋_GBK"/>
          <w:b w:val="0"/>
          <w:bCs w:val="0"/>
          <w:color w:val="auto"/>
          <w:sz w:val="40"/>
          <w:szCs w:val="40"/>
        </w:rPr>
      </w:pPr>
      <w:r>
        <w:rPr>
          <w:rFonts w:hint="eastAsia" w:ascii="宋体" w:hAnsi="宋体" w:eastAsia="宋体"/>
          <w:b/>
          <w:bCs/>
          <w:sz w:val="44"/>
          <w:szCs w:val="44"/>
          <w:lang w:eastAsia="zh-CN"/>
        </w:rPr>
        <w:t>中央农业生产发展资金</w:t>
      </w:r>
      <w:r>
        <w:rPr>
          <w:rFonts w:hint="eastAsia" w:ascii="宋体" w:hAnsi="宋体" w:eastAsia="宋体"/>
          <w:b/>
          <w:bCs/>
          <w:sz w:val="44"/>
          <w:szCs w:val="44"/>
          <w:lang w:val="en-US" w:eastAsia="zh-CN"/>
        </w:rPr>
        <w:t>(</w:t>
      </w:r>
      <w:r>
        <w:rPr>
          <w:rFonts w:hint="eastAsia" w:ascii="宋体" w:hAnsi="宋体" w:eastAsia="宋体"/>
          <w:b/>
          <w:bCs/>
          <w:sz w:val="44"/>
          <w:szCs w:val="44"/>
          <w:lang w:eastAsia="zh-CN"/>
        </w:rPr>
        <w:t>农机购置补贴</w:t>
      </w:r>
      <w:r>
        <w:rPr>
          <w:rFonts w:hint="eastAsia" w:ascii="宋体" w:hAnsi="宋体" w:eastAsia="宋体"/>
          <w:b/>
          <w:bCs/>
          <w:sz w:val="44"/>
          <w:szCs w:val="44"/>
          <w:lang w:val="en-US" w:eastAsia="zh-CN"/>
        </w:rPr>
        <w:t>)</w:t>
      </w:r>
      <w:r>
        <w:rPr>
          <w:rFonts w:hint="eastAsia" w:ascii="宋体" w:hAnsi="宋体" w:eastAsia="宋体"/>
          <w:b/>
          <w:bCs/>
          <w:sz w:val="44"/>
          <w:szCs w:val="44"/>
        </w:rPr>
        <w:t>专项转移支付</w:t>
      </w:r>
      <w:r>
        <w:rPr>
          <w:rFonts w:hint="eastAsia" w:ascii="宋体" w:hAnsi="宋体" w:eastAsia="宋体"/>
          <w:b/>
          <w:bCs/>
          <w:sz w:val="44"/>
          <w:szCs w:val="44"/>
          <w:lang w:eastAsia="zh-CN"/>
        </w:rPr>
        <w:t>资金</w:t>
      </w:r>
      <w:r>
        <w:rPr>
          <w:rFonts w:hint="eastAsia" w:ascii="方正小标宋_GBK" w:hAnsi="方正小标宋_GBK" w:eastAsia="方正小标宋_GBK" w:cs="方正小标宋_GBK"/>
          <w:b w:val="0"/>
          <w:bCs w:val="0"/>
          <w:color w:val="auto"/>
          <w:sz w:val="40"/>
          <w:szCs w:val="40"/>
        </w:rPr>
        <w:t>项目支出绩效评价报告</w:t>
      </w:r>
    </w:p>
    <w:p>
      <w:pPr>
        <w:jc w:val="center"/>
        <w:rPr>
          <w:rFonts w:ascii="宋体" w:hAnsi="宋体" w:eastAsia="宋体" w:cs="Arial"/>
          <w:b/>
          <w:bCs/>
          <w:color w:val="auto"/>
          <w:sz w:val="48"/>
          <w:szCs w:val="48"/>
        </w:rPr>
      </w:pPr>
    </w:p>
    <w:p>
      <w:pPr>
        <w:widowControl/>
        <w:spacing w:line="560" w:lineRule="exact"/>
        <w:jc w:val="center"/>
        <w:rPr>
          <w:rFonts w:hint="eastAsia" w:ascii="方正楷体_GBK" w:hAnsi="方正楷体_GBK" w:eastAsia="方正楷体_GBK" w:cs="方正楷体_GBK"/>
          <w:b/>
          <w:color w:val="auto"/>
          <w:kern w:val="0"/>
          <w:sz w:val="31"/>
          <w:szCs w:val="31"/>
          <w:lang w:bidi="en-US"/>
        </w:rPr>
      </w:pPr>
      <w:r>
        <w:rPr>
          <w:rFonts w:hint="eastAsia" w:ascii="方正楷体_GBK" w:hAnsi="方正楷体_GBK" w:eastAsia="方正楷体_GBK" w:cs="方正楷体_GBK"/>
          <w:color w:val="auto"/>
          <w:kern w:val="0"/>
          <w:sz w:val="31"/>
          <w:szCs w:val="31"/>
        </w:rPr>
        <w:t>（</w:t>
      </w:r>
      <w:r>
        <w:rPr>
          <w:rFonts w:hint="eastAsia" w:ascii="方正楷体_GBK" w:hAnsi="方正楷体_GBK" w:eastAsia="方正楷体_GBK" w:cs="方正楷体_GBK"/>
          <w:color w:val="auto"/>
          <w:kern w:val="0"/>
          <w:sz w:val="31"/>
          <w:szCs w:val="31"/>
          <w:lang w:val="en-US" w:eastAsia="zh-CN"/>
        </w:rPr>
        <w:t>2023</w:t>
      </w:r>
      <w:r>
        <w:rPr>
          <w:rFonts w:hint="eastAsia" w:ascii="方正楷体_GBK" w:hAnsi="方正楷体_GBK" w:eastAsia="方正楷体_GBK" w:cs="方正楷体_GBK"/>
          <w:color w:val="auto"/>
          <w:kern w:val="0"/>
          <w:sz w:val="31"/>
          <w:szCs w:val="31"/>
        </w:rPr>
        <w:t>年度）</w:t>
      </w: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bCs w:val="0"/>
          <w:color w:val="auto"/>
          <w:kern w:val="0"/>
          <w:sz w:val="50"/>
          <w:szCs w:val="50"/>
          <w:lang w:bidi="en-US"/>
        </w:rPr>
      </w:pPr>
    </w:p>
    <w:p>
      <w:pPr>
        <w:spacing w:line="560" w:lineRule="exact"/>
        <w:ind w:firstLine="1556" w:firstLineChars="500"/>
        <w:rPr>
          <w:rFonts w:hint="default" w:ascii="Times New Roman" w:hAnsi="Times New Roman" w:eastAsia="方正仿宋_GBK" w:cs="Times New Roman"/>
          <w:b/>
          <w:bCs w:val="0"/>
          <w:color w:val="auto"/>
          <w:kern w:val="0"/>
          <w:sz w:val="31"/>
          <w:szCs w:val="31"/>
        </w:rPr>
      </w:pPr>
      <w:r>
        <w:rPr>
          <w:rFonts w:hint="default" w:ascii="Times New Roman" w:hAnsi="Times New Roman" w:eastAsia="方正仿宋_GBK" w:cs="Times New Roman"/>
          <w:b/>
          <w:bCs w:val="0"/>
          <w:color w:val="auto"/>
          <w:kern w:val="0"/>
          <w:sz w:val="31"/>
          <w:szCs w:val="31"/>
        </w:rPr>
        <w:t>项目名称：</w:t>
      </w:r>
      <w:bookmarkStart w:id="20" w:name="_GoBack"/>
      <w:r>
        <w:rPr>
          <w:rFonts w:hint="default" w:ascii="Times New Roman" w:hAnsi="Times New Roman" w:eastAsia="方正仿宋_GBK" w:cs="Times New Roman"/>
          <w:b/>
          <w:bCs w:val="0"/>
          <w:color w:val="auto"/>
          <w:kern w:val="0"/>
          <w:sz w:val="31"/>
          <w:szCs w:val="31"/>
        </w:rPr>
        <w:t>202</w:t>
      </w:r>
      <w:r>
        <w:rPr>
          <w:rFonts w:hint="default" w:ascii="Times New Roman" w:hAnsi="Times New Roman" w:eastAsia="方正仿宋_GBK" w:cs="Times New Roman"/>
          <w:b/>
          <w:bCs w:val="0"/>
          <w:color w:val="auto"/>
          <w:kern w:val="0"/>
          <w:sz w:val="31"/>
          <w:szCs w:val="31"/>
          <w:lang w:val="en-US" w:eastAsia="zh-CN"/>
        </w:rPr>
        <w:t>3</w:t>
      </w:r>
      <w:r>
        <w:rPr>
          <w:rFonts w:hint="default" w:ascii="Times New Roman" w:hAnsi="Times New Roman" w:eastAsia="方正仿宋_GBK" w:cs="Times New Roman"/>
          <w:b/>
          <w:bCs w:val="0"/>
          <w:color w:val="auto"/>
          <w:kern w:val="0"/>
          <w:sz w:val="31"/>
          <w:szCs w:val="31"/>
        </w:rPr>
        <w:t>农机购置</w:t>
      </w:r>
      <w:r>
        <w:rPr>
          <w:rFonts w:hint="eastAsia" w:eastAsia="方正仿宋_GBK" w:cs="Times New Roman"/>
          <w:b/>
          <w:bCs w:val="0"/>
          <w:color w:val="auto"/>
          <w:kern w:val="0"/>
          <w:sz w:val="31"/>
          <w:szCs w:val="31"/>
          <w:lang w:eastAsia="zh-CN"/>
        </w:rPr>
        <w:t>与应用</w:t>
      </w:r>
      <w:r>
        <w:rPr>
          <w:rFonts w:hint="default" w:ascii="Times New Roman" w:hAnsi="Times New Roman" w:eastAsia="方正仿宋_GBK" w:cs="Times New Roman"/>
          <w:b/>
          <w:bCs w:val="0"/>
          <w:color w:val="auto"/>
          <w:kern w:val="0"/>
          <w:sz w:val="31"/>
          <w:szCs w:val="31"/>
        </w:rPr>
        <w:t xml:space="preserve">补贴 </w:t>
      </w:r>
      <w:bookmarkEnd w:id="20"/>
    </w:p>
    <w:p>
      <w:pPr>
        <w:spacing w:line="560" w:lineRule="exact"/>
        <w:ind w:firstLine="1556" w:firstLineChars="500"/>
        <w:rPr>
          <w:rFonts w:hint="eastAsia" w:ascii="Times New Roman" w:hAnsi="Times New Roman" w:eastAsia="方正仿宋_GBK" w:cs="Times New Roman"/>
          <w:b/>
          <w:bCs w:val="0"/>
          <w:color w:val="auto"/>
          <w:kern w:val="0"/>
          <w:sz w:val="31"/>
          <w:szCs w:val="31"/>
          <w:lang w:eastAsia="zh-CN"/>
        </w:rPr>
      </w:pPr>
      <w:r>
        <w:rPr>
          <w:rFonts w:hint="default" w:ascii="Times New Roman" w:hAnsi="Times New Roman" w:eastAsia="方正仿宋_GBK" w:cs="Times New Roman"/>
          <w:b/>
          <w:bCs w:val="0"/>
          <w:color w:val="auto"/>
          <w:kern w:val="0"/>
          <w:sz w:val="31"/>
          <w:szCs w:val="31"/>
        </w:rPr>
        <w:t>实施单位（公章）：且末县</w:t>
      </w:r>
      <w:r>
        <w:rPr>
          <w:rFonts w:hint="eastAsia" w:eastAsia="方正仿宋_GBK" w:cs="Times New Roman"/>
          <w:b/>
          <w:bCs w:val="0"/>
          <w:color w:val="auto"/>
          <w:kern w:val="0"/>
          <w:sz w:val="31"/>
          <w:szCs w:val="31"/>
          <w:lang w:eastAsia="zh-CN"/>
        </w:rPr>
        <w:t>农业农村局</w:t>
      </w:r>
    </w:p>
    <w:p>
      <w:pPr>
        <w:spacing w:line="560" w:lineRule="exact"/>
        <w:ind w:firstLine="1556" w:firstLineChars="500"/>
        <w:rPr>
          <w:rFonts w:hint="eastAsia" w:ascii="Times New Roman" w:hAnsi="Times New Roman" w:eastAsia="方正仿宋_GBK" w:cs="Times New Roman"/>
          <w:b/>
          <w:bCs w:val="0"/>
          <w:color w:val="auto"/>
          <w:kern w:val="0"/>
          <w:sz w:val="31"/>
          <w:szCs w:val="31"/>
          <w:lang w:eastAsia="zh-CN"/>
        </w:rPr>
      </w:pPr>
      <w:r>
        <w:rPr>
          <w:rFonts w:hint="default" w:ascii="Times New Roman" w:hAnsi="Times New Roman" w:eastAsia="方正仿宋_GBK" w:cs="Times New Roman"/>
          <w:b/>
          <w:bCs w:val="0"/>
          <w:color w:val="auto"/>
          <w:kern w:val="0"/>
          <w:sz w:val="31"/>
          <w:szCs w:val="31"/>
        </w:rPr>
        <w:t>主管部门（公章）：且末县</w:t>
      </w:r>
      <w:r>
        <w:rPr>
          <w:rFonts w:hint="eastAsia" w:eastAsia="方正仿宋_GBK" w:cs="Times New Roman"/>
          <w:b/>
          <w:bCs w:val="0"/>
          <w:color w:val="auto"/>
          <w:kern w:val="0"/>
          <w:sz w:val="31"/>
          <w:szCs w:val="31"/>
          <w:lang w:eastAsia="zh-CN"/>
        </w:rPr>
        <w:t>农业农村局</w:t>
      </w:r>
    </w:p>
    <w:p>
      <w:pPr>
        <w:spacing w:line="560" w:lineRule="exact"/>
        <w:ind w:firstLine="1556" w:firstLineChars="500"/>
        <w:rPr>
          <w:rFonts w:hint="default" w:ascii="Times New Roman" w:hAnsi="Times New Roman" w:eastAsia="方正仿宋_GBK" w:cs="Times New Roman"/>
          <w:b/>
          <w:bCs w:val="0"/>
          <w:color w:val="auto"/>
          <w:kern w:val="0"/>
          <w:sz w:val="31"/>
          <w:szCs w:val="31"/>
        </w:rPr>
      </w:pPr>
      <w:r>
        <w:rPr>
          <w:rFonts w:hint="default" w:ascii="Times New Roman" w:hAnsi="Times New Roman" w:eastAsia="方正仿宋_GBK" w:cs="Times New Roman"/>
          <w:b/>
          <w:bCs w:val="0"/>
          <w:color w:val="auto"/>
          <w:kern w:val="0"/>
          <w:sz w:val="31"/>
          <w:szCs w:val="31"/>
        </w:rPr>
        <w:t>项目负责人（签章）：</w:t>
      </w:r>
      <w:r>
        <w:rPr>
          <w:rFonts w:hint="eastAsia" w:ascii="宋体" w:hAnsi="宋体" w:eastAsia="宋体"/>
          <w:b/>
          <w:bCs w:val="0"/>
          <w:sz w:val="28"/>
          <w:szCs w:val="28"/>
          <w:lang w:eastAsia="zh-CN"/>
        </w:rPr>
        <w:t>萨迪尔</w:t>
      </w:r>
      <w:r>
        <w:rPr>
          <w:rFonts w:hint="eastAsia" w:ascii="宋体" w:hAnsi="宋体" w:eastAsia="宋体"/>
          <w:b/>
          <w:bCs w:val="0"/>
          <w:sz w:val="28"/>
          <w:szCs w:val="28"/>
          <w:lang w:val="en-US" w:eastAsia="zh-CN"/>
        </w:rPr>
        <w:t>·吐尔迪</w:t>
      </w:r>
      <w:r>
        <w:rPr>
          <w:rFonts w:hint="default" w:ascii="Times New Roman" w:hAnsi="Times New Roman" w:eastAsia="方正仿宋_GBK" w:cs="Times New Roman"/>
          <w:b/>
          <w:bCs w:val="0"/>
          <w:color w:val="auto"/>
          <w:kern w:val="0"/>
          <w:sz w:val="31"/>
          <w:szCs w:val="31"/>
        </w:rPr>
        <w:t xml:space="preserve"> </w:t>
      </w:r>
    </w:p>
    <w:p>
      <w:pPr>
        <w:spacing w:line="560" w:lineRule="exact"/>
        <w:ind w:firstLine="1556" w:firstLineChars="500"/>
        <w:rPr>
          <w:rFonts w:hint="default" w:ascii="Times New Roman" w:hAnsi="Times New Roman" w:eastAsia="方正仿宋_GBK" w:cs="Times New Roman"/>
          <w:b/>
          <w:bCs w:val="0"/>
          <w:color w:val="auto"/>
          <w:kern w:val="0"/>
          <w:sz w:val="31"/>
          <w:szCs w:val="31"/>
        </w:rPr>
      </w:pPr>
      <w:r>
        <w:rPr>
          <w:rFonts w:hint="default" w:ascii="Times New Roman" w:hAnsi="Times New Roman" w:eastAsia="方正仿宋_GBK" w:cs="Times New Roman"/>
          <w:b/>
          <w:bCs w:val="0"/>
          <w:color w:val="auto"/>
          <w:kern w:val="0"/>
          <w:sz w:val="31"/>
          <w:szCs w:val="31"/>
        </w:rPr>
        <w:t>填报时间：202</w:t>
      </w:r>
      <w:r>
        <w:rPr>
          <w:rFonts w:hint="default" w:ascii="Times New Roman" w:hAnsi="Times New Roman" w:eastAsia="方正仿宋_GBK" w:cs="Times New Roman"/>
          <w:b/>
          <w:bCs w:val="0"/>
          <w:color w:val="auto"/>
          <w:kern w:val="0"/>
          <w:sz w:val="31"/>
          <w:szCs w:val="31"/>
          <w:lang w:val="en-US" w:eastAsia="zh-CN"/>
        </w:rPr>
        <w:t>4</w:t>
      </w:r>
      <w:r>
        <w:rPr>
          <w:rFonts w:hint="default" w:ascii="Times New Roman" w:hAnsi="Times New Roman" w:eastAsia="方正仿宋_GBK" w:cs="Times New Roman"/>
          <w:b/>
          <w:bCs w:val="0"/>
          <w:color w:val="auto"/>
          <w:kern w:val="0"/>
          <w:sz w:val="31"/>
          <w:szCs w:val="31"/>
        </w:rPr>
        <w:t>年</w:t>
      </w:r>
      <w:r>
        <w:rPr>
          <w:rFonts w:hint="default" w:ascii="Times New Roman" w:hAnsi="Times New Roman" w:eastAsia="方正仿宋_GBK" w:cs="Times New Roman"/>
          <w:b/>
          <w:bCs w:val="0"/>
          <w:color w:val="auto"/>
          <w:kern w:val="0"/>
          <w:sz w:val="31"/>
          <w:szCs w:val="31"/>
          <w:lang w:val="en-US" w:eastAsia="zh-CN"/>
        </w:rPr>
        <w:t>4</w:t>
      </w:r>
      <w:r>
        <w:rPr>
          <w:rFonts w:hint="default" w:ascii="Times New Roman" w:hAnsi="Times New Roman" w:eastAsia="方正仿宋_GBK" w:cs="Times New Roman"/>
          <w:b/>
          <w:bCs w:val="0"/>
          <w:color w:val="auto"/>
          <w:kern w:val="0"/>
          <w:sz w:val="31"/>
          <w:szCs w:val="31"/>
        </w:rPr>
        <w:t>月</w:t>
      </w:r>
      <w:r>
        <w:rPr>
          <w:rFonts w:hint="default" w:ascii="Times New Roman" w:hAnsi="Times New Roman" w:eastAsia="方正仿宋_GBK" w:cs="Times New Roman"/>
          <w:b/>
          <w:bCs w:val="0"/>
          <w:color w:val="auto"/>
          <w:kern w:val="0"/>
          <w:sz w:val="31"/>
          <w:szCs w:val="31"/>
          <w:lang w:val="en-US" w:eastAsia="zh-CN"/>
        </w:rPr>
        <w:t>29</w:t>
      </w:r>
      <w:r>
        <w:rPr>
          <w:rFonts w:hint="default" w:ascii="Times New Roman" w:hAnsi="Times New Roman" w:eastAsia="方正仿宋_GBK" w:cs="Times New Roman"/>
          <w:b/>
          <w:bCs w:val="0"/>
          <w:color w:val="auto"/>
          <w:kern w:val="0"/>
          <w:sz w:val="31"/>
          <w:szCs w:val="31"/>
        </w:rPr>
        <w:t>日</w:t>
      </w:r>
    </w:p>
    <w:p>
      <w:pPr>
        <w:jc w:val="center"/>
        <w:rPr>
          <w:rFonts w:ascii="宋体" w:hAnsi="宋体" w:eastAsia="宋体" w:cs="Arial"/>
          <w:b/>
          <w:bCs/>
          <w:color w:val="auto"/>
          <w:sz w:val="36"/>
          <w:szCs w:val="36"/>
        </w:rPr>
      </w:pPr>
    </w:p>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pPr>
        <w:jc w:val="center"/>
        <w:rPr>
          <w:rFonts w:hint="eastAsia" w:ascii="方正小标宋_GBK" w:hAnsi="方正小标宋_GBK" w:eastAsia="方正小标宋_GBK" w:cs="方正小标宋_GBK"/>
          <w:b w:val="0"/>
          <w:bCs w:val="0"/>
          <w:color w:val="auto"/>
          <w:sz w:val="40"/>
          <w:szCs w:val="40"/>
        </w:rPr>
      </w:pPr>
      <w:r>
        <w:rPr>
          <w:rFonts w:hint="eastAsia" w:ascii="方正小标宋_GBK" w:hAnsi="方正小标宋_GBK" w:eastAsia="方正小标宋_GBK" w:cs="方正小标宋_GBK"/>
          <w:b w:val="0"/>
          <w:bCs w:val="0"/>
          <w:color w:val="auto"/>
          <w:sz w:val="40"/>
          <w:szCs w:val="40"/>
        </w:rPr>
        <w:t>202</w:t>
      </w:r>
      <w:r>
        <w:rPr>
          <w:rFonts w:hint="eastAsia" w:ascii="方正小标宋_GBK" w:hAnsi="方正小标宋_GBK" w:eastAsia="方正小标宋_GBK" w:cs="方正小标宋_GBK"/>
          <w:b w:val="0"/>
          <w:bCs w:val="0"/>
          <w:color w:val="auto"/>
          <w:sz w:val="40"/>
          <w:szCs w:val="40"/>
          <w:lang w:val="en-US" w:eastAsia="zh-CN"/>
        </w:rPr>
        <w:t>3</w:t>
      </w:r>
      <w:r>
        <w:rPr>
          <w:rFonts w:hint="eastAsia" w:ascii="方正小标宋_GBK" w:hAnsi="方正小标宋_GBK" w:eastAsia="方正小标宋_GBK" w:cs="方正小标宋_GBK"/>
          <w:b w:val="0"/>
          <w:bCs w:val="0"/>
          <w:color w:val="auto"/>
          <w:sz w:val="40"/>
          <w:szCs w:val="40"/>
        </w:rPr>
        <w:t>农机购置</w:t>
      </w:r>
      <w:r>
        <w:rPr>
          <w:rFonts w:hint="eastAsia" w:ascii="方正小标宋_GBK" w:hAnsi="方正小标宋_GBK" w:eastAsia="方正小标宋_GBK" w:cs="方正小标宋_GBK"/>
          <w:b w:val="0"/>
          <w:bCs w:val="0"/>
          <w:color w:val="auto"/>
          <w:sz w:val="40"/>
          <w:szCs w:val="40"/>
          <w:lang w:eastAsia="zh-CN"/>
        </w:rPr>
        <w:t>与应用</w:t>
      </w:r>
      <w:r>
        <w:rPr>
          <w:rFonts w:hint="eastAsia" w:ascii="方正小标宋_GBK" w:hAnsi="方正小标宋_GBK" w:eastAsia="方正小标宋_GBK" w:cs="方正小标宋_GBK"/>
          <w:b w:val="0"/>
          <w:bCs w:val="0"/>
          <w:color w:val="auto"/>
          <w:sz w:val="40"/>
          <w:szCs w:val="40"/>
        </w:rPr>
        <w:t>补贴项目支出绩效评价报告</w:t>
      </w:r>
    </w:p>
    <w:p>
      <w:pPr>
        <w:jc w:val="center"/>
        <w:rPr>
          <w:rFonts w:ascii="仿宋_GB2312"/>
          <w:color w:val="auto"/>
          <w:szCs w:val="30"/>
        </w:rPr>
      </w:pP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eastAsia" w:ascii="方正黑体_GBK" w:hAnsi="方正黑体_GBK" w:eastAsia="方正黑体_GBK" w:cs="方正黑体_GBK"/>
          <w:snapToGrid w:val="0"/>
          <w:color w:val="auto"/>
          <w:spacing w:val="6"/>
          <w:kern w:val="0"/>
          <w:sz w:val="31"/>
          <w:szCs w:val="31"/>
        </w:rPr>
      </w:pPr>
      <w:bookmarkStart w:id="0" w:name="_Toc68703827"/>
      <w:r>
        <w:rPr>
          <w:rFonts w:hint="eastAsia" w:ascii="方正黑体_GBK" w:hAnsi="方正黑体_GBK" w:eastAsia="方正黑体_GBK" w:cs="方正黑体_GBK"/>
          <w:snapToGrid w:val="0"/>
          <w:color w:val="auto"/>
          <w:spacing w:val="6"/>
          <w:kern w:val="0"/>
          <w:sz w:val="31"/>
          <w:szCs w:val="31"/>
        </w:rPr>
        <w:t>一、基本情况</w:t>
      </w:r>
      <w:bookmarkEnd w:id="0"/>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snapToGrid w:val="0"/>
          <w:color w:val="auto"/>
          <w:spacing w:val="6"/>
          <w:kern w:val="0"/>
          <w:sz w:val="31"/>
          <w:szCs w:val="31"/>
          <w:lang w:val="en-US" w:eastAsia="zh-CN"/>
        </w:rPr>
      </w:pPr>
      <w:bookmarkStart w:id="1" w:name="_Toc68703828"/>
      <w:r>
        <w:rPr>
          <w:rFonts w:hint="eastAsia" w:ascii="方正楷体_GBK" w:hAnsi="方正楷体_GBK" w:eastAsia="方正楷体_GBK" w:cs="方正楷体_GBK"/>
          <w:b w:val="0"/>
          <w:bCs w:val="0"/>
          <w:color w:val="auto"/>
          <w:sz w:val="31"/>
          <w:szCs w:val="31"/>
        </w:rPr>
        <w:t>（一）项目概况</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1.项目背景，主要内容及实施情况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lang w:val="en-US" w:eastAsia="zh-CN"/>
        </w:rPr>
        <w:t xml:space="preserve"> </w:t>
      </w:r>
      <w:r>
        <w:rPr>
          <w:rFonts w:hint="eastAsia" w:ascii="仿宋_GB2312"/>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lang w:val="en-US" w:eastAsia="zh-CN"/>
        </w:rPr>
        <w:t xml:space="preserve"> </w:t>
      </w:r>
      <w:r>
        <w:rPr>
          <w:rFonts w:hint="eastAsia" w:ascii="Times New Roman" w:hAnsi="Times New Roman" w:eastAsia="方正仿宋_GBK" w:cs="Times New Roman"/>
          <w:snapToGrid w:val="0"/>
          <w:color w:val="auto"/>
          <w:spacing w:val="6"/>
          <w:kern w:val="0"/>
          <w:sz w:val="31"/>
          <w:szCs w:val="31"/>
        </w:rPr>
        <w:t>1、支持引导农民购置使用先进适用的农业机械，引领推动农业机械化向全程全面高质高效发展，加快推动农机装备产业转型升级，为实施乡村振兴战略、推进农业农村现代化提供坚实支撑。 2、加大耗能高、污染重、安全性能低的老旧农机淘汰力度，加快先进适用、节能环保、安全可靠农业机械的推广应用，优化农业机械装备结构，推进农业机械化转型升级和农业绿色发展</w:t>
      </w:r>
      <w:r>
        <w:rPr>
          <w:rFonts w:hint="default" w:ascii="Times New Roman" w:hAnsi="Times New Roman" w:eastAsia="方正仿宋_GBK" w:cs="Times New Roman"/>
          <w:snapToGrid w:val="0"/>
          <w:color w:val="auto"/>
          <w:spacing w:val="6"/>
          <w:kern w:val="0"/>
          <w:sz w:val="31"/>
          <w:szCs w:val="31"/>
          <w:lang w:val="en-US" w:eastAsia="zh-CN"/>
        </w:rPr>
        <w:t>。</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both"/>
        <w:textAlignment w:val="auto"/>
        <w:outlineLvl w:val="9"/>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default" w:ascii="Times New Roman" w:hAnsi="Times New Roman" w:eastAsia="方正仿宋_GBK" w:cs="Times New Roman"/>
          <w:snapToGrid w:val="0"/>
          <w:color w:val="auto"/>
          <w:spacing w:val="6"/>
          <w:kern w:val="0"/>
          <w:sz w:val="31"/>
          <w:szCs w:val="31"/>
        </w:rPr>
        <w:t>主要内容：资金主要用于</w:t>
      </w:r>
      <w:r>
        <w:rPr>
          <w:rFonts w:hint="eastAsia" w:ascii="Times New Roman" w:hAnsi="Times New Roman" w:eastAsia="方正仿宋_GBK" w:cs="Times New Roman"/>
          <w:snapToGrid w:val="0"/>
          <w:color w:val="auto"/>
          <w:spacing w:val="6"/>
          <w:kern w:val="0"/>
          <w:sz w:val="31"/>
          <w:szCs w:val="31"/>
        </w:rPr>
        <w:t>从事农业生产的个人和农业生产经营组织购置农业机械购置补贴、报废农业机械给予补贴</w:t>
      </w:r>
      <w:r>
        <w:rPr>
          <w:rFonts w:hint="default" w:ascii="Times New Roman" w:hAnsi="Times New Roman" w:eastAsia="方正仿宋_GBK" w:cs="Times New Roman"/>
          <w:snapToGrid w:val="0"/>
          <w:color w:val="auto"/>
          <w:spacing w:val="6"/>
          <w:kern w:val="0"/>
          <w:sz w:val="31"/>
          <w:szCs w:val="31"/>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rPr>
        <w:t>实施情况：</w:t>
      </w:r>
      <w:r>
        <w:rPr>
          <w:rFonts w:hint="eastAsia" w:ascii="方正仿宋_GBK" w:hAnsi="方正仿宋_GBK" w:eastAsia="方正仿宋_GBK" w:cs="方正仿宋_GBK"/>
          <w:sz w:val="32"/>
          <w:szCs w:val="32"/>
        </w:rPr>
        <w:t>截止到20</w:t>
      </w:r>
      <w:r>
        <w:rPr>
          <w:rFonts w:hint="eastAsia" w:ascii="方正仿宋_GBK" w:hAnsi="方正仿宋_GBK" w:eastAsia="方正仿宋_GBK" w:cs="方正仿宋_GBK"/>
          <w:sz w:val="32"/>
          <w:szCs w:val="32"/>
          <w:lang w:val="en-US" w:eastAsia="zh-CN"/>
        </w:rPr>
        <w:t>23</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12</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17</w:t>
      </w:r>
      <w:r>
        <w:rPr>
          <w:rFonts w:hint="eastAsia" w:ascii="方正仿宋_GBK" w:hAnsi="方正仿宋_GBK" w:eastAsia="方正仿宋_GBK" w:cs="方正仿宋_GBK"/>
          <w:sz w:val="32"/>
          <w:szCs w:val="32"/>
        </w:rPr>
        <w:t>日，</w:t>
      </w:r>
      <w:r>
        <w:rPr>
          <w:rFonts w:hint="eastAsia" w:ascii="Times New Roman" w:hAnsi="Times New Roman" w:eastAsia="仿宋_GB2312" w:cs="方正仿宋_GBK"/>
          <w:sz w:val="32"/>
          <w:szCs w:val="32"/>
          <w:vertAlign w:val="baseline"/>
          <w:lang w:val="en-US" w:eastAsia="zh-CN"/>
        </w:rPr>
        <w:t>2023年到位农机购置与应用补贴资金992万元根据各乡镇购机者申请情况，</w:t>
      </w:r>
      <w:r>
        <w:rPr>
          <w:rFonts w:hint="eastAsia" w:ascii="Times New Roman" w:hAnsi="Times New Roman" w:eastAsia="仿宋_GB2312" w:cs="方正仿宋_GBK"/>
          <w:kern w:val="2"/>
          <w:sz w:val="32"/>
          <w:szCs w:val="32"/>
          <w:lang w:val="en-US" w:eastAsia="zh-CN" w:bidi="ar-SA"/>
        </w:rPr>
        <w:t>农机补贴资金通过财政“一卡通”方式兑付</w:t>
      </w:r>
      <w:r>
        <w:rPr>
          <w:rFonts w:hint="eastAsia" w:ascii="Times New Roman" w:hAnsi="Times New Roman" w:eastAsia="仿宋_GB2312" w:cs="方正仿宋_GBK"/>
          <w:sz w:val="32"/>
          <w:szCs w:val="32"/>
          <w:vertAlign w:val="baseline"/>
          <w:lang w:val="en-US" w:eastAsia="zh-CN"/>
        </w:rPr>
        <w:t>农机购置与应用资金992万元</w:t>
      </w:r>
      <w:r>
        <w:rPr>
          <w:rFonts w:hint="eastAsia" w:ascii="方正仿宋_GBK" w:hAnsi="方正仿宋_GBK" w:eastAsia="方正仿宋_GBK" w:cs="方正仿宋_GBK"/>
          <w:sz w:val="32"/>
          <w:szCs w:val="32"/>
        </w:rPr>
        <w:t>执行率</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通过“一卡通”方式兑付率</w:t>
      </w:r>
      <w:r>
        <w:rPr>
          <w:rFonts w:hint="eastAsia" w:ascii="方正仿宋_GBK" w:hAnsi="方正仿宋_GBK" w:eastAsia="方正仿宋_GBK" w:cs="方正仿宋_GBK"/>
          <w:sz w:val="32"/>
          <w:szCs w:val="32"/>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2</w:t>
      </w:r>
      <w:r>
        <w:rPr>
          <w:rFonts w:hint="default" w:ascii="方正仿宋_GBK" w:hAnsi="方正仿宋_GBK" w:eastAsia="方正仿宋_GBK" w:cs="方正仿宋_GBK"/>
          <w:b/>
          <w:bCs/>
          <w:snapToGrid w:val="0"/>
          <w:color w:val="auto"/>
          <w:spacing w:val="6"/>
          <w:kern w:val="0"/>
          <w:sz w:val="31"/>
          <w:szCs w:val="31"/>
          <w:lang w:val="en-US" w:eastAsia="zh-CN"/>
        </w:rPr>
        <w:t>、资金投入和使用情况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00"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default" w:ascii="Times New Roman" w:hAnsi="Times New Roman" w:eastAsia="方正仿宋_GBK" w:cs="Times New Roman"/>
          <w:snapToGrid w:val="0"/>
          <w:color w:val="auto"/>
          <w:spacing w:val="6"/>
          <w:kern w:val="0"/>
          <w:sz w:val="31"/>
          <w:szCs w:val="31"/>
        </w:rPr>
        <w:t>该项目年初预算数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万元，全年预算数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万元（有年中追加资金，全年预算数=年初预算数+追加资金），实际总投入</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万元，该项目资金落实到位</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万元，资金来源为中央财政下拨</w:t>
      </w:r>
      <w:r>
        <w:rPr>
          <w:rFonts w:hint="eastAsia" w:eastAsia="方正仿宋_GBK" w:cs="Times New Roman"/>
          <w:snapToGrid w:val="0"/>
          <w:color w:val="auto"/>
          <w:spacing w:val="6"/>
          <w:kern w:val="0"/>
          <w:sz w:val="31"/>
          <w:szCs w:val="31"/>
          <w:lang w:eastAsia="zh-CN"/>
        </w:rPr>
        <w:t>农机购置与应用</w:t>
      </w:r>
      <w:r>
        <w:rPr>
          <w:rFonts w:hint="default" w:ascii="Times New Roman" w:hAnsi="Times New Roman" w:eastAsia="方正仿宋_GBK" w:cs="Times New Roman"/>
          <w:snapToGrid w:val="0"/>
          <w:color w:val="auto"/>
          <w:spacing w:val="6"/>
          <w:kern w:val="0"/>
          <w:sz w:val="31"/>
          <w:szCs w:val="31"/>
        </w:rPr>
        <w:t>资金。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snapToGrid w:val="0"/>
          <w:color w:val="auto"/>
          <w:spacing w:val="6"/>
          <w:kern w:val="0"/>
          <w:sz w:val="31"/>
          <w:szCs w:val="31"/>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default" w:ascii="Times New Roman" w:hAnsi="Times New Roman" w:eastAsia="方正仿宋_GBK" w:cs="Times New Roman"/>
          <w:snapToGrid w:val="0"/>
          <w:color w:val="auto"/>
          <w:spacing w:val="6"/>
          <w:kern w:val="0"/>
          <w:sz w:val="31"/>
          <w:szCs w:val="31"/>
        </w:rPr>
        <w:t>该项目年初预算数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万元，全年预算数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万元（有年中追加资金，全年预算数=年初预算数+追加资金），全年执行数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万元，预算执行率为</w:t>
      </w:r>
      <w:r>
        <w:rPr>
          <w:rFonts w:hint="default" w:ascii="Times New Roman" w:hAnsi="Times New Roman" w:eastAsia="方正仿宋_GBK" w:cs="Times New Roman"/>
          <w:snapToGrid w:val="0"/>
          <w:color w:val="auto"/>
          <w:spacing w:val="6"/>
          <w:kern w:val="0"/>
          <w:sz w:val="31"/>
          <w:szCs w:val="31"/>
          <w:lang w:val="en-US" w:eastAsia="zh-CN"/>
        </w:rPr>
        <w:t>100</w:t>
      </w:r>
      <w:r>
        <w:rPr>
          <w:rFonts w:hint="default" w:ascii="Times New Roman" w:hAnsi="Times New Roman" w:eastAsia="方正仿宋_GBK" w:cs="Times New Roman"/>
          <w:snapToGrid w:val="0"/>
          <w:color w:val="auto"/>
          <w:spacing w:val="6"/>
          <w:kern w:val="0"/>
          <w:sz w:val="31"/>
          <w:szCs w:val="31"/>
        </w:rPr>
        <w:t>%（预算执行率=全年执行数/全年预算数），</w:t>
      </w:r>
      <w:r>
        <w:rPr>
          <w:rFonts w:hint="eastAsia" w:eastAsia="方正仿宋_GBK" w:cs="Times New Roman"/>
          <w:snapToGrid w:val="0"/>
          <w:color w:val="auto"/>
          <w:spacing w:val="6"/>
          <w:kern w:val="0"/>
          <w:sz w:val="31"/>
          <w:szCs w:val="31"/>
          <w:lang w:eastAsia="zh-CN"/>
        </w:rPr>
        <w:t>用于</w:t>
      </w:r>
      <w:r>
        <w:rPr>
          <w:rFonts w:hint="eastAsia" w:ascii="方正仿宋_GBK" w:hAnsi="方正仿宋_GBK" w:eastAsia="方正仿宋_GBK" w:cs="方正仿宋_GBK"/>
          <w:kern w:val="2"/>
          <w:sz w:val="32"/>
          <w:szCs w:val="32"/>
          <w:highlight w:val="none"/>
          <w:lang w:val="en-US" w:eastAsia="zh-CN" w:bidi="ar-SA"/>
        </w:rPr>
        <w:t>补贴机具584台，全年受益农户</w:t>
      </w:r>
      <w:r>
        <w:rPr>
          <w:rFonts w:hint="eastAsia" w:ascii="仿宋" w:hAnsi="仿宋" w:eastAsia="仿宋" w:cs="宋体"/>
          <w:kern w:val="0"/>
          <w:sz w:val="32"/>
          <w:szCs w:val="32"/>
          <w:lang w:val="en-US" w:eastAsia="zh-CN"/>
        </w:rPr>
        <w:t>363</w:t>
      </w:r>
      <w:r>
        <w:rPr>
          <w:rFonts w:hint="eastAsia" w:ascii="方正仿宋_GBK" w:hAnsi="方正仿宋_GBK" w:eastAsia="方正仿宋_GBK" w:cs="方正仿宋_GBK"/>
          <w:kern w:val="2"/>
          <w:sz w:val="32"/>
          <w:szCs w:val="32"/>
          <w:highlight w:val="none"/>
          <w:lang w:val="en-US" w:eastAsia="zh-CN" w:bidi="ar-SA"/>
        </w:rPr>
        <w:t>户，家庭受益人数</w:t>
      </w:r>
      <w:r>
        <w:rPr>
          <w:rFonts w:hint="eastAsia" w:ascii="仿宋" w:hAnsi="仿宋" w:eastAsia="仿宋" w:cs="宋体"/>
          <w:kern w:val="0"/>
          <w:sz w:val="32"/>
          <w:szCs w:val="32"/>
          <w:lang w:val="en-US" w:eastAsia="zh-CN"/>
        </w:rPr>
        <w:t>1370</w:t>
      </w:r>
      <w:r>
        <w:rPr>
          <w:rFonts w:hint="eastAsia" w:ascii="方正仿宋_GBK" w:hAnsi="方正仿宋_GBK" w:eastAsia="方正仿宋_GBK" w:cs="方正仿宋_GBK"/>
          <w:kern w:val="2"/>
          <w:sz w:val="32"/>
          <w:szCs w:val="32"/>
          <w:highlight w:val="none"/>
          <w:lang w:val="en-US" w:eastAsia="zh-CN" w:bidi="ar-SA"/>
        </w:rPr>
        <w:t>人。</w:t>
      </w:r>
      <w:r>
        <w:rPr>
          <w:rFonts w:hint="eastAsia" w:ascii="方正仿宋_GBK" w:hAnsi="方正仿宋_GBK" w:eastAsia="方正仿宋_GBK" w:cs="方正仿宋_GBK"/>
          <w:color w:val="auto"/>
          <w:kern w:val="2"/>
          <w:sz w:val="32"/>
          <w:szCs w:val="32"/>
          <w:lang w:val="en-US" w:eastAsia="zh-CN" w:bidi="ar-SA"/>
        </w:rPr>
        <w:t>2023年农机购置补贴、农机报废补贴资金各发放一批次，全部通过“一卡通”方式兑付到户（卡）。</w:t>
      </w:r>
      <w:r>
        <w:rPr>
          <w:rFonts w:hint="eastAsia" w:ascii="方正仿宋_GBK" w:hAnsi="方正仿宋_GBK" w:eastAsia="方正仿宋_GBK" w:cs="方正仿宋_GBK"/>
          <w:color w:val="auto"/>
          <w:kern w:val="0"/>
          <w:sz w:val="32"/>
          <w:szCs w:val="32"/>
          <w:lang w:val="en-US" w:eastAsia="zh-CN"/>
        </w:rPr>
        <w:t>我县</w:t>
      </w:r>
      <w:r>
        <w:rPr>
          <w:rFonts w:hint="eastAsia" w:ascii="方正仿宋_GBK" w:hAnsi="方正仿宋_GBK" w:eastAsia="方正仿宋_GBK" w:cs="方正仿宋_GBK"/>
          <w:color w:val="auto"/>
          <w:kern w:val="2"/>
          <w:sz w:val="32"/>
          <w:szCs w:val="32"/>
          <w:lang w:val="en-US" w:eastAsia="zh-CN" w:bidi="ar-SA"/>
        </w:rPr>
        <w:t>对</w:t>
      </w:r>
      <w:r>
        <w:rPr>
          <w:rFonts w:hint="eastAsia" w:ascii="方正仿宋_GBK" w:hAnsi="方正仿宋_GBK" w:eastAsia="方正仿宋_GBK" w:cs="方正仿宋_GBK"/>
          <w:color w:val="auto"/>
          <w:sz w:val="32"/>
          <w:szCs w:val="32"/>
        </w:rPr>
        <w:t>农机购置补贴政策</w:t>
      </w:r>
      <w:r>
        <w:rPr>
          <w:rFonts w:hint="eastAsia" w:ascii="方正仿宋_GBK" w:hAnsi="方正仿宋_GBK" w:eastAsia="方正仿宋_GBK" w:cs="方正仿宋_GBK"/>
          <w:color w:val="auto"/>
          <w:sz w:val="32"/>
          <w:szCs w:val="32"/>
          <w:lang w:eastAsia="zh-CN"/>
        </w:rPr>
        <w:t>惠民惠农财政专项补贴资金</w:t>
      </w:r>
      <w:r>
        <w:rPr>
          <w:rFonts w:hint="eastAsia" w:ascii="方正仿宋_GBK" w:hAnsi="方正仿宋_GBK" w:eastAsia="方正仿宋_GBK" w:cs="方正仿宋_GBK"/>
          <w:color w:val="auto"/>
          <w:sz w:val="32"/>
          <w:szCs w:val="32"/>
        </w:rPr>
        <w:t>“一卡通”兑付情况</w:t>
      </w:r>
      <w:r>
        <w:rPr>
          <w:rFonts w:hint="eastAsia" w:ascii="方正仿宋_GBK" w:hAnsi="方正仿宋_GBK" w:eastAsia="方正仿宋_GBK" w:cs="方正仿宋_GBK"/>
          <w:color w:val="auto"/>
          <w:sz w:val="32"/>
          <w:szCs w:val="32"/>
          <w:lang w:eastAsia="zh-CN"/>
        </w:rPr>
        <w:t>进行</w:t>
      </w:r>
      <w:r>
        <w:rPr>
          <w:rFonts w:hint="eastAsia" w:ascii="方正仿宋_GBK" w:hAnsi="方正仿宋_GBK" w:eastAsia="方正仿宋_GBK" w:cs="方正仿宋_GBK"/>
          <w:color w:val="auto"/>
          <w:sz w:val="32"/>
          <w:szCs w:val="32"/>
        </w:rPr>
        <w:t>自查</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kern w:val="0"/>
          <w:sz w:val="32"/>
          <w:szCs w:val="32"/>
          <w:lang w:val="en-US" w:eastAsia="zh-CN"/>
        </w:rPr>
        <w:t>从银行打印出补贴打卡回执，认真核对无误；</w:t>
      </w:r>
      <w:r>
        <w:rPr>
          <w:rFonts w:hint="eastAsia" w:ascii="方正仿宋_GBK" w:hAnsi="方正仿宋_GBK" w:eastAsia="方正仿宋_GBK" w:cs="方正仿宋_GBK"/>
          <w:color w:val="auto"/>
          <w:sz w:val="32"/>
          <w:szCs w:val="32"/>
          <w:lang w:eastAsia="zh-CN"/>
        </w:rPr>
        <w:t>通过电话抽查方式等，购机户都确认农机购置补贴资金通过社保卡足额兑付到位，无乡、村扣款等情况，无</w:t>
      </w:r>
      <w:r>
        <w:rPr>
          <w:rFonts w:hint="eastAsia" w:ascii="方正仿宋_GBK" w:hAnsi="方正仿宋_GBK" w:eastAsia="方正仿宋_GBK" w:cs="方正仿宋_GBK"/>
          <w:color w:val="auto"/>
          <w:sz w:val="32"/>
          <w:szCs w:val="32"/>
        </w:rPr>
        <w:t>截留、挪用财政专项资金</w:t>
      </w:r>
      <w:r>
        <w:rPr>
          <w:rFonts w:hint="eastAsia" w:ascii="方正仿宋_GBK" w:hAnsi="方正仿宋_GBK" w:eastAsia="方正仿宋_GBK" w:cs="方正仿宋_GBK"/>
          <w:color w:val="auto"/>
          <w:sz w:val="32"/>
          <w:szCs w:val="32"/>
          <w:lang w:eastAsia="zh-CN"/>
        </w:rPr>
        <w:t>等情况</w:t>
      </w:r>
      <w:r>
        <w:rPr>
          <w:rFonts w:hint="eastAsia" w:ascii="方正仿宋_GBK" w:hAnsi="方正仿宋_GBK" w:eastAsia="方正仿宋_GBK" w:cs="方正仿宋_GBK"/>
          <w:color w:val="auto"/>
          <w:sz w:val="32"/>
          <w:szCs w:val="32"/>
        </w:rPr>
        <w:t>。</w:t>
      </w:r>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lang w:eastAsia="zh-CN"/>
        </w:rPr>
      </w:pPr>
      <w:bookmarkStart w:id="2" w:name="_Toc68703829"/>
      <w:r>
        <w:rPr>
          <w:rFonts w:hint="eastAsia" w:ascii="方正楷体_GBK" w:hAnsi="方正楷体_GBK" w:eastAsia="方正楷体_GBK" w:cs="方正楷体_GBK"/>
          <w:b w:val="0"/>
          <w:bCs w:val="0"/>
          <w:color w:val="auto"/>
          <w:sz w:val="31"/>
          <w:szCs w:val="31"/>
        </w:rPr>
        <w:t>（二）项目绩效目标</w:t>
      </w:r>
      <w:bookmarkEnd w:id="2"/>
      <w:r>
        <w:rPr>
          <w:rFonts w:hint="eastAsia" w:ascii="方正楷体_GBK" w:hAnsi="方正楷体_GBK" w:eastAsia="方正楷体_GBK" w:cs="方正楷体_GBK"/>
          <w:b w:val="0"/>
          <w:bCs w:val="0"/>
          <w:color w:val="auto"/>
          <w:sz w:val="31"/>
          <w:szCs w:val="31"/>
          <w:lang w:eastAsia="zh-CN"/>
        </w:rPr>
        <w:t>，</w:t>
      </w:r>
      <w:r>
        <w:rPr>
          <w:rFonts w:hint="eastAsia" w:ascii="方正楷体_GBK" w:hAnsi="方正楷体_GBK" w:eastAsia="方正楷体_GBK" w:cs="方正楷体_GBK"/>
          <w:b w:val="0"/>
          <w:bCs w:val="0"/>
          <w:color w:val="auto"/>
          <w:sz w:val="31"/>
          <w:szCs w:val="31"/>
        </w:rPr>
        <w:t>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1、总体目标：</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1.通过农机购置补贴，增加农机的购买量，提高机械化水平，以提高农村生产力和农牧民收入，</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2.加强对农机购置补贴政策的宣传，提高农牧民对根据惠民政策的了解力度。</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ascii="Times New Roman" w:hAnsi="Times New Roman" w:eastAsia="方正仿宋_GBK" w:cs="Times New Roman"/>
          <w:snapToGrid w:val="0"/>
          <w:color w:val="auto"/>
          <w:spacing w:val="6"/>
          <w:kern w:val="0"/>
          <w:sz w:val="31"/>
          <w:szCs w:val="31"/>
          <w:lang w:val="en-US" w:eastAsia="zh-CN"/>
        </w:rPr>
        <w:t>3.推动农业机械化技术，实现农业可持续发展。</w:t>
      </w:r>
      <w:r>
        <w:rPr>
          <w:rFonts w:hint="default" w:ascii="Times New Roman" w:hAnsi="Times New Roman" w:eastAsia="方正仿宋_GBK" w:cs="Times New Roman"/>
          <w:snapToGrid w:val="0"/>
          <w:color w:val="auto"/>
          <w:spacing w:val="6"/>
          <w:kern w:val="0"/>
          <w:sz w:val="31"/>
          <w:szCs w:val="31"/>
        </w:rPr>
        <w:t xml:space="preserve">                                                             </w:t>
      </w:r>
      <w:r>
        <w:rPr>
          <w:rFonts w:hint="eastAsia" w:ascii="Times New Roman" w:hAnsi="Times New Roman" w:eastAsia="方正仿宋_GBK" w:cs="Times New Roman"/>
          <w:snapToGrid w:val="0"/>
          <w:color w:val="auto"/>
          <w:spacing w:val="6"/>
          <w:kern w:val="0"/>
          <w:sz w:val="31"/>
          <w:szCs w:val="31"/>
          <w:lang w:val="en-US" w:eastAsia="zh-CN"/>
        </w:rPr>
        <w:t xml:space="preserve">   </w:t>
      </w:r>
      <w:r>
        <w:rPr>
          <w:rFonts w:hint="default" w:ascii="Times New Roman" w:hAnsi="Times New Roman" w:eastAsia="方正仿宋_GBK" w:cs="Times New Roman"/>
          <w:snapToGrid w:val="0"/>
          <w:color w:val="auto"/>
          <w:spacing w:val="6"/>
          <w:kern w:val="0"/>
          <w:sz w:val="31"/>
          <w:szCs w:val="31"/>
        </w:rPr>
        <w:t xml:space="preserve">                                                                                                                                                                                                                                                                                                                                                                                                                                                                                                                                                                                                                                                                                                                                                                                                                                                                                                                                                                                                                                                           </w:t>
      </w:r>
    </w:p>
    <w:p>
      <w:pPr>
        <w:keepNext w:val="0"/>
        <w:keepLines w:val="0"/>
        <w:pageBreakBefore w:val="0"/>
        <w:kinsoku/>
        <w:wordWrap/>
        <w:overflowPunct/>
        <w:topLinePunct w:val="0"/>
        <w:autoSpaceDE/>
        <w:autoSpaceDN/>
        <w:bidi w:val="0"/>
        <w:adjustRightInd/>
        <w:snapToGrid/>
        <w:spacing w:line="560" w:lineRule="exact"/>
        <w:ind w:left="0" w:leftChars="0" w:firstLine="646"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2、阶段性目标：</w:t>
      </w:r>
      <w:r>
        <w:rPr>
          <w:rFonts w:hint="eastAsia" w:ascii="Times New Roman" w:hAnsi="Times New Roman" w:eastAsia="方正仿宋_GBK" w:cs="Times New Roman"/>
          <w:snapToGrid w:val="0"/>
          <w:color w:val="auto"/>
          <w:spacing w:val="6"/>
          <w:kern w:val="0"/>
          <w:sz w:val="31"/>
          <w:szCs w:val="31"/>
          <w:lang w:val="en-US" w:eastAsia="zh-CN"/>
        </w:rPr>
        <w:t>对直接从事农业生产的个人或生产经营组织购买农业机械给予补贴，年度完成补贴机具数量不少于355台，受益户不少于215户，年度资金兑付率≥90%，服务对象满意度≥90%，全区主要农作物耕种收综合机械化率达100%，资金使用无重大违规违纪问题。</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bookmarkStart w:id="3" w:name="_Toc68703830"/>
      <w:r>
        <w:rPr>
          <w:rFonts w:hint="default" w:ascii="方正黑体_GBK" w:hAnsi="方正黑体_GBK" w:eastAsia="方正黑体_GBK" w:cs="方正黑体_GBK"/>
          <w:snapToGrid w:val="0"/>
          <w:color w:val="auto"/>
          <w:spacing w:val="6"/>
          <w:kern w:val="0"/>
          <w:sz w:val="31"/>
          <w:szCs w:val="31"/>
        </w:rPr>
        <w:t>二、绩效评价工作开展情况</w:t>
      </w:r>
      <w:bookmarkEnd w:id="3"/>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rPr>
      </w:pPr>
      <w:bookmarkStart w:id="4" w:name="_Toc68703831"/>
      <w:r>
        <w:rPr>
          <w:rFonts w:hint="eastAsia" w:ascii="方正楷体_GBK" w:hAnsi="方正楷体_GBK" w:eastAsia="方正楷体_GBK" w:cs="方正楷体_GBK"/>
          <w:b w:val="0"/>
          <w:bCs w:val="0"/>
          <w:color w:val="auto"/>
          <w:sz w:val="31"/>
          <w:szCs w:val="31"/>
        </w:rPr>
        <w:t>（一）绩效评价目的、对象和范围</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1、绩效评价目的：</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通过绩效评价，客观地评判项目的管理绩效，了解和掌握</w:t>
      </w:r>
      <w:r>
        <w:rPr>
          <w:rFonts w:hint="eastAsia" w:eastAsia="方正仿宋_GBK" w:cs="Times New Roman"/>
          <w:b w:val="0"/>
          <w:bCs w:val="0"/>
          <w:color w:val="auto"/>
          <w:kern w:val="0"/>
          <w:sz w:val="31"/>
          <w:szCs w:val="31"/>
          <w:lang w:eastAsia="zh-CN"/>
        </w:rPr>
        <w:t>2023年中央农机购置与应用资金</w:t>
      </w:r>
      <w:r>
        <w:rPr>
          <w:rFonts w:hint="default" w:ascii="Times New Roman" w:hAnsi="Times New Roman" w:eastAsia="方正仿宋_GBK" w:cs="Times New Roman"/>
          <w:bCs/>
          <w:snapToGrid w:val="0"/>
          <w:color w:val="auto"/>
          <w:spacing w:val="6"/>
          <w:kern w:val="0"/>
          <w:sz w:val="31"/>
          <w:szCs w:val="31"/>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2、绩效评价对象：</w:t>
      </w:r>
    </w:p>
    <w:p>
      <w:pPr>
        <w:keepNext w:val="0"/>
        <w:keepLines w:val="0"/>
        <w:pageBreakBefore w:val="0"/>
        <w:widowControl w:val="0"/>
        <w:kinsoku/>
        <w:wordWrap/>
        <w:overflowPunct/>
        <w:topLinePunct w:val="0"/>
        <w:autoSpaceDE/>
        <w:autoSpaceDN/>
        <w:bidi w:val="0"/>
        <w:adjustRightInd/>
        <w:snapToGrid/>
        <w:spacing w:line="560" w:lineRule="exact"/>
        <w:ind w:leftChars="0" w:firstLine="620" w:firstLineChars="200"/>
        <w:jc w:val="both"/>
        <w:textAlignment w:val="auto"/>
        <w:outlineLvl w:val="9"/>
        <w:rPr>
          <w:rFonts w:hint="eastAsia" w:ascii="Times New Roman" w:hAnsi="Times New Roman" w:eastAsia="方正仿宋_GBK" w:cs="Times New Roman"/>
          <w:b w:val="0"/>
          <w:bCs w:val="0"/>
          <w:color w:val="auto"/>
          <w:kern w:val="0"/>
          <w:sz w:val="31"/>
          <w:szCs w:val="31"/>
          <w:lang w:eastAsia="zh-CN"/>
        </w:rPr>
      </w:pPr>
      <w:r>
        <w:rPr>
          <w:rFonts w:hint="eastAsia" w:eastAsia="方正仿宋_GBK" w:cs="Times New Roman"/>
          <w:b w:val="0"/>
          <w:bCs w:val="0"/>
          <w:color w:val="auto"/>
          <w:kern w:val="0"/>
          <w:sz w:val="31"/>
          <w:szCs w:val="31"/>
          <w:lang w:eastAsia="zh-CN"/>
        </w:rPr>
        <w:t>2023年中央农机购置与应用资金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3、绩效评价范围：</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default" w:ascii="Times New Roman" w:hAnsi="Times New Roman" w:eastAsia="方正仿宋_GBK" w:cs="Times New Roman"/>
          <w:snapToGrid w:val="0"/>
          <w:color w:val="auto"/>
          <w:spacing w:val="6"/>
          <w:kern w:val="0"/>
          <w:sz w:val="31"/>
          <w:szCs w:val="31"/>
        </w:rPr>
        <w:t>本次评价从项目决策（包括绩效目标、决策过程）、项目管理（包括项目资金、项目实施）、项目产出（包括项目产出数量、产出质量、产出时效和产出成本）项目效益四个维度进行</w:t>
      </w:r>
      <w:r>
        <w:rPr>
          <w:rFonts w:hint="eastAsia" w:eastAsia="方正仿宋_GBK" w:cs="Times New Roman"/>
          <w:b w:val="0"/>
          <w:bCs w:val="0"/>
          <w:color w:val="auto"/>
          <w:kern w:val="0"/>
          <w:sz w:val="31"/>
          <w:szCs w:val="31"/>
          <w:lang w:eastAsia="zh-CN"/>
        </w:rPr>
        <w:t>2023年中央农机购置与应用资金</w:t>
      </w:r>
      <w:r>
        <w:rPr>
          <w:rFonts w:hint="default" w:ascii="Times New Roman" w:hAnsi="Times New Roman" w:eastAsia="方正仿宋_GBK" w:cs="Times New Roman"/>
          <w:snapToGrid w:val="0"/>
          <w:color w:val="auto"/>
          <w:spacing w:val="6"/>
          <w:kern w:val="0"/>
          <w:sz w:val="31"/>
          <w:szCs w:val="31"/>
        </w:rPr>
        <w:t>评价，评价核心为专项资金的支出完成情况和效果。</w:t>
      </w:r>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rPr>
      </w:pPr>
      <w:bookmarkStart w:id="5" w:name="_Toc68703832"/>
      <w:r>
        <w:rPr>
          <w:rFonts w:hint="eastAsia" w:ascii="方正楷体_GBK" w:hAnsi="方正楷体_GBK" w:eastAsia="方正楷体_GBK" w:cs="方正楷体_GBK"/>
          <w:b w:val="0"/>
          <w:bCs w:val="0"/>
          <w:color w:val="auto"/>
          <w:sz w:val="31"/>
          <w:szCs w:val="31"/>
        </w:rPr>
        <w:t>（二）绩效评价原则、评价指标体系</w:t>
      </w:r>
      <w:r>
        <w:rPr>
          <w:rFonts w:hint="eastAsia" w:ascii="方正楷体_GBK" w:hAnsi="方正楷体_GBK" w:eastAsia="方正楷体_GBK" w:cs="方正楷体_GBK"/>
          <w:b w:val="0"/>
          <w:bCs w:val="0"/>
          <w:color w:val="auto"/>
          <w:sz w:val="31"/>
          <w:szCs w:val="31"/>
          <w:lang w:eastAsia="zh-CN"/>
        </w:rPr>
        <w:t>（附表说明）</w:t>
      </w:r>
      <w:r>
        <w:rPr>
          <w:rFonts w:hint="eastAsia" w:ascii="方正楷体_GBK" w:hAnsi="方正楷体_GBK" w:eastAsia="方正楷体_GBK" w:cs="方正楷体_GBK"/>
          <w:b w:val="0"/>
          <w:bCs w:val="0"/>
          <w:color w:val="auto"/>
          <w:sz w:val="31"/>
          <w:szCs w:val="31"/>
        </w:rPr>
        <w:t>、评价方法、评价标准等</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1、绩效评价原则</w:t>
      </w:r>
    </w:p>
    <w:p>
      <w:pPr>
        <w:keepNext w:val="0"/>
        <w:keepLines w:val="0"/>
        <w:pageBreakBefore w:val="0"/>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bCs/>
          <w:color w:val="FF0000"/>
          <w:sz w:val="32"/>
          <w:szCs w:val="32"/>
        </w:rPr>
      </w:pPr>
      <w:r>
        <w:rPr>
          <w:rFonts w:eastAsia="仿宋_GB2312"/>
          <w:color w:val="000000"/>
          <w:sz w:val="32"/>
          <w:szCs w:val="32"/>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（四）公开透明。绩效评价结果应依法依规公开，并自觉接受社会监督。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2、评价指标体系（附表说明）</w:t>
      </w:r>
    </w:p>
    <w:p>
      <w:pPr>
        <w:keepNext w:val="0"/>
        <w:keepLines w:val="0"/>
        <w:pageBreakBefore w:val="0"/>
        <w:kinsoku/>
        <w:wordWrap/>
        <w:overflowPunct/>
        <w:topLinePunct w:val="0"/>
        <w:autoSpaceDE/>
        <w:autoSpaceDN/>
        <w:bidi w:val="0"/>
        <w:adjustRightInd/>
        <w:snapToGrid/>
        <w:spacing w:line="560" w:lineRule="exact"/>
        <w:ind w:leftChars="0" w:firstLine="708" w:firstLineChars="200"/>
        <w:jc w:val="both"/>
        <w:textAlignment w:val="auto"/>
        <w:outlineLvl w:val="9"/>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leftChars="0" w:firstLine="708" w:firstLineChars="200"/>
        <w:jc w:val="both"/>
        <w:textAlignment w:val="auto"/>
        <w:outlineLvl w:val="9"/>
        <w:rPr>
          <w:rFonts w:eastAsia="仿宋_GB2312"/>
          <w:color w:val="000000"/>
          <w:spacing w:val="17"/>
          <w:sz w:val="32"/>
          <w:szCs w:val="32"/>
        </w:rPr>
      </w:pPr>
      <w:r>
        <w:rPr>
          <w:rFonts w:eastAsia="仿宋_GB2312"/>
          <w:color w:val="000000"/>
          <w:spacing w:val="17"/>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leftChars="0" w:firstLine="708" w:firstLineChars="200"/>
        <w:jc w:val="both"/>
        <w:textAlignment w:val="auto"/>
        <w:outlineLvl w:val="9"/>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leftChars="0" w:firstLine="708" w:firstLineChars="200"/>
        <w:jc w:val="both"/>
        <w:textAlignment w:val="auto"/>
        <w:outlineLvl w:val="9"/>
        <w:rPr>
          <w:rFonts w:eastAsia="仿宋_GB2312"/>
          <w:color w:val="000000"/>
          <w:spacing w:val="17"/>
          <w:sz w:val="32"/>
          <w:szCs w:val="32"/>
        </w:rPr>
      </w:pPr>
      <w:r>
        <w:rPr>
          <w:rFonts w:eastAsia="仿宋_GB2312"/>
          <w:color w:val="000000"/>
          <w:spacing w:val="17"/>
          <w:sz w:val="32"/>
          <w:szCs w:val="32"/>
        </w:rPr>
        <w:t>（2）确定权重</w:t>
      </w:r>
    </w:p>
    <w:p>
      <w:pPr>
        <w:keepNext w:val="0"/>
        <w:keepLines w:val="0"/>
        <w:pageBreakBefore w:val="0"/>
        <w:widowControl w:val="0"/>
        <w:kinsoku/>
        <w:wordWrap/>
        <w:overflowPunct/>
        <w:topLinePunct w:val="0"/>
        <w:autoSpaceDE/>
        <w:autoSpaceDN/>
        <w:bidi w:val="0"/>
        <w:adjustRightInd/>
        <w:snapToGrid/>
        <w:spacing w:line="560" w:lineRule="exact"/>
        <w:ind w:leftChars="0" w:firstLine="708" w:firstLineChars="200"/>
        <w:jc w:val="both"/>
        <w:textAlignment w:val="auto"/>
        <w:outlineLvl w:val="9"/>
        <w:rPr>
          <w:rFonts w:hint="eastAsia" w:eastAsia="仿宋_GB2312"/>
          <w:color w:val="0000FF"/>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leftChars="0" w:firstLine="708" w:firstLineChars="200"/>
        <w:jc w:val="both"/>
        <w:textAlignment w:val="auto"/>
        <w:outlineLvl w:val="9"/>
        <w:rPr>
          <w:rFonts w:eastAsia="仿宋_GB2312"/>
          <w:color w:val="000000"/>
          <w:spacing w:val="17"/>
          <w:sz w:val="32"/>
          <w:szCs w:val="32"/>
        </w:rPr>
      </w:pPr>
      <w:r>
        <w:rPr>
          <w:rFonts w:eastAsia="仿宋_GB2312"/>
          <w:color w:val="000000"/>
          <w:spacing w:val="17"/>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leftChars="0" w:firstLine="708" w:firstLineChars="200"/>
        <w:jc w:val="both"/>
        <w:textAlignment w:val="auto"/>
        <w:outlineLvl w:val="9"/>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708" w:firstLineChars="200"/>
        <w:jc w:val="both"/>
        <w:textAlignment w:val="auto"/>
        <w:outlineLvl w:val="9"/>
        <w:rPr>
          <w:rFonts w:hint="default"/>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before="0" w:after="0" w:line="560" w:lineRule="exact"/>
        <w:jc w:val="both"/>
        <w:outlineLvl w:val="9"/>
        <w:rPr>
          <w:rFonts w:hint="eastAsia" w:ascii="方正仿宋_GBK" w:hAnsi="方正仿宋_GBK" w:eastAsia="方正仿宋_GBK" w:cs="方正仿宋_GBK"/>
          <w:b w:val="0"/>
          <w:bCs w:val="0"/>
          <w:color w:val="auto"/>
          <w:sz w:val="31"/>
          <w:szCs w:val="31"/>
        </w:rPr>
      </w:pPr>
      <w:r>
        <w:rPr>
          <w:rFonts w:hint="eastAsia" w:eastAsia="方正仿宋_GBK" w:cs="Times New Roman"/>
          <w:b w:val="0"/>
          <w:bCs w:val="0"/>
          <w:color w:val="auto"/>
          <w:kern w:val="0"/>
          <w:sz w:val="31"/>
          <w:szCs w:val="31"/>
          <w:lang w:eastAsia="zh-CN"/>
        </w:rPr>
        <w:t>2023年中央农机购置与应用资金</w:t>
      </w:r>
      <w:r>
        <w:rPr>
          <w:rFonts w:hint="eastAsia" w:ascii="方正仿宋_GBK" w:hAnsi="方正仿宋_GBK" w:eastAsia="方正仿宋_GBK" w:cs="方正仿宋_GBK"/>
          <w:b w:val="0"/>
          <w:bCs w:val="0"/>
          <w:color w:val="auto"/>
          <w:sz w:val="31"/>
          <w:szCs w:val="31"/>
        </w:rPr>
        <w:t>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项目立项</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立项依据</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立项程序</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绩效目标</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c>
          <w:tcPr>
            <w:tcW w:w="87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绩效指标</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c>
          <w:tcPr>
            <w:tcW w:w="874" w:type="dxa"/>
            <w:tcBorders>
              <w:bottom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资金投入</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预算编制</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c>
          <w:tcPr>
            <w:tcW w:w="874" w:type="dxa"/>
            <w:tcBorders>
              <w:bottom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78"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资金分配</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c>
          <w:tcPr>
            <w:tcW w:w="87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5" w:hRule="atLeast"/>
          <w:jc w:val="center"/>
        </w:trPr>
        <w:tc>
          <w:tcPr>
            <w:tcW w:w="7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资金使用</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组织实施</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管理制度</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制度执行</w:t>
            </w:r>
          </w:p>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c>
          <w:tcPr>
            <w:tcW w:w="874" w:type="dxa"/>
            <w:tcBorders>
              <w:bottom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eastAsia" w:eastAsia="宋体" w:cs="Times New Roman"/>
                <w:i w:val="0"/>
                <w:color w:val="000000"/>
                <w:kern w:val="0"/>
                <w:sz w:val="22"/>
                <w:szCs w:val="22"/>
                <w:u w:val="none"/>
                <w:lang w:val="en-US" w:eastAsia="zh-CN" w:bidi="ar"/>
              </w:rPr>
              <w:t>20</w:t>
            </w:r>
          </w:p>
        </w:tc>
        <w:tc>
          <w:tcPr>
            <w:tcW w:w="87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eastAsia" w:eastAsia="宋体" w:cs="Times New Roman"/>
                <w:i w:val="0"/>
                <w:color w:val="000000"/>
                <w:kern w:val="0"/>
                <w:sz w:val="22"/>
                <w:szCs w:val="22"/>
                <w:u w:val="none"/>
                <w:lang w:val="en-US" w:eastAsia="zh-CN" w:bidi="ar"/>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c>
          <w:tcPr>
            <w:tcW w:w="87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c>
          <w:tcPr>
            <w:tcW w:w="87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eastAsia"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r>
              <w:rPr>
                <w:rFonts w:hint="eastAsia" w:ascii="宋体" w:hAnsi="宋体" w:cs="宋体"/>
                <w:color w:val="auto"/>
                <w:kern w:val="0"/>
                <w:sz w:val="22"/>
              </w:rPr>
              <w:t>效益</w:t>
            </w:r>
          </w:p>
        </w:tc>
        <w:tc>
          <w:tcPr>
            <w:tcW w:w="1478"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项目效益</w:t>
            </w: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c>
          <w:tcPr>
            <w:tcW w:w="87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1478"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p>
        </w:tc>
        <w:tc>
          <w:tcPr>
            <w:tcW w:w="1875" w:type="dxa"/>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exact"/>
              <w:ind w:leftChars="0" w:firstLine="0" w:firstLineChars="0"/>
              <w:jc w:val="both"/>
              <w:textAlignment w:val="auto"/>
              <w:outlineLvl w:val="9"/>
              <w:rPr>
                <w:rFonts w:hint="eastAsia"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c>
          <w:tcPr>
            <w:tcW w:w="87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eastAsia="仿宋_GB2312"/>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keepNext w:val="0"/>
              <w:keepLines w:val="0"/>
              <w:pageBreakBefore w:val="0"/>
              <w:widowControl/>
              <w:kinsoku/>
              <w:wordWrap/>
              <w:overflowPunct/>
              <w:topLinePunct w:val="0"/>
              <w:autoSpaceDE/>
              <w:autoSpaceDN/>
              <w:bidi w:val="0"/>
              <w:adjustRightInd/>
              <w:snapToGrid/>
              <w:spacing w:line="560" w:lineRule="exact"/>
              <w:ind w:leftChars="0" w:firstLine="0" w:firstLineChars="0"/>
              <w:jc w:val="center"/>
              <w:textAlignment w:val="auto"/>
              <w:outlineLvl w:val="9"/>
              <w:rPr>
                <w:rFonts w:ascii="宋体" w:hAnsi="宋体" w:cs="宋体"/>
                <w:color w:val="auto"/>
                <w:kern w:val="0"/>
                <w:sz w:val="22"/>
              </w:rPr>
            </w:pPr>
          </w:p>
        </w:tc>
        <w:tc>
          <w:tcPr>
            <w:tcW w:w="990" w:type="dxa"/>
            <w:tcBorders>
              <w:lef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ascii="Times New Roman" w:hAnsi="Times New Roman" w:cs="Times New Roman"/>
                <w:color w:val="auto"/>
                <w:lang w:val="en-US" w:eastAsia="zh-CN"/>
              </w:rPr>
            </w:pPr>
            <w:r>
              <w:rPr>
                <w:rFonts w:hint="default" w:ascii="Times New Roman" w:hAnsi="Times New Roman" w:eastAsia="宋体" w:cs="Times New Roman"/>
                <w:i w:val="0"/>
                <w:color w:val="000000"/>
                <w:kern w:val="0"/>
                <w:sz w:val="22"/>
                <w:szCs w:val="22"/>
                <w:u w:val="none"/>
                <w:lang w:val="en-US" w:eastAsia="zh-CN" w:bidi="ar"/>
              </w:rPr>
              <w:t>100</w:t>
            </w:r>
          </w:p>
        </w:tc>
        <w:tc>
          <w:tcPr>
            <w:tcW w:w="87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0" w:firstLineChars="0"/>
              <w:jc w:val="center"/>
              <w:textAlignment w:val="auto"/>
              <w:outlineLvl w:val="9"/>
              <w:rPr>
                <w:rFonts w:hint="default" w:ascii="Times New Roman" w:hAnsi="Times New Roman" w:cs="Times New Roman"/>
                <w:color w:val="auto"/>
                <w:lang w:val="en-US" w:eastAsia="zh-CN"/>
              </w:rPr>
            </w:pPr>
            <w:r>
              <w:rPr>
                <w:rFonts w:hint="eastAsia" w:eastAsia="宋体" w:cs="Times New Roman"/>
                <w:i w:val="0"/>
                <w:color w:val="000000"/>
                <w:kern w:val="0"/>
                <w:sz w:val="22"/>
                <w:szCs w:val="22"/>
                <w:u w:val="none"/>
                <w:lang w:val="en-US" w:eastAsia="zh-CN" w:bidi="ar"/>
              </w:rPr>
              <w:t>99</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3、评价方法</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 xml:space="preserve">（一）成本效益分析法。是指将投入与产出、效益进行关联性分析的方法。 </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（二）比较法。是指将实施情况与绩效目标、历史情况、不同部门和地区同类支出情况进行比较的方法。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（三）因素分析法。是指综合分析影响绩效目标实现、实施效果的内外部因素的方法。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bCs/>
          <w:snapToGrid w:val="0"/>
          <w:color w:val="auto"/>
          <w:spacing w:val="6"/>
          <w:kern w:val="0"/>
          <w:sz w:val="31"/>
          <w:szCs w:val="31"/>
        </w:rPr>
      </w:pPr>
      <w:r>
        <w:rPr>
          <w:rFonts w:hint="default" w:ascii="Times New Roman" w:hAnsi="Times New Roman" w:eastAsia="方正仿宋_GBK" w:cs="Times New Roman"/>
          <w:bCs/>
          <w:snapToGrid w:val="0"/>
          <w:color w:val="auto"/>
          <w:spacing w:val="6"/>
          <w:kern w:val="0"/>
          <w:sz w:val="31"/>
          <w:szCs w:val="31"/>
        </w:rPr>
        <w:t>（</w:t>
      </w:r>
      <w:r>
        <w:rPr>
          <w:rFonts w:hint="eastAsia" w:eastAsia="方正仿宋_GBK" w:cs="Times New Roman"/>
          <w:bCs/>
          <w:snapToGrid w:val="0"/>
          <w:color w:val="auto"/>
          <w:spacing w:val="6"/>
          <w:kern w:val="0"/>
          <w:sz w:val="31"/>
          <w:szCs w:val="31"/>
          <w:lang w:val="en-US" w:eastAsia="zh-CN"/>
        </w:rPr>
        <w:t>四</w:t>
      </w:r>
      <w:r>
        <w:rPr>
          <w:rFonts w:hint="default" w:ascii="Times New Roman" w:hAnsi="Times New Roman" w:eastAsia="方正仿宋_GBK" w:cs="Times New Roman"/>
          <w:bCs/>
          <w:snapToGrid w:val="0"/>
          <w:color w:val="auto"/>
          <w:spacing w:val="6"/>
          <w:kern w:val="0"/>
          <w:sz w:val="31"/>
          <w:szCs w:val="31"/>
        </w:rPr>
        <w:t>）公众评判法。是指通过专家评估、公众问卷及抽样调查等方式进行评判的方法。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4、评价标准</w:t>
      </w:r>
    </w:p>
    <w:p>
      <w:pPr>
        <w:keepNext w:val="0"/>
        <w:keepLines w:val="0"/>
        <w:pageBreakBefore w:val="0"/>
        <w:widowControl w:val="0"/>
        <w:kinsoku/>
        <w:wordWrap/>
        <w:overflowPunct/>
        <w:topLinePunct w:val="0"/>
        <w:autoSpaceDE/>
        <w:autoSpaceDN/>
        <w:bidi w:val="0"/>
        <w:adjustRightInd/>
        <w:snapToGrid/>
        <w:spacing w:line="560" w:lineRule="exact"/>
        <w:ind w:leftChars="0" w:firstLine="708" w:firstLineChars="200"/>
        <w:jc w:val="both"/>
        <w:textAlignment w:val="auto"/>
        <w:outlineLvl w:val="9"/>
        <w:rPr>
          <w:rFonts w:hint="default"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w:t>
      </w:r>
      <w:r>
        <w:rPr>
          <w:rFonts w:hint="default" w:eastAsia="仿宋_GB2312"/>
          <w:color w:val="000000"/>
          <w:spacing w:val="17"/>
          <w:sz w:val="32"/>
          <w:szCs w:val="32"/>
        </w:rPr>
        <w:t>本次项目支出绩效自评采用计划标准，原因是：以预先制定的目标、计划、预算、定额等作为评价标准。</w:t>
      </w:r>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rPr>
      </w:pPr>
      <w:bookmarkStart w:id="6" w:name="_Toc68703833"/>
      <w:r>
        <w:rPr>
          <w:rFonts w:hint="eastAsia" w:ascii="方正楷体_GBK" w:hAnsi="方正楷体_GBK" w:eastAsia="方正楷体_GBK" w:cs="方正楷体_GBK"/>
          <w:b w:val="0"/>
          <w:bCs w:val="0"/>
          <w:color w:val="auto"/>
          <w:sz w:val="31"/>
          <w:szCs w:val="31"/>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1、前期准备：</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ascii="Times New Roman" w:hAnsi="Times New Roman" w:eastAsia="方正仿宋_GBK" w:cs="Times New Roman"/>
          <w:snapToGrid w:val="0"/>
          <w:color w:val="auto"/>
          <w:spacing w:val="6"/>
          <w:kern w:val="0"/>
          <w:sz w:val="31"/>
          <w:szCs w:val="31"/>
          <w:lang w:val="zh-CN"/>
        </w:rPr>
        <w:t>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eastAsia="方正仿宋_GBK" w:cs="Times New Roman"/>
          <w:snapToGrid w:val="0"/>
          <w:color w:val="auto"/>
          <w:spacing w:val="6"/>
          <w:kern w:val="0"/>
          <w:sz w:val="31"/>
          <w:szCs w:val="31"/>
          <w:lang w:val="en-US" w:eastAsia="zh-CN"/>
        </w:rPr>
        <w:t>5</w:t>
      </w:r>
      <w:r>
        <w:rPr>
          <w:rFonts w:hint="eastAsia" w:ascii="Times New Roman" w:hAnsi="Times New Roman" w:eastAsia="方正仿宋_GBK" w:cs="Times New Roman"/>
          <w:snapToGrid w:val="0"/>
          <w:color w:val="auto"/>
          <w:spacing w:val="6"/>
          <w:kern w:val="0"/>
          <w:sz w:val="31"/>
          <w:szCs w:val="31"/>
          <w:lang w:val="zh-CN"/>
        </w:rPr>
        <w:t>日</w:t>
      </w:r>
      <w:r>
        <w:rPr>
          <w:rFonts w:hint="eastAsia" w:ascii="Times New Roman" w:hAnsi="Times New Roman" w:eastAsia="方正仿宋_GBK" w:cs="Times New Roman"/>
          <w:snapToGrid w:val="0"/>
          <w:color w:val="auto"/>
          <w:spacing w:val="6"/>
          <w:kern w:val="0"/>
          <w:sz w:val="31"/>
          <w:szCs w:val="31"/>
          <w:lang w:val="en-US" w:eastAsia="zh-CN"/>
        </w:rPr>
        <w:t>-</w:t>
      </w:r>
      <w:r>
        <w:rPr>
          <w:rFonts w:hint="eastAsia" w:ascii="Times New Roman" w:hAnsi="Times New Roman" w:eastAsia="方正仿宋_GBK" w:cs="Times New Roman"/>
          <w:snapToGrid w:val="0"/>
          <w:color w:val="auto"/>
          <w:spacing w:val="6"/>
          <w:kern w:val="0"/>
          <w:sz w:val="31"/>
          <w:szCs w:val="31"/>
          <w:lang w:val="zh-CN"/>
        </w:rPr>
        <w:t>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ascii="Times New Roman" w:hAnsi="Times New Roman" w:eastAsia="方正仿宋_GBK" w:cs="Times New Roman"/>
          <w:snapToGrid w:val="0"/>
          <w:color w:val="auto"/>
          <w:spacing w:val="6"/>
          <w:kern w:val="0"/>
          <w:sz w:val="31"/>
          <w:szCs w:val="31"/>
          <w:lang w:val="en-US" w:eastAsia="zh-CN"/>
        </w:rPr>
        <w:t>1</w:t>
      </w:r>
      <w:r>
        <w:rPr>
          <w:rFonts w:hint="eastAsia" w:eastAsia="方正仿宋_GBK" w:cs="Times New Roman"/>
          <w:snapToGrid w:val="0"/>
          <w:color w:val="auto"/>
          <w:spacing w:val="6"/>
          <w:kern w:val="0"/>
          <w:sz w:val="31"/>
          <w:szCs w:val="31"/>
          <w:lang w:val="en-US" w:eastAsia="zh-CN"/>
        </w:rPr>
        <w:t>0</w:t>
      </w:r>
      <w:r>
        <w:rPr>
          <w:rFonts w:hint="eastAsia" w:ascii="Times New Roman" w:hAnsi="Times New Roman" w:eastAsia="方正仿宋_GBK" w:cs="Times New Roman"/>
          <w:snapToGrid w:val="0"/>
          <w:color w:val="auto"/>
          <w:spacing w:val="6"/>
          <w:kern w:val="0"/>
          <w:sz w:val="31"/>
          <w:szCs w:val="31"/>
          <w:lang w:val="zh-CN"/>
        </w:rPr>
        <w:t>日，</w:t>
      </w:r>
      <w:r>
        <w:rPr>
          <w:rFonts w:hint="default" w:ascii="Times New Roman" w:hAnsi="Times New Roman" w:eastAsia="方正仿宋_GBK" w:cs="Times New Roman"/>
          <w:snapToGrid w:val="0"/>
          <w:color w:val="auto"/>
          <w:spacing w:val="6"/>
          <w:kern w:val="0"/>
          <w:sz w:val="31"/>
          <w:szCs w:val="31"/>
          <w:lang w:val="zh-CN"/>
        </w:rPr>
        <w:t>开始前期准备工作，评价组通过前期调研</w:t>
      </w:r>
      <w:r>
        <w:rPr>
          <w:rFonts w:hint="default" w:ascii="Times New Roman" w:hAnsi="Times New Roman" w:eastAsia="方正仿宋_GBK" w:cs="Times New Roman"/>
          <w:snapToGrid w:val="0"/>
          <w:color w:val="auto"/>
          <w:spacing w:val="6"/>
          <w:kern w:val="0"/>
          <w:sz w:val="31"/>
          <w:szCs w:val="31"/>
        </w:rPr>
        <w:t>确定绩效评价对象和范围，</w:t>
      </w:r>
      <w:r>
        <w:rPr>
          <w:rFonts w:hint="default" w:ascii="Times New Roman" w:hAnsi="Times New Roman" w:eastAsia="方正仿宋_GBK" w:cs="Times New Roman"/>
          <w:snapToGrid w:val="0"/>
          <w:color w:val="auto"/>
          <w:spacing w:val="6"/>
          <w:kern w:val="0"/>
          <w:sz w:val="31"/>
          <w:szCs w:val="31"/>
          <w:lang w:val="zh-CN"/>
        </w:rPr>
        <w:t>确定了评价的目的、方法以及评价的原则，根据项目的内容和特征制定了评价指标体系及评价标准以及评价实施方案，修正并确定所需资料清单，最终确定</w:t>
      </w:r>
      <w:r>
        <w:rPr>
          <w:rFonts w:hint="default" w:ascii="Times New Roman" w:hAnsi="Times New Roman" w:eastAsia="方正仿宋_GBK" w:cs="Times New Roman"/>
          <w:snapToGrid w:val="0"/>
          <w:color w:val="auto"/>
          <w:spacing w:val="6"/>
          <w:kern w:val="0"/>
          <w:sz w:val="31"/>
          <w:szCs w:val="31"/>
        </w:rPr>
        <w:t>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2、组织实施：</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ascii="Times New Roman" w:hAnsi="Times New Roman" w:eastAsia="方正仿宋_GBK" w:cs="Times New Roman"/>
          <w:snapToGrid w:val="0"/>
          <w:color w:val="auto"/>
          <w:spacing w:val="6"/>
          <w:kern w:val="0"/>
          <w:sz w:val="31"/>
          <w:szCs w:val="31"/>
          <w:lang w:val="zh-CN"/>
        </w:rPr>
        <w:t>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eastAsia="方正仿宋_GBK" w:cs="Times New Roman"/>
          <w:snapToGrid w:val="0"/>
          <w:color w:val="auto"/>
          <w:spacing w:val="6"/>
          <w:kern w:val="0"/>
          <w:sz w:val="31"/>
          <w:szCs w:val="31"/>
          <w:lang w:val="en-US" w:eastAsia="zh-CN"/>
        </w:rPr>
        <w:t>11</w:t>
      </w:r>
      <w:r>
        <w:rPr>
          <w:rFonts w:hint="eastAsia" w:ascii="Times New Roman" w:hAnsi="Times New Roman" w:eastAsia="方正仿宋_GBK" w:cs="Times New Roman"/>
          <w:snapToGrid w:val="0"/>
          <w:color w:val="auto"/>
          <w:spacing w:val="6"/>
          <w:kern w:val="0"/>
          <w:sz w:val="31"/>
          <w:szCs w:val="31"/>
          <w:lang w:val="zh-CN"/>
        </w:rPr>
        <w:t>日</w:t>
      </w:r>
      <w:r>
        <w:rPr>
          <w:rFonts w:hint="eastAsia" w:ascii="Times New Roman" w:hAnsi="Times New Roman" w:eastAsia="方正仿宋_GBK" w:cs="Times New Roman"/>
          <w:snapToGrid w:val="0"/>
          <w:color w:val="auto"/>
          <w:spacing w:val="6"/>
          <w:kern w:val="0"/>
          <w:sz w:val="31"/>
          <w:szCs w:val="31"/>
          <w:lang w:val="en-US" w:eastAsia="zh-CN"/>
        </w:rPr>
        <w:t>-</w:t>
      </w:r>
      <w:r>
        <w:rPr>
          <w:rFonts w:hint="eastAsia" w:ascii="Times New Roman" w:hAnsi="Times New Roman" w:eastAsia="方正仿宋_GBK" w:cs="Times New Roman"/>
          <w:snapToGrid w:val="0"/>
          <w:color w:val="auto"/>
          <w:spacing w:val="6"/>
          <w:kern w:val="0"/>
          <w:sz w:val="31"/>
          <w:szCs w:val="31"/>
          <w:lang w:val="zh-CN"/>
        </w:rPr>
        <w:t>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ascii="Times New Roman" w:hAnsi="Times New Roman"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eastAsia="方正仿宋_GBK" w:cs="Times New Roman"/>
          <w:snapToGrid w:val="0"/>
          <w:color w:val="auto"/>
          <w:spacing w:val="6"/>
          <w:kern w:val="0"/>
          <w:sz w:val="31"/>
          <w:szCs w:val="31"/>
          <w:lang w:val="en-US" w:eastAsia="zh-CN"/>
        </w:rPr>
        <w:t>20</w:t>
      </w:r>
      <w:r>
        <w:rPr>
          <w:rFonts w:hint="eastAsia" w:ascii="Times New Roman" w:hAnsi="Times New Roman" w:eastAsia="方正仿宋_GBK" w:cs="Times New Roman"/>
          <w:snapToGrid w:val="0"/>
          <w:color w:val="auto"/>
          <w:spacing w:val="6"/>
          <w:kern w:val="0"/>
          <w:sz w:val="31"/>
          <w:szCs w:val="31"/>
          <w:lang w:val="zh-CN"/>
        </w:rPr>
        <w:t>日，</w:t>
      </w:r>
      <w:r>
        <w:rPr>
          <w:rFonts w:hint="default" w:ascii="Times New Roman" w:hAnsi="Times New Roman" w:eastAsia="方正仿宋_GBK" w:cs="Times New Roman"/>
          <w:snapToGrid w:val="0"/>
          <w:color w:val="auto"/>
          <w:spacing w:val="6"/>
          <w:kern w:val="0"/>
          <w:sz w:val="31"/>
          <w:szCs w:val="31"/>
          <w:lang w:val="zh-CN"/>
        </w:rPr>
        <w:t>评价</w:t>
      </w:r>
      <w:r>
        <w:rPr>
          <w:rFonts w:hint="default" w:ascii="Times New Roman" w:hAnsi="Times New Roman" w:eastAsia="方正仿宋_GBK" w:cs="Times New Roman"/>
          <w:snapToGrid w:val="0"/>
          <w:color w:val="auto"/>
          <w:spacing w:val="6"/>
          <w:kern w:val="0"/>
          <w:sz w:val="31"/>
          <w:szCs w:val="31"/>
        </w:rPr>
        <w:t xml:space="preserve">工作进入实施阶段，评价组收集绩效评价相关数据资料，进行现场调研、座谈；并与项目实施负责人沟通，了解资金的内容、操作流程、管理机制、资金使用方向等情况，分析形成初步结论。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3、分析评价：</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ascii="Times New Roman" w:hAnsi="Times New Roman" w:eastAsia="方正仿宋_GBK" w:cs="Times New Roman"/>
          <w:snapToGrid w:val="0"/>
          <w:color w:val="auto"/>
          <w:spacing w:val="6"/>
          <w:kern w:val="0"/>
          <w:sz w:val="31"/>
          <w:szCs w:val="31"/>
          <w:lang w:val="zh-CN"/>
        </w:rPr>
        <w:t>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ascii="Times New Roman" w:hAnsi="Times New Roman"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eastAsia="方正仿宋_GBK" w:cs="Times New Roman"/>
          <w:snapToGrid w:val="0"/>
          <w:color w:val="auto"/>
          <w:spacing w:val="6"/>
          <w:kern w:val="0"/>
          <w:sz w:val="31"/>
          <w:szCs w:val="31"/>
          <w:lang w:val="en-US" w:eastAsia="zh-CN"/>
        </w:rPr>
        <w:t>21</w:t>
      </w:r>
      <w:r>
        <w:rPr>
          <w:rFonts w:hint="eastAsia" w:ascii="Times New Roman" w:hAnsi="Times New Roman" w:eastAsia="方正仿宋_GBK" w:cs="Times New Roman"/>
          <w:snapToGrid w:val="0"/>
          <w:color w:val="auto"/>
          <w:spacing w:val="6"/>
          <w:kern w:val="0"/>
          <w:sz w:val="31"/>
          <w:szCs w:val="31"/>
          <w:lang w:val="zh-CN"/>
        </w:rPr>
        <w:t>日-202</w:t>
      </w:r>
      <w:r>
        <w:rPr>
          <w:rFonts w:hint="eastAsia" w:eastAsia="方正仿宋_GBK" w:cs="Times New Roman"/>
          <w:snapToGrid w:val="0"/>
          <w:color w:val="auto"/>
          <w:spacing w:val="6"/>
          <w:kern w:val="0"/>
          <w:sz w:val="31"/>
          <w:szCs w:val="31"/>
          <w:lang w:val="en-US" w:eastAsia="zh-CN"/>
        </w:rPr>
        <w:t>4</w:t>
      </w:r>
      <w:r>
        <w:rPr>
          <w:rFonts w:hint="eastAsia" w:ascii="Times New Roman" w:hAnsi="Times New Roman" w:eastAsia="方正仿宋_GBK" w:cs="Times New Roman"/>
          <w:snapToGrid w:val="0"/>
          <w:color w:val="auto"/>
          <w:spacing w:val="6"/>
          <w:kern w:val="0"/>
          <w:sz w:val="31"/>
          <w:szCs w:val="31"/>
          <w:lang w:val="zh-CN"/>
        </w:rPr>
        <w:t>年</w:t>
      </w:r>
      <w:r>
        <w:rPr>
          <w:rFonts w:hint="eastAsia" w:eastAsia="方正仿宋_GBK" w:cs="Times New Roman"/>
          <w:snapToGrid w:val="0"/>
          <w:color w:val="auto"/>
          <w:spacing w:val="6"/>
          <w:kern w:val="0"/>
          <w:sz w:val="31"/>
          <w:szCs w:val="31"/>
          <w:lang w:val="en-US" w:eastAsia="zh-CN"/>
        </w:rPr>
        <w:t>3</w:t>
      </w:r>
      <w:r>
        <w:rPr>
          <w:rFonts w:hint="eastAsia" w:ascii="Times New Roman" w:hAnsi="Times New Roman" w:eastAsia="方正仿宋_GBK" w:cs="Times New Roman"/>
          <w:snapToGrid w:val="0"/>
          <w:color w:val="auto"/>
          <w:spacing w:val="6"/>
          <w:kern w:val="0"/>
          <w:sz w:val="31"/>
          <w:szCs w:val="31"/>
          <w:lang w:val="zh-CN"/>
        </w:rPr>
        <w:t>月</w:t>
      </w:r>
      <w:r>
        <w:rPr>
          <w:rFonts w:hint="eastAsia" w:eastAsia="方正仿宋_GBK" w:cs="Times New Roman"/>
          <w:snapToGrid w:val="0"/>
          <w:color w:val="auto"/>
          <w:spacing w:val="6"/>
          <w:kern w:val="0"/>
          <w:sz w:val="31"/>
          <w:szCs w:val="31"/>
          <w:lang w:val="en-US" w:eastAsia="zh-CN"/>
        </w:rPr>
        <w:t>30</w:t>
      </w:r>
      <w:r>
        <w:rPr>
          <w:rFonts w:hint="eastAsia" w:ascii="Times New Roman" w:hAnsi="Times New Roman" w:eastAsia="方正仿宋_GBK" w:cs="Times New Roman"/>
          <w:snapToGrid w:val="0"/>
          <w:color w:val="auto"/>
          <w:spacing w:val="6"/>
          <w:kern w:val="0"/>
          <w:sz w:val="31"/>
          <w:szCs w:val="31"/>
          <w:lang w:val="zh-CN"/>
        </w:rPr>
        <w:t>日</w:t>
      </w:r>
      <w:r>
        <w:rPr>
          <w:rFonts w:hint="default" w:ascii="Times New Roman" w:hAnsi="Times New Roman" w:eastAsia="方正仿宋_GBK" w:cs="Times New Roman"/>
          <w:snapToGrid w:val="0"/>
          <w:color w:val="auto"/>
          <w:spacing w:val="6"/>
          <w:kern w:val="0"/>
          <w:sz w:val="31"/>
          <w:szCs w:val="31"/>
          <w:lang w:val="zh-CN"/>
        </w:rPr>
        <w:t>，评价</w:t>
      </w:r>
      <w:r>
        <w:rPr>
          <w:rFonts w:hint="default" w:ascii="Times New Roman" w:hAnsi="Times New Roman" w:eastAsia="方正仿宋_GBK" w:cs="Times New Roman"/>
          <w:snapToGrid w:val="0"/>
          <w:color w:val="auto"/>
          <w:spacing w:val="6"/>
          <w:kern w:val="0"/>
          <w:sz w:val="31"/>
          <w:szCs w:val="31"/>
        </w:rPr>
        <w:t>组按照绩效评价的原则和规范，对取得的资料进行审查核实，对采集的数据进行分析，按照绩效评价指标评分表逐项进行打分、分析，汇总各方评价结果，综合分析并形成评价结论。</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bookmarkStart w:id="7" w:name="_Toc68703834"/>
      <w:r>
        <w:rPr>
          <w:rFonts w:hint="default" w:ascii="方正黑体_GBK" w:hAnsi="方正黑体_GBK" w:eastAsia="方正黑体_GBK" w:cs="方正黑体_GBK"/>
          <w:snapToGrid w:val="0"/>
          <w:color w:val="auto"/>
          <w:spacing w:val="6"/>
          <w:kern w:val="0"/>
          <w:sz w:val="31"/>
          <w:szCs w:val="31"/>
        </w:rPr>
        <w:t>三、综合评价情况及评价结论</w:t>
      </w:r>
      <w:bookmarkEnd w:id="7"/>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lang w:eastAsia="zh-CN"/>
        </w:rPr>
      </w:pPr>
      <w:bookmarkStart w:id="8" w:name="_Toc68703835"/>
      <w:r>
        <w:rPr>
          <w:rFonts w:hint="eastAsia" w:ascii="方正楷体_GBK" w:hAnsi="方正楷体_GBK" w:eastAsia="方正楷体_GBK" w:cs="方正楷体_GBK"/>
          <w:b w:val="0"/>
          <w:bCs w:val="0"/>
          <w:color w:val="auto"/>
          <w:sz w:val="31"/>
          <w:szCs w:val="31"/>
        </w:rPr>
        <w:t>（一）综合评价情况</w:t>
      </w:r>
      <w:bookmarkEnd w:id="8"/>
      <w:r>
        <w:rPr>
          <w:rFonts w:hint="eastAsia" w:ascii="方正楷体_GBK" w:hAnsi="方正楷体_GBK" w:eastAsia="方正楷体_GBK" w:cs="方正楷体_GBK"/>
          <w:b w:val="0"/>
          <w:bCs w:val="0"/>
          <w:color w:val="auto"/>
          <w:sz w:val="31"/>
          <w:szCs w:val="31"/>
          <w:lang w:eastAsia="zh-CN"/>
        </w:rPr>
        <w:t>及评价结论</w:t>
      </w:r>
    </w:p>
    <w:p>
      <w:pPr>
        <w:keepNext w:val="0"/>
        <w:keepLines w:val="0"/>
        <w:pageBreakBefore w:val="0"/>
        <w:kinsoku/>
        <w:wordWrap/>
        <w:overflowPunct/>
        <w:topLinePunct w:val="0"/>
        <w:autoSpaceDE/>
        <w:autoSpaceDN/>
        <w:bidi w:val="0"/>
        <w:adjustRightInd/>
        <w:snapToGrid/>
        <w:spacing w:before="0" w:after="0" w:line="560" w:lineRule="exact"/>
        <w:ind w:leftChars="0" w:firstLine="646"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eastAsia" w:ascii="方正仿宋_GBK" w:hAnsi="方正仿宋_GBK" w:eastAsia="方正仿宋_GBK" w:cs="方正仿宋_GBK"/>
          <w:b/>
          <w:bCs/>
          <w:snapToGrid w:val="0"/>
          <w:color w:val="auto"/>
          <w:spacing w:val="6"/>
          <w:kern w:val="0"/>
          <w:sz w:val="31"/>
          <w:szCs w:val="31"/>
          <w:lang w:val="en-US" w:eastAsia="zh-CN" w:bidi="ar-SA"/>
        </w:rPr>
        <w:t>1.综合评价情况：</w:t>
      </w:r>
      <w:r>
        <w:rPr>
          <w:rFonts w:hint="default" w:ascii="仿宋_GB2312" w:eastAsia="仿宋_GB2312"/>
          <w:b w:val="0"/>
          <w:bCs w:val="0"/>
        </w:rPr>
        <w:t>本项目严格按照科学公正</w:t>
      </w:r>
      <w:r>
        <w:rPr>
          <w:rFonts w:hint="eastAsia" w:ascii="仿宋_GB2312" w:eastAsia="仿宋_GB2312"/>
          <w:b w:val="0"/>
          <w:bCs w:val="0"/>
          <w:lang w:eastAsia="zh-CN"/>
        </w:rPr>
        <w:t>、</w:t>
      </w:r>
      <w:r>
        <w:rPr>
          <w:rFonts w:hint="default" w:ascii="仿宋_GB2312" w:eastAsia="仿宋_GB2312"/>
          <w:b w:val="0"/>
          <w:bCs w:val="0"/>
        </w:rPr>
        <w:t>统筹兼顾</w:t>
      </w:r>
      <w:r>
        <w:rPr>
          <w:rFonts w:hint="eastAsia" w:ascii="仿宋_GB2312" w:eastAsia="仿宋_GB2312"/>
          <w:b w:val="0"/>
          <w:bCs w:val="0"/>
          <w:lang w:eastAsia="zh-CN"/>
        </w:rPr>
        <w:t>、</w:t>
      </w:r>
      <w:r>
        <w:rPr>
          <w:rFonts w:hint="default" w:ascii="仿宋_GB2312" w:eastAsia="仿宋_GB2312"/>
          <w:b w:val="0"/>
          <w:bCs w:val="0"/>
        </w:rPr>
        <w:t>激励约束</w:t>
      </w:r>
      <w:r>
        <w:rPr>
          <w:rFonts w:hint="eastAsia" w:ascii="仿宋_GB2312" w:eastAsia="仿宋_GB2312"/>
          <w:b w:val="0"/>
          <w:bCs w:val="0"/>
          <w:lang w:eastAsia="zh-CN"/>
        </w:rPr>
        <w:t>、</w:t>
      </w:r>
      <w:r>
        <w:rPr>
          <w:rFonts w:hint="default" w:ascii="仿宋_GB2312" w:eastAsia="仿宋_GB2312"/>
          <w:b w:val="0"/>
          <w:bCs w:val="0"/>
        </w:rPr>
        <w:t>公开透明绩效评价原则，采用成本效益分析法</w:t>
      </w:r>
      <w:r>
        <w:rPr>
          <w:rFonts w:hint="eastAsia" w:ascii="仿宋_GB2312" w:eastAsia="仿宋_GB2312"/>
          <w:b w:val="0"/>
          <w:bCs w:val="0"/>
          <w:lang w:eastAsia="zh-CN"/>
        </w:rPr>
        <w:t>、</w:t>
      </w:r>
      <w:r>
        <w:rPr>
          <w:rFonts w:hint="default" w:ascii="仿宋_GB2312" w:eastAsia="仿宋_GB2312"/>
          <w:b w:val="0"/>
          <w:bCs w:val="0"/>
        </w:rPr>
        <w:t>比较法</w:t>
      </w:r>
      <w:r>
        <w:rPr>
          <w:rFonts w:hint="eastAsia" w:ascii="仿宋_GB2312" w:eastAsia="仿宋_GB2312"/>
          <w:b w:val="0"/>
          <w:bCs w:val="0"/>
          <w:lang w:eastAsia="zh-CN"/>
        </w:rPr>
        <w:t>、</w:t>
      </w:r>
      <w:r>
        <w:rPr>
          <w:rFonts w:hint="default" w:ascii="仿宋_GB2312" w:eastAsia="仿宋_GB2312"/>
          <w:b w:val="0"/>
          <w:bCs w:val="0"/>
        </w:rPr>
        <w:t>因素分析法</w:t>
      </w:r>
      <w:r>
        <w:rPr>
          <w:rFonts w:hint="eastAsia" w:ascii="仿宋_GB2312" w:eastAsia="仿宋_GB2312"/>
          <w:b w:val="0"/>
          <w:bCs w:val="0"/>
          <w:lang w:eastAsia="zh-CN"/>
        </w:rPr>
        <w:t>、</w:t>
      </w:r>
      <w:r>
        <w:rPr>
          <w:rFonts w:hint="default" w:ascii="仿宋_GB2312" w:eastAsia="仿宋_GB2312"/>
          <w:b w:val="0"/>
          <w:bCs w:val="0"/>
        </w:rPr>
        <w:t>公众评判法评价方法，坚持计划标准绩效评价标准对本项目的立项、绩效目标、资金投入、资金管理、组织实施、产出数量、产出质量、产出时效、产出成本、项目效益进行了综合评价。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bookmarkStart w:id="9" w:name="_Toc68703836"/>
      <w:bookmarkStart w:id="10" w:name="_Toc68703837"/>
      <w:r>
        <w:rPr>
          <w:rFonts w:hint="eastAsia" w:ascii="方正仿宋_GBK" w:hAnsi="方正仿宋_GBK" w:eastAsia="方正仿宋_GBK" w:cs="方正仿宋_GBK"/>
          <w:b/>
          <w:bCs/>
          <w:snapToGrid w:val="0"/>
          <w:color w:val="auto"/>
          <w:spacing w:val="6"/>
          <w:kern w:val="0"/>
          <w:sz w:val="31"/>
          <w:szCs w:val="31"/>
          <w:lang w:val="en-US" w:eastAsia="zh-CN"/>
        </w:rPr>
        <w:t>2.评价结论</w:t>
      </w:r>
      <w:bookmarkEnd w:id="9"/>
    </w:p>
    <w:p>
      <w:pPr>
        <w:keepNext w:val="0"/>
        <w:keepLines w:val="0"/>
        <w:pageBreakBefore w:val="0"/>
        <w:kinsoku/>
        <w:wordWrap/>
        <w:overflowPunct/>
        <w:topLinePunct w:val="0"/>
        <w:autoSpaceDE/>
        <w:autoSpaceDN/>
        <w:bidi w:val="0"/>
        <w:adjustRightInd/>
        <w:snapToGrid/>
        <w:spacing w:line="560" w:lineRule="exact"/>
        <w:ind w:leftChars="0" w:firstLine="600" w:firstLineChars="200"/>
        <w:jc w:val="both"/>
        <w:textAlignment w:val="auto"/>
        <w:outlineLvl w:val="9"/>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b w:val="0"/>
          <w:bCs w:val="0"/>
          <w:lang w:val="en-US" w:eastAsia="zh-CN"/>
        </w:rPr>
        <w:t>99</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，得分率为 </w:t>
      </w:r>
      <w:r>
        <w:rPr>
          <w:rFonts w:hint="eastAsia" w:ascii="Times New Roman" w:hAnsi="Times New Roman" w:eastAsia="仿宋_GB2312"/>
          <w:b w:val="0"/>
          <w:bCs w:val="0"/>
          <w:lang w:val="en-US" w:eastAsia="zh-CN"/>
        </w:rPr>
        <w:t>1</w:t>
      </w:r>
      <w:r>
        <w:rPr>
          <w:rFonts w:hint="eastAsia"/>
          <w:b w:val="0"/>
          <w:bCs w:val="0"/>
          <w:lang w:val="en-US" w:eastAsia="zh-CN"/>
        </w:rPr>
        <w:t>00</w:t>
      </w:r>
      <w:r>
        <w:rPr>
          <w:rFonts w:hint="eastAsia" w:ascii="Times New Roman" w:hAnsi="Times New Roman" w:eastAsia="仿宋_GB2312"/>
          <w:b w:val="0"/>
          <w:bCs w:val="0"/>
        </w:rPr>
        <w:t>%。项目产出类指标权重为40分，得分为</w:t>
      </w:r>
      <w:r>
        <w:rPr>
          <w:rFonts w:hint="eastAsia"/>
          <w:b w:val="0"/>
          <w:bCs w:val="0"/>
          <w:lang w:val="en-US" w:eastAsia="zh-CN"/>
        </w:rPr>
        <w:t>39</w:t>
      </w:r>
      <w:r>
        <w:rPr>
          <w:rFonts w:hint="eastAsia" w:ascii="Times New Roman" w:hAnsi="Times New Roman" w:eastAsia="仿宋_GB2312"/>
          <w:b w:val="0"/>
          <w:bCs w:val="0"/>
        </w:rPr>
        <w:t>分，得分率为</w:t>
      </w:r>
      <w:r>
        <w:rPr>
          <w:rFonts w:hint="eastAsia"/>
          <w:b w:val="0"/>
          <w:bCs w:val="0"/>
          <w:lang w:val="en-US" w:eastAsia="zh-CN"/>
        </w:rPr>
        <w:t>97.5</w:t>
      </w:r>
      <w:r>
        <w:rPr>
          <w:rFonts w:hint="eastAsia" w:ascii="Times New Roman" w:hAnsi="Times New Roman" w:eastAsia="仿宋_GB2312"/>
          <w:b w:val="0"/>
          <w:bCs w:val="0"/>
        </w:rPr>
        <w:t xml:space="preserve"> %。项目效益类指标权重为20分，得分为</w:t>
      </w:r>
      <w:r>
        <w:rPr>
          <w:rFonts w:hint="eastAsia"/>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w:t>
      </w:r>
    </w:p>
    <w:p>
      <w:pPr>
        <w:keepNext w:val="0"/>
        <w:keepLines w:val="0"/>
        <w:pageBreakBefore w:val="0"/>
        <w:kinsoku/>
        <w:wordWrap/>
        <w:overflowPunct/>
        <w:topLinePunct w:val="0"/>
        <w:autoSpaceDE/>
        <w:autoSpaceDN/>
        <w:bidi w:val="0"/>
        <w:adjustRightInd/>
        <w:snapToGrid/>
        <w:spacing w:before="0" w:after="0" w:line="560" w:lineRule="exact"/>
        <w:ind w:left="0" w:leftChars="0" w:firstLine="620" w:firstLineChars="200"/>
        <w:jc w:val="both"/>
        <w:textAlignment w:val="auto"/>
        <w:outlineLvl w:val="9"/>
        <w:rPr>
          <w:rFonts w:hint="eastAsia" w:ascii="方正楷体_GBK" w:hAnsi="方正楷体_GBK" w:eastAsia="方正楷体_GBK" w:cs="方正楷体_GBK"/>
          <w:b w:val="0"/>
          <w:bCs w:val="0"/>
          <w:color w:val="auto"/>
          <w:sz w:val="31"/>
          <w:szCs w:val="31"/>
          <w:lang w:val="en-US" w:eastAsia="zh-CN"/>
        </w:rPr>
      </w:pPr>
      <w:r>
        <w:rPr>
          <w:rFonts w:hint="eastAsia" w:ascii="方正楷体_GBK" w:hAnsi="方正楷体_GBK" w:eastAsia="方正楷体_GBK" w:cs="方正楷体_GBK"/>
          <w:b w:val="0"/>
          <w:bCs w:val="0"/>
          <w:color w:val="auto"/>
          <w:sz w:val="31"/>
          <w:szCs w:val="31"/>
          <w:lang w:val="en-US" w:eastAsia="zh-CN"/>
        </w:rPr>
        <w:t>（二）相关评分表</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both"/>
        <w:textAlignment w:val="auto"/>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Chars="0" w:firstLine="620" w:firstLineChars="200"/>
        <w:jc w:val="both"/>
        <w:outlineLvl w:val="9"/>
        <w:rPr>
          <w:rFonts w:hint="eastAsia" w:ascii="方正仿宋_GBK" w:hAnsi="方正仿宋_GBK" w:eastAsia="方正仿宋_GBK" w:cs="方正仿宋_GBK"/>
          <w:color w:val="auto"/>
          <w:sz w:val="31"/>
          <w:szCs w:val="31"/>
        </w:rPr>
      </w:pPr>
      <w:r>
        <w:rPr>
          <w:rFonts w:hint="eastAsia" w:eastAsia="方正仿宋_GBK" w:cs="Times New Roman"/>
          <w:b w:val="0"/>
          <w:bCs w:val="0"/>
          <w:color w:val="auto"/>
          <w:kern w:val="0"/>
          <w:sz w:val="31"/>
          <w:szCs w:val="31"/>
          <w:lang w:eastAsia="zh-CN"/>
        </w:rPr>
        <w:t>2023年中央农机购置与应用资金</w:t>
      </w:r>
      <w:r>
        <w:rPr>
          <w:rFonts w:hint="eastAsia" w:ascii="方正仿宋_GBK" w:hAnsi="方正仿宋_GBK" w:eastAsia="方正仿宋_GBK" w:cs="方正仿宋_GBK"/>
          <w:color w:val="auto"/>
          <w:sz w:val="31"/>
          <w:szCs w:val="31"/>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eastAsia"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eastAsia"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0" w:firstLineChars="200"/>
              <w:jc w:val="center"/>
              <w:outlineLvl w:val="9"/>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leftChars="0" w:firstLine="442" w:firstLineChars="200"/>
              <w:jc w:val="center"/>
              <w:outlineLvl w:val="9"/>
              <w:rPr>
                <w:rFonts w:hint="default" w:eastAsia="仿宋_GB2312"/>
                <w:b/>
                <w:bCs/>
                <w:color w:val="auto"/>
                <w:sz w:val="22"/>
                <w:lang w:val="en-US" w:eastAsia="zh-CN"/>
              </w:rPr>
            </w:pPr>
            <w:r>
              <w:rPr>
                <w:rFonts w:hint="eastAsia"/>
                <w:b/>
                <w:bCs/>
                <w:color w:val="auto"/>
                <w:sz w:val="22"/>
                <w:lang w:val="en-US" w:eastAsia="zh-CN"/>
              </w:rPr>
              <w:t>99</w:t>
            </w:r>
          </w:p>
        </w:tc>
      </w:tr>
    </w:tbl>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r>
        <w:rPr>
          <w:rFonts w:hint="default" w:ascii="方正黑体_GBK" w:hAnsi="方正黑体_GBK" w:eastAsia="方正黑体_GBK" w:cs="方正黑体_GBK"/>
          <w:snapToGrid w:val="0"/>
          <w:color w:val="auto"/>
          <w:spacing w:val="6"/>
          <w:kern w:val="0"/>
          <w:sz w:val="31"/>
          <w:szCs w:val="31"/>
        </w:rPr>
        <w:t>四、绩效评价指标分析</w:t>
      </w:r>
      <w:bookmarkEnd w:id="10"/>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20" w:firstLineChars="200"/>
        <w:jc w:val="both"/>
        <w:textAlignment w:val="auto"/>
        <w:outlineLvl w:val="9"/>
        <w:rPr>
          <w:rFonts w:hint="eastAsia" w:ascii="方正楷体_GBK" w:hAnsi="方正楷体_GBK" w:eastAsia="方正楷体_GBK" w:cs="方正楷体_GBK"/>
          <w:b w:val="0"/>
          <w:bCs w:val="0"/>
          <w:color w:val="auto"/>
          <w:kern w:val="2"/>
          <w:sz w:val="31"/>
          <w:szCs w:val="31"/>
          <w:lang w:val="en-US" w:eastAsia="zh-CN" w:bidi="ar-SA"/>
        </w:rPr>
      </w:pPr>
      <w:bookmarkStart w:id="11" w:name="_Toc68703838"/>
      <w:r>
        <w:rPr>
          <w:rFonts w:hint="eastAsia" w:ascii="方正楷体_GBK" w:hAnsi="方正楷体_GBK" w:eastAsia="方正楷体_GBK" w:cs="方正楷体_GBK"/>
          <w:b w:val="0"/>
          <w:bCs w:val="0"/>
          <w:color w:val="auto"/>
          <w:kern w:val="2"/>
          <w:sz w:val="31"/>
          <w:szCs w:val="31"/>
          <w:lang w:val="en-US" w:eastAsia="zh-CN" w:bidi="ar-SA"/>
        </w:rPr>
        <w:t>（一）项目决策情况</w:t>
      </w:r>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1、立项依据充分性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rPr>
        <w:t>项目立项</w:t>
      </w:r>
      <w:r>
        <w:rPr>
          <w:rFonts w:hint="eastAsia" w:ascii="Times New Roman" w:hAnsi="Times New Roman" w:eastAsia="方正仿宋_GBK" w:cs="Times New Roman"/>
          <w:snapToGrid w:val="0"/>
          <w:color w:val="auto"/>
          <w:spacing w:val="6"/>
          <w:kern w:val="0"/>
          <w:sz w:val="31"/>
          <w:szCs w:val="31"/>
          <w:lang w:val="en-US" w:eastAsia="zh-CN"/>
        </w:rPr>
        <w:t>依据</w:t>
      </w:r>
      <w:r>
        <w:rPr>
          <w:rFonts w:hint="eastAsia" w:ascii="Times New Roman" w:hAnsi="Times New Roman" w:eastAsia="方正仿宋_GBK" w:cs="Times New Roman"/>
          <w:snapToGrid w:val="0"/>
          <w:color w:val="auto"/>
          <w:spacing w:val="6"/>
          <w:kern w:val="0"/>
          <w:sz w:val="31"/>
          <w:szCs w:val="31"/>
        </w:rPr>
        <w:t>《新疆维吾尔自治区2021-2023年农业机械购置补贴实施方案》(新农机【2021】94号) 、《新疆维吾尔自治区农业机械报废更新补贴实施方案》（新农机【2020】151号)</w:t>
      </w:r>
      <w:r>
        <w:rPr>
          <w:rFonts w:hint="eastAsia" w:ascii="Times New Roman" w:hAnsi="Times New Roman" w:eastAsia="方正仿宋_GBK" w:cs="Times New Roman"/>
          <w:snapToGrid w:val="0"/>
          <w:color w:val="auto"/>
          <w:spacing w:val="6"/>
          <w:kern w:val="0"/>
          <w:sz w:val="31"/>
          <w:szCs w:val="31"/>
          <w:lang w:val="en-US" w:eastAsia="zh-CN"/>
        </w:rPr>
        <w:t>，文件精神</w:t>
      </w:r>
      <w:r>
        <w:rPr>
          <w:rFonts w:hint="eastAsia" w:ascii="Times New Roman" w:hAnsi="Times New Roman" w:eastAsia="方正仿宋_GBK" w:cs="Times New Roman"/>
          <w:snapToGrid w:val="0"/>
          <w:color w:val="auto"/>
          <w:spacing w:val="6"/>
          <w:kern w:val="0"/>
          <w:sz w:val="31"/>
          <w:szCs w:val="31"/>
        </w:rPr>
        <w:t>是符合国家法律法规、国民经济发展规划和相关政策；项目立项是符合行业发展规划和政策要求；项目立项是与部门职责范围相符，属于部门履职所需</w:t>
      </w:r>
      <w:r>
        <w:rPr>
          <w:rFonts w:hint="eastAsia" w:eastAsia="方正仿宋_GBK" w:cs="Times New Roman"/>
          <w:snapToGrid w:val="0"/>
          <w:color w:val="auto"/>
          <w:spacing w:val="6"/>
          <w:kern w:val="0"/>
          <w:sz w:val="31"/>
          <w:szCs w:val="31"/>
          <w:lang w:val="en-US" w:eastAsia="zh-CN"/>
        </w:rPr>
        <w:t>；</w:t>
      </w:r>
      <w:r>
        <w:rPr>
          <w:rFonts w:hint="eastAsia" w:ascii="Times New Roman" w:hAnsi="Times New Roman" w:eastAsia="方正仿宋_GBK" w:cs="Times New Roman"/>
          <w:snapToGrid w:val="0"/>
          <w:color w:val="auto"/>
          <w:spacing w:val="6"/>
          <w:kern w:val="0"/>
          <w:sz w:val="31"/>
          <w:szCs w:val="31"/>
        </w:rPr>
        <w:t>项目立项属于公共财政支持范围，符合中央、地方事权支出责任划分原则</w:t>
      </w:r>
      <w:r>
        <w:rPr>
          <w:rFonts w:hint="eastAsia" w:eastAsia="方正仿宋_GBK" w:cs="Times New Roman"/>
          <w:snapToGrid w:val="0"/>
          <w:color w:val="auto"/>
          <w:spacing w:val="6"/>
          <w:kern w:val="0"/>
          <w:sz w:val="31"/>
          <w:szCs w:val="31"/>
          <w:lang w:eastAsia="zh-CN"/>
        </w:rPr>
        <w:t>。</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2、立项程序规范性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此项目按照规定的程序申请设立；按相关要求审批专项资金审批表，事前经过绩效评估、集体决策，保障了程序的规范性。</w:t>
      </w:r>
    </w:p>
    <w:p>
      <w:pPr>
        <w:keepNext w:val="0"/>
        <w:keepLines w:val="0"/>
        <w:pageBreakBefore w:val="0"/>
        <w:widowControl w:val="0"/>
        <w:kinsoku/>
        <w:wordWrap/>
        <w:overflowPunct/>
        <w:topLinePunct w:val="0"/>
        <w:autoSpaceDE/>
        <w:autoSpaceDN/>
        <w:bidi w:val="0"/>
        <w:adjustRightInd/>
        <w:snapToGrid/>
        <w:spacing w:line="560" w:lineRule="exact"/>
        <w:ind w:leftChars="0" w:firstLine="600" w:firstLineChars="200"/>
        <w:jc w:val="both"/>
        <w:textAlignment w:val="auto"/>
        <w:outlineLvl w:val="9"/>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3、绩效目标合理性</w:t>
      </w:r>
    </w:p>
    <w:p>
      <w:pPr>
        <w:keepNext w:val="0"/>
        <w:keepLines w:val="0"/>
        <w:pageBreakBefore w:val="0"/>
        <w:widowControl w:val="0"/>
        <w:kinsoku/>
        <w:wordWrap/>
        <w:overflowPunct/>
        <w:topLinePunct w:val="0"/>
        <w:autoSpaceDE/>
        <w:autoSpaceDN/>
        <w:bidi w:val="0"/>
        <w:adjustRightInd/>
        <w:snapToGrid/>
        <w:spacing w:line="560" w:lineRule="exact"/>
        <w:ind w:leftChars="0" w:firstLine="620" w:firstLineChars="200"/>
        <w:jc w:val="both"/>
        <w:textAlignment w:val="auto"/>
        <w:outlineLvl w:val="9"/>
        <w:rPr>
          <w:rFonts w:hint="default" w:ascii="Times New Roman" w:hAnsi="Times New Roman" w:eastAsia="方正仿宋_GBK" w:cs="Times New Roman"/>
          <w:b w:val="0"/>
          <w:bCs w:val="0"/>
          <w:color w:val="auto"/>
          <w:kern w:val="0"/>
          <w:sz w:val="31"/>
          <w:szCs w:val="31"/>
        </w:rPr>
      </w:pPr>
      <w:r>
        <w:rPr>
          <w:rFonts w:hint="eastAsia" w:eastAsia="方正仿宋_GBK" w:cs="Times New Roman"/>
          <w:b w:val="0"/>
          <w:bCs w:val="0"/>
          <w:color w:val="auto"/>
          <w:kern w:val="0"/>
          <w:sz w:val="31"/>
          <w:szCs w:val="31"/>
          <w:lang w:eastAsia="zh-CN"/>
        </w:rPr>
        <w:t>2023年中央农机购置与应用资金</w:t>
      </w:r>
      <w:r>
        <w:rPr>
          <w:rFonts w:hint="default" w:ascii="Times New Roman" w:hAnsi="Times New Roman" w:eastAsia="方正仿宋_GBK" w:cs="Times New Roman"/>
          <w:b w:val="0"/>
          <w:bCs w:val="0"/>
          <w:color w:val="auto"/>
          <w:kern w:val="0"/>
          <w:sz w:val="31"/>
          <w:szCs w:val="31"/>
        </w:rPr>
        <w:t>项目设立了项目绩效目标，与</w:t>
      </w:r>
      <w:r>
        <w:rPr>
          <w:rFonts w:hint="eastAsia" w:eastAsia="方正仿宋_GBK" w:cs="Times New Roman"/>
          <w:b w:val="0"/>
          <w:bCs w:val="0"/>
          <w:color w:val="auto"/>
          <w:kern w:val="0"/>
          <w:sz w:val="31"/>
          <w:szCs w:val="31"/>
          <w:lang w:val="en-US" w:eastAsia="zh-CN"/>
        </w:rPr>
        <w:t>农机购置与应用补贴</w:t>
      </w:r>
      <w:r>
        <w:rPr>
          <w:rFonts w:hint="eastAsia" w:ascii="Times New Roman" w:hAnsi="Times New Roman" w:eastAsia="方正仿宋_GBK" w:cs="Times New Roman"/>
          <w:b w:val="0"/>
          <w:bCs w:val="0"/>
          <w:color w:val="auto"/>
          <w:kern w:val="0"/>
          <w:sz w:val="31"/>
          <w:szCs w:val="31"/>
          <w:lang w:val="en-US" w:eastAsia="zh-CN"/>
        </w:rPr>
        <w:t>政策实施，合理确定</w:t>
      </w:r>
      <w:r>
        <w:rPr>
          <w:rFonts w:hint="eastAsia" w:eastAsia="方正仿宋_GBK" w:cs="Times New Roman"/>
          <w:b w:val="0"/>
          <w:bCs w:val="0"/>
          <w:color w:val="auto"/>
          <w:kern w:val="0"/>
          <w:sz w:val="31"/>
          <w:szCs w:val="31"/>
          <w:lang w:val="en-US" w:eastAsia="zh-CN"/>
        </w:rPr>
        <w:t>补贴</w:t>
      </w:r>
      <w:r>
        <w:rPr>
          <w:rFonts w:hint="eastAsia" w:ascii="Times New Roman" w:hAnsi="Times New Roman" w:eastAsia="方正仿宋_GBK" w:cs="Times New Roman"/>
          <w:b w:val="0"/>
          <w:bCs w:val="0"/>
          <w:color w:val="auto"/>
          <w:kern w:val="0"/>
          <w:sz w:val="31"/>
          <w:szCs w:val="31"/>
          <w:lang w:val="en-US" w:eastAsia="zh-CN"/>
        </w:rPr>
        <w:t>标准，使</w:t>
      </w:r>
      <w:r>
        <w:rPr>
          <w:rFonts w:hint="eastAsia" w:ascii="Times New Roman" w:hAnsi="Times New Roman" w:eastAsia="方正仿宋_GBK" w:cs="Times New Roman"/>
          <w:snapToGrid w:val="0"/>
          <w:color w:val="auto"/>
          <w:spacing w:val="6"/>
          <w:kern w:val="0"/>
          <w:sz w:val="31"/>
          <w:szCs w:val="31"/>
          <w:lang w:val="en-US" w:eastAsia="zh-CN"/>
        </w:rPr>
        <w:t>农村生产力和农牧民提高机械化水平</w:t>
      </w:r>
      <w:r>
        <w:rPr>
          <w:rFonts w:hint="eastAsia" w:eastAsia="方正仿宋_GBK" w:cs="Times New Roman"/>
          <w:snapToGrid w:val="0"/>
          <w:color w:val="auto"/>
          <w:spacing w:val="6"/>
          <w:kern w:val="0"/>
          <w:sz w:val="31"/>
          <w:szCs w:val="31"/>
          <w:lang w:val="en-US" w:eastAsia="zh-CN"/>
        </w:rPr>
        <w:t>、提高收入</w:t>
      </w:r>
      <w:r>
        <w:rPr>
          <w:rFonts w:hint="eastAsia" w:ascii="Times New Roman" w:hAnsi="Times New Roman" w:eastAsia="方正仿宋_GBK" w:cs="Times New Roman"/>
          <w:b w:val="0"/>
          <w:bCs w:val="0"/>
          <w:color w:val="auto"/>
          <w:kern w:val="0"/>
          <w:sz w:val="31"/>
          <w:szCs w:val="31"/>
          <w:lang w:val="en-US" w:eastAsia="zh-CN"/>
        </w:rPr>
        <w:t>；统筹推动农业机械化技术，实现农业可持续发展。</w:t>
      </w:r>
      <w:r>
        <w:rPr>
          <w:rFonts w:hint="default" w:ascii="Times New Roman" w:hAnsi="Times New Roman" w:eastAsia="方正仿宋_GBK" w:cs="Times New Roman"/>
          <w:b w:val="0"/>
          <w:bCs w:val="0"/>
          <w:color w:val="auto"/>
          <w:kern w:val="0"/>
          <w:sz w:val="31"/>
          <w:szCs w:val="31"/>
        </w:rPr>
        <w:t>项目的预期产出效益和效果也均能符合正常的业绩水平，并且与预算确定的项目投资额或资金量相匹配。</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rPr>
      </w:pPr>
      <w:r>
        <w:rPr>
          <w:rFonts w:hint="eastAsia" w:ascii="Times New Roman" w:hAnsi="Times New Roman" w:eastAsia="仿宋_GB2312" w:cs="Times New Roman"/>
          <w:b w:val="0"/>
          <w:bCs w:val="0"/>
          <w:kern w:val="2"/>
          <w:sz w:val="30"/>
          <w:szCs w:val="24"/>
          <w:lang w:val="en-US" w:eastAsia="zh-CN" w:bidi="ar-SA"/>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4、绩效指标明确性</w:t>
      </w:r>
    </w:p>
    <w:p>
      <w:pPr>
        <w:keepNext w:val="0"/>
        <w:keepLines w:val="0"/>
        <w:pageBreakBefore w:val="0"/>
        <w:widowControl w:val="0"/>
        <w:kinsoku/>
        <w:wordWrap/>
        <w:overflowPunct/>
        <w:topLinePunct w:val="0"/>
        <w:autoSpaceDE/>
        <w:autoSpaceDN/>
        <w:bidi w:val="0"/>
        <w:adjustRightInd/>
        <w:snapToGrid w:val="0"/>
        <w:spacing w:line="560" w:lineRule="exact"/>
        <w:ind w:leftChars="0" w:firstLine="620"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bookmarkStart w:id="12" w:name="_Hlk68699917"/>
      <w:r>
        <w:rPr>
          <w:rFonts w:hint="eastAsia" w:eastAsia="方正仿宋_GBK" w:cs="Times New Roman"/>
          <w:b w:val="0"/>
          <w:bCs w:val="0"/>
          <w:color w:val="auto"/>
          <w:kern w:val="0"/>
          <w:sz w:val="31"/>
          <w:szCs w:val="31"/>
          <w:lang w:eastAsia="zh-CN"/>
        </w:rPr>
        <w:t>2023年中央农机购置与应用资金</w:t>
      </w:r>
      <w:r>
        <w:rPr>
          <w:rFonts w:hint="default" w:ascii="Times New Roman" w:hAnsi="Times New Roman" w:eastAsia="方正仿宋_GBK" w:cs="Times New Roman"/>
          <w:snapToGrid w:val="0"/>
          <w:color w:val="auto"/>
          <w:spacing w:val="6"/>
          <w:kern w:val="0"/>
          <w:sz w:val="31"/>
          <w:szCs w:val="31"/>
        </w:rPr>
        <w:t>项目将项目绩效目标细化分解为具体的绩效指标，一级指标共</w:t>
      </w:r>
      <w:r>
        <w:rPr>
          <w:rFonts w:hint="eastAsia" w:eastAsia="方正仿宋_GBK" w:cs="Times New Roman"/>
          <w:snapToGrid w:val="0"/>
          <w:color w:val="auto"/>
          <w:spacing w:val="6"/>
          <w:kern w:val="0"/>
          <w:sz w:val="31"/>
          <w:szCs w:val="31"/>
          <w:lang w:val="en-US" w:eastAsia="zh-CN"/>
        </w:rPr>
        <w:t>3</w:t>
      </w:r>
      <w:r>
        <w:rPr>
          <w:rFonts w:hint="default" w:ascii="Times New Roman" w:hAnsi="Times New Roman" w:eastAsia="方正仿宋_GBK" w:cs="Times New Roman"/>
          <w:snapToGrid w:val="0"/>
          <w:color w:val="auto"/>
          <w:spacing w:val="6"/>
          <w:kern w:val="0"/>
          <w:sz w:val="31"/>
          <w:szCs w:val="31"/>
        </w:rPr>
        <w:t>条，二级指标共</w:t>
      </w:r>
      <w:r>
        <w:rPr>
          <w:rFonts w:hint="eastAsia" w:eastAsia="方正仿宋_GBK" w:cs="Times New Roman"/>
          <w:snapToGrid w:val="0"/>
          <w:color w:val="auto"/>
          <w:spacing w:val="6"/>
          <w:kern w:val="0"/>
          <w:sz w:val="31"/>
          <w:szCs w:val="31"/>
          <w:lang w:val="en-US" w:eastAsia="zh-CN"/>
        </w:rPr>
        <w:t>5</w:t>
      </w:r>
      <w:r>
        <w:rPr>
          <w:rFonts w:hint="default" w:ascii="Times New Roman" w:hAnsi="Times New Roman" w:eastAsia="方正仿宋_GBK" w:cs="Times New Roman"/>
          <w:snapToGrid w:val="0"/>
          <w:color w:val="auto"/>
          <w:spacing w:val="6"/>
          <w:kern w:val="0"/>
          <w:sz w:val="31"/>
          <w:szCs w:val="31"/>
        </w:rPr>
        <w:t>条，三级指标共</w:t>
      </w:r>
      <w:r>
        <w:rPr>
          <w:rFonts w:hint="eastAsia" w:eastAsia="方正仿宋_GBK" w:cs="Times New Roman"/>
          <w:snapToGrid w:val="0"/>
          <w:color w:val="auto"/>
          <w:spacing w:val="6"/>
          <w:kern w:val="0"/>
          <w:sz w:val="31"/>
          <w:szCs w:val="31"/>
          <w:lang w:val="en-US" w:eastAsia="zh-CN"/>
        </w:rPr>
        <w:t>7</w:t>
      </w:r>
      <w:r>
        <w:rPr>
          <w:rFonts w:hint="default" w:ascii="Times New Roman" w:hAnsi="Times New Roman" w:eastAsia="方正仿宋_GBK" w:cs="Times New Roman"/>
          <w:snapToGrid w:val="0"/>
          <w:color w:val="auto"/>
          <w:spacing w:val="6"/>
          <w:kern w:val="0"/>
          <w:sz w:val="31"/>
          <w:szCs w:val="31"/>
        </w:rPr>
        <w:t>条，所有绩效指标均通过清晰、可衡量的指标值予以体现，并且做到了与项目目标任务数或计划数相对应。</w:t>
      </w:r>
      <w:bookmarkEnd w:id="12"/>
    </w:p>
    <w:p>
      <w:pPr>
        <w:pStyle w:val="10"/>
        <w:keepNext w:val="0"/>
        <w:keepLines w:val="0"/>
        <w:pageBreakBefore w:val="0"/>
        <w:kinsoku/>
        <w:wordWrap/>
        <w:overflowPunct/>
        <w:topLinePunct w:val="0"/>
        <w:autoSpaceDE/>
        <w:autoSpaceDN/>
        <w:bidi w:val="0"/>
        <w:adjustRightInd/>
        <w:snapToGrid w:val="0"/>
        <w:spacing w:before="0" w:after="0" w:line="560" w:lineRule="exact"/>
        <w:ind w:leftChars="0" w:firstLine="600" w:firstLineChars="200"/>
        <w:jc w:val="both"/>
        <w:textAlignment w:val="auto"/>
        <w:outlineLvl w:val="9"/>
        <w:rPr>
          <w:rFonts w:hint="default"/>
        </w:rPr>
      </w:pPr>
      <w:r>
        <w:rPr>
          <w:rFonts w:hint="eastAsia" w:ascii="Times New Roman" w:hAnsi="Times New Roman" w:eastAsia="仿宋_GB2312" w:cs="Times New Roman"/>
          <w:b w:val="0"/>
          <w:bCs w:val="0"/>
          <w:kern w:val="2"/>
          <w:sz w:val="30"/>
          <w:szCs w:val="24"/>
          <w:lang w:val="en-US" w:eastAsia="zh-CN" w:bidi="ar-SA"/>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5、预算编制科学性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eastAsia="方正仿宋_GBK" w:cs="Times New Roman"/>
          <w:snapToGrid w:val="0"/>
          <w:color w:val="auto"/>
          <w:spacing w:val="6"/>
          <w:kern w:val="0"/>
          <w:sz w:val="31"/>
          <w:szCs w:val="31"/>
          <w:lang w:eastAsia="zh-CN"/>
        </w:rPr>
      </w:pPr>
      <w:r>
        <w:rPr>
          <w:rFonts w:hint="default" w:ascii="Times New Roman" w:hAnsi="Times New Roman" w:eastAsia="方正仿宋_GBK" w:cs="Times New Roman"/>
          <w:snapToGrid w:val="0"/>
          <w:color w:val="auto"/>
          <w:spacing w:val="6"/>
          <w:kern w:val="0"/>
          <w:sz w:val="31"/>
          <w:szCs w:val="31"/>
        </w:rPr>
        <w:t>预算编制经过科学论证；预算内容与项目内容匹配；预算额度测算依据充分，按照标准编制</w:t>
      </w:r>
      <w:r>
        <w:rPr>
          <w:rFonts w:hint="eastAsia" w:ascii="Times New Roman" w:hAnsi="Times New Roman" w:eastAsia="方正仿宋_GBK" w:cs="Times New Roman"/>
          <w:snapToGrid w:val="0"/>
          <w:color w:val="auto"/>
          <w:spacing w:val="6"/>
          <w:kern w:val="0"/>
          <w:sz w:val="31"/>
          <w:szCs w:val="31"/>
          <w:lang w:eastAsia="zh-CN"/>
        </w:rPr>
        <w:t>；</w:t>
      </w:r>
      <w:r>
        <w:rPr>
          <w:rFonts w:hint="eastAsia" w:ascii="Times New Roman" w:hAnsi="Times New Roman" w:eastAsia="方正仿宋_GBK" w:cs="Times New Roman"/>
          <w:snapToGrid w:val="0"/>
          <w:color w:val="auto"/>
          <w:spacing w:val="6"/>
          <w:kern w:val="0"/>
          <w:sz w:val="31"/>
          <w:szCs w:val="31"/>
        </w:rPr>
        <w:t>预算确定的项目资金量与工作任务相匹配。</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6、资金分配合理性</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根据</w:t>
      </w:r>
      <w:r>
        <w:rPr>
          <w:rFonts w:hint="eastAsia" w:ascii="Times New Roman" w:hAnsi="Times New Roman" w:eastAsia="方正仿宋_GBK" w:cs="Times New Roman"/>
          <w:snapToGrid w:val="0"/>
          <w:color w:val="auto"/>
          <w:spacing w:val="6"/>
          <w:kern w:val="0"/>
          <w:sz w:val="31"/>
          <w:szCs w:val="31"/>
        </w:rPr>
        <w:t>《新疆维吾尔自治区2021-2023年农业机械购置补贴实施方案》(新农机【2021】94号) 、《新疆维吾尔自治区农业机械报废更新补贴实施方案》（新农机【2020】151号)</w:t>
      </w:r>
      <w:r>
        <w:rPr>
          <w:rFonts w:hint="eastAsia" w:ascii="Times New Roman" w:hAnsi="Times New Roman" w:eastAsia="方正仿宋_GBK" w:cs="Times New Roman"/>
          <w:snapToGrid w:val="0"/>
          <w:color w:val="auto"/>
          <w:spacing w:val="6"/>
          <w:kern w:val="0"/>
          <w:sz w:val="31"/>
          <w:szCs w:val="31"/>
          <w:lang w:val="en-US" w:eastAsia="zh-CN"/>
        </w:rPr>
        <w:t>，</w:t>
      </w:r>
      <w:r>
        <w:rPr>
          <w:rFonts w:hint="default" w:ascii="Times New Roman" w:hAnsi="Times New Roman" w:eastAsia="方正仿宋_GBK" w:cs="Times New Roman"/>
          <w:snapToGrid w:val="0"/>
          <w:color w:val="auto"/>
          <w:spacing w:val="6"/>
          <w:kern w:val="0"/>
          <w:sz w:val="31"/>
          <w:szCs w:val="31"/>
          <w:lang w:val="en-US" w:eastAsia="zh-CN"/>
        </w:rPr>
        <w:t>全部资金用于</w:t>
      </w:r>
      <w:r>
        <w:rPr>
          <w:rFonts w:hint="eastAsia" w:eastAsia="方正仿宋_GBK" w:cs="Times New Roman"/>
          <w:snapToGrid w:val="0"/>
          <w:color w:val="auto"/>
          <w:spacing w:val="6"/>
          <w:kern w:val="0"/>
          <w:sz w:val="31"/>
          <w:szCs w:val="31"/>
          <w:lang w:val="en-US" w:eastAsia="zh-CN"/>
        </w:rPr>
        <w:t>农机购置与应用补贴</w:t>
      </w:r>
      <w:r>
        <w:rPr>
          <w:rFonts w:hint="default" w:ascii="Times New Roman" w:hAnsi="Times New Roman" w:eastAsia="方正仿宋_GBK" w:cs="Times New Roman"/>
          <w:snapToGrid w:val="0"/>
          <w:color w:val="auto"/>
          <w:spacing w:val="6"/>
          <w:kern w:val="0"/>
          <w:sz w:val="31"/>
          <w:szCs w:val="31"/>
          <w:lang w:val="en-US" w:eastAsia="zh-CN"/>
        </w:rPr>
        <w:t>工作，较好地</w:t>
      </w:r>
      <w:r>
        <w:rPr>
          <w:rFonts w:hint="eastAsia" w:ascii="Times New Roman" w:hAnsi="Times New Roman" w:eastAsia="方正仿宋_GBK" w:cs="Times New Roman"/>
          <w:b w:val="0"/>
          <w:bCs w:val="0"/>
          <w:color w:val="auto"/>
          <w:kern w:val="0"/>
          <w:sz w:val="31"/>
          <w:szCs w:val="31"/>
          <w:lang w:val="en-US" w:eastAsia="zh-CN"/>
        </w:rPr>
        <w:t>使</w:t>
      </w:r>
      <w:r>
        <w:rPr>
          <w:rFonts w:hint="eastAsia" w:ascii="Times New Roman" w:hAnsi="Times New Roman" w:eastAsia="方正仿宋_GBK" w:cs="Times New Roman"/>
          <w:snapToGrid w:val="0"/>
          <w:color w:val="auto"/>
          <w:spacing w:val="6"/>
          <w:kern w:val="0"/>
          <w:sz w:val="31"/>
          <w:szCs w:val="31"/>
          <w:lang w:val="en-US" w:eastAsia="zh-CN"/>
        </w:rPr>
        <w:t>农村生产力和农牧民提高</w:t>
      </w:r>
      <w:r>
        <w:rPr>
          <w:rFonts w:hint="eastAsia" w:eastAsia="方正仿宋_GBK" w:cs="Times New Roman"/>
          <w:snapToGrid w:val="0"/>
          <w:color w:val="auto"/>
          <w:spacing w:val="6"/>
          <w:kern w:val="0"/>
          <w:sz w:val="31"/>
          <w:szCs w:val="31"/>
          <w:lang w:val="en-US" w:eastAsia="zh-CN"/>
        </w:rPr>
        <w:t>了</w:t>
      </w:r>
      <w:r>
        <w:rPr>
          <w:rFonts w:hint="eastAsia" w:ascii="Times New Roman" w:hAnsi="Times New Roman" w:eastAsia="方正仿宋_GBK" w:cs="Times New Roman"/>
          <w:snapToGrid w:val="0"/>
          <w:color w:val="auto"/>
          <w:spacing w:val="6"/>
          <w:kern w:val="0"/>
          <w:sz w:val="31"/>
          <w:szCs w:val="31"/>
          <w:lang w:val="en-US" w:eastAsia="zh-CN"/>
        </w:rPr>
        <w:t>机械化水平</w:t>
      </w:r>
      <w:r>
        <w:rPr>
          <w:rFonts w:hint="eastAsia" w:eastAsia="方正仿宋_GBK" w:cs="Times New Roman"/>
          <w:snapToGrid w:val="0"/>
          <w:color w:val="auto"/>
          <w:spacing w:val="6"/>
          <w:kern w:val="0"/>
          <w:sz w:val="31"/>
          <w:szCs w:val="31"/>
          <w:lang w:val="en-US" w:eastAsia="zh-CN"/>
        </w:rPr>
        <w:t>、提高了收入</w:t>
      </w:r>
      <w:r>
        <w:rPr>
          <w:rFonts w:hint="eastAsia" w:ascii="Times New Roman" w:hAnsi="Times New Roman" w:eastAsia="方正仿宋_GBK" w:cs="Times New Roman"/>
          <w:snapToGrid w:val="0"/>
          <w:color w:val="auto"/>
          <w:spacing w:val="6"/>
          <w:kern w:val="0"/>
          <w:sz w:val="31"/>
          <w:szCs w:val="31"/>
          <w:lang w:val="en-US" w:eastAsia="zh-CN"/>
        </w:rPr>
        <w:t>。资金分配额度合理</w:t>
      </w:r>
      <w:r>
        <w:rPr>
          <w:rFonts w:hint="eastAsia" w:eastAsia="方正仿宋_GBK" w:cs="Times New Roman"/>
          <w:snapToGrid w:val="0"/>
          <w:color w:val="auto"/>
          <w:spacing w:val="6"/>
          <w:kern w:val="0"/>
          <w:sz w:val="31"/>
          <w:szCs w:val="31"/>
          <w:lang w:val="en-US" w:eastAsia="zh-CN"/>
        </w:rPr>
        <w:t>。</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20" w:firstLineChars="200"/>
        <w:jc w:val="both"/>
        <w:textAlignment w:val="auto"/>
        <w:outlineLvl w:val="9"/>
        <w:rPr>
          <w:rFonts w:hint="eastAsia" w:ascii="方正楷体_GBK" w:hAnsi="方正楷体_GBK" w:eastAsia="方正楷体_GBK" w:cs="方正楷体_GBK"/>
          <w:b w:val="0"/>
          <w:bCs w:val="0"/>
          <w:color w:val="auto"/>
          <w:kern w:val="2"/>
          <w:sz w:val="31"/>
          <w:szCs w:val="31"/>
          <w:lang w:val="en-US" w:eastAsia="zh-CN" w:bidi="ar-SA"/>
        </w:rPr>
      </w:pPr>
      <w:bookmarkStart w:id="13" w:name="_Toc68703839"/>
      <w:r>
        <w:rPr>
          <w:rFonts w:hint="eastAsia" w:ascii="方正楷体_GBK" w:hAnsi="方正楷体_GBK" w:eastAsia="方正楷体_GBK" w:cs="方正楷体_GBK"/>
          <w:b w:val="0"/>
          <w:bCs w:val="0"/>
          <w:color w:val="auto"/>
          <w:kern w:val="2"/>
          <w:sz w:val="31"/>
          <w:szCs w:val="31"/>
          <w:lang w:val="en-US" w:eastAsia="zh-CN" w:bidi="ar-SA"/>
        </w:rPr>
        <w:t>（二）项目过程情况</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1、资金到位率：</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default" w:ascii="Times New Roman" w:hAnsi="Times New Roman" w:eastAsia="方正仿宋_GBK" w:cs="Times New Roman"/>
          <w:snapToGrid w:val="0"/>
          <w:color w:val="auto"/>
          <w:spacing w:val="6"/>
          <w:kern w:val="0"/>
          <w:sz w:val="31"/>
          <w:szCs w:val="31"/>
        </w:rPr>
        <w:t>实际到位资金</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万元，预算资金</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万元，资金到位率</w:t>
      </w:r>
      <w:r>
        <w:rPr>
          <w:rFonts w:hint="eastAsia" w:eastAsia="方正仿宋_GBK" w:cs="Times New Roman"/>
          <w:snapToGrid w:val="0"/>
          <w:color w:val="auto"/>
          <w:spacing w:val="6"/>
          <w:kern w:val="0"/>
          <w:sz w:val="31"/>
          <w:szCs w:val="31"/>
          <w:lang w:val="en-US" w:eastAsia="zh-CN"/>
        </w:rPr>
        <w:t>100</w:t>
      </w:r>
      <w:r>
        <w:rPr>
          <w:rFonts w:hint="default" w:ascii="Times New Roman" w:hAnsi="Times New Roman" w:eastAsia="方正仿宋_GBK" w:cs="Times New Roman"/>
          <w:snapToGrid w:val="0"/>
          <w:color w:val="auto"/>
          <w:spacing w:val="6"/>
          <w:kern w:val="0"/>
          <w:sz w:val="31"/>
          <w:szCs w:val="31"/>
        </w:rPr>
        <w:t>%（资金到位率=（实际到位资金/预算资金）×100%）</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2、预算执行率</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rPr>
      </w:pPr>
      <w:r>
        <w:rPr>
          <w:rFonts w:hint="default" w:ascii="Times New Roman" w:hAnsi="Times New Roman" w:eastAsia="方正仿宋_GBK" w:cs="Times New Roman"/>
          <w:snapToGrid w:val="0"/>
          <w:color w:val="auto"/>
          <w:spacing w:val="6"/>
          <w:kern w:val="0"/>
          <w:sz w:val="31"/>
          <w:szCs w:val="31"/>
        </w:rPr>
        <w:t>年初预算数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万元，全年预算数</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 xml:space="preserve">万元（有年中追加资金，全年预算数=年初预算数+追加资金），全年执行数     </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rPr>
        <w:t>万元，预算执行率为</w:t>
      </w:r>
      <w:r>
        <w:rPr>
          <w:rFonts w:hint="eastAsia" w:eastAsia="方正仿宋_GBK" w:cs="Times New Roman"/>
          <w:snapToGrid w:val="0"/>
          <w:color w:val="auto"/>
          <w:spacing w:val="6"/>
          <w:kern w:val="0"/>
          <w:sz w:val="31"/>
          <w:szCs w:val="31"/>
          <w:lang w:val="en-US" w:eastAsia="zh-CN"/>
        </w:rPr>
        <w:t>100</w:t>
      </w:r>
      <w:r>
        <w:rPr>
          <w:rFonts w:hint="default" w:ascii="Times New Roman" w:hAnsi="Times New Roman" w:eastAsia="方正仿宋_GBK" w:cs="Times New Roman"/>
          <w:snapToGrid w:val="0"/>
          <w:color w:val="auto"/>
          <w:spacing w:val="6"/>
          <w:kern w:val="0"/>
          <w:sz w:val="31"/>
          <w:szCs w:val="31"/>
        </w:rPr>
        <w:t>%（预算执行率=全年执行数/全年预算数）</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lang w:val="en-US" w:eastAsia="zh-CN"/>
        </w:rPr>
        <w:t>资金使用流程严格按照专项资金审批制度进行,由单位召开三重一大会议研究决定,经达成一致后确定支付金额。由负责</w:t>
      </w:r>
      <w:r>
        <w:rPr>
          <w:rFonts w:hint="eastAsia" w:eastAsia="方正仿宋_GBK" w:cs="Times New Roman"/>
          <w:snapToGrid w:val="0"/>
          <w:color w:val="auto"/>
          <w:spacing w:val="6"/>
          <w:kern w:val="0"/>
          <w:sz w:val="31"/>
          <w:szCs w:val="31"/>
          <w:lang w:val="en-US" w:eastAsia="zh-CN"/>
        </w:rPr>
        <w:t>项目</w:t>
      </w:r>
      <w:r>
        <w:rPr>
          <w:rFonts w:hint="default" w:ascii="Times New Roman" w:hAnsi="Times New Roman" w:eastAsia="方正仿宋_GBK" w:cs="Times New Roman"/>
          <w:snapToGrid w:val="0"/>
          <w:color w:val="auto"/>
          <w:spacing w:val="6"/>
          <w:kern w:val="0"/>
          <w:sz w:val="31"/>
          <w:szCs w:val="31"/>
          <w:lang w:val="en-US" w:eastAsia="zh-CN"/>
        </w:rPr>
        <w:t>的人员填写财政专项资金使用审批表,由局项目负责人、县财政局主要负责人、县级分管领导以及分管财务的常务副县长进行审批,再由局分管财务人员进行审批后支付，不存在截留、挤占、挪用、虚列支出等情况。</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4、管理制度健全性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lang w:val="en-US" w:eastAsia="zh-CN"/>
        </w:rPr>
        <w:t>我单位建立单位内控制度，制定了相应的财务和业务管理制度；会计及出纳职责不兼容，保障支付、记账的合规性，同</w:t>
      </w:r>
      <w:r>
        <w:rPr>
          <w:rFonts w:hint="eastAsia" w:eastAsia="方正仿宋_GBK" w:cs="Times New Roman"/>
          <w:snapToGrid w:val="0"/>
          <w:color w:val="auto"/>
          <w:spacing w:val="6"/>
          <w:kern w:val="0"/>
          <w:sz w:val="31"/>
          <w:szCs w:val="31"/>
          <w:lang w:val="en-US" w:eastAsia="zh-CN"/>
        </w:rPr>
        <w:t>时</w:t>
      </w:r>
      <w:r>
        <w:rPr>
          <w:rFonts w:hint="default" w:ascii="Times New Roman" w:hAnsi="Times New Roman" w:eastAsia="方正仿宋_GBK" w:cs="Times New Roman"/>
          <w:snapToGrid w:val="0"/>
          <w:color w:val="auto"/>
          <w:spacing w:val="6"/>
          <w:kern w:val="0"/>
          <w:sz w:val="31"/>
          <w:szCs w:val="31"/>
          <w:lang w:val="en-US" w:eastAsia="zh-CN"/>
        </w:rPr>
        <w:t>单位财务和业务管理制度严格按照《会计法》、《预算法》等法律法规制定，制度建立合法、合规、完整。</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default" w:ascii="方正仿宋_GBK" w:hAnsi="方正仿宋_GBK" w:eastAsia="方正仿宋_GBK" w:cs="方正仿宋_GBK"/>
          <w:b/>
          <w:bCs/>
          <w:snapToGrid w:val="0"/>
          <w:color w:val="auto"/>
          <w:spacing w:val="6"/>
          <w:kern w:val="0"/>
          <w:sz w:val="31"/>
          <w:szCs w:val="31"/>
          <w:lang w:val="en-US" w:eastAsia="zh-CN"/>
        </w:rPr>
      </w:pPr>
      <w:r>
        <w:rPr>
          <w:rFonts w:hint="default" w:ascii="方正仿宋_GBK" w:hAnsi="方正仿宋_GBK" w:eastAsia="方正仿宋_GBK" w:cs="方正仿宋_GBK"/>
          <w:b/>
          <w:bCs/>
          <w:snapToGrid w:val="0"/>
          <w:color w:val="auto"/>
          <w:spacing w:val="6"/>
          <w:kern w:val="0"/>
          <w:sz w:val="31"/>
          <w:szCs w:val="31"/>
          <w:lang w:val="en-US" w:eastAsia="zh-CN"/>
        </w:rPr>
        <w:t>5、制度执行有效性</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bookmarkStart w:id="14" w:name="_Toc68703840"/>
      <w:r>
        <w:rPr>
          <w:rFonts w:hint="default" w:ascii="Times New Roman" w:hAnsi="Times New Roman" w:eastAsia="方正仿宋_GBK" w:cs="Times New Roman"/>
          <w:snapToGrid w:val="0"/>
          <w:color w:val="auto"/>
          <w:spacing w:val="6"/>
          <w:kern w:val="0"/>
          <w:sz w:val="31"/>
          <w:szCs w:val="31"/>
          <w:lang w:val="en-US" w:eastAsia="zh-CN"/>
        </w:rPr>
        <w:t>我单位严格遵守相关法律法规和相关管理规定对项目进行监控实施，对项目资金的支付手续材料进行存档保存。</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leftChars="0" w:firstLine="620" w:firstLineChars="200"/>
        <w:jc w:val="both"/>
        <w:textAlignment w:val="auto"/>
        <w:outlineLvl w:val="9"/>
        <w:rPr>
          <w:rFonts w:hint="eastAsia" w:ascii="方正楷体_GBK" w:hAnsi="方正楷体_GBK" w:eastAsia="方正楷体_GBK" w:cs="方正楷体_GBK"/>
          <w:b w:val="0"/>
          <w:bCs w:val="0"/>
          <w:color w:val="auto"/>
          <w:kern w:val="2"/>
          <w:sz w:val="31"/>
          <w:szCs w:val="31"/>
          <w:lang w:val="en-US" w:eastAsia="zh-CN" w:bidi="ar-SA"/>
        </w:rPr>
      </w:pPr>
      <w:r>
        <w:rPr>
          <w:rFonts w:hint="eastAsia" w:ascii="方正楷体_GBK" w:hAnsi="方正楷体_GBK" w:eastAsia="方正楷体_GBK" w:cs="方正楷体_GBK"/>
          <w:b w:val="0"/>
          <w:bCs w:val="0"/>
          <w:color w:val="auto"/>
          <w:kern w:val="2"/>
          <w:sz w:val="31"/>
          <w:szCs w:val="31"/>
          <w:lang w:val="en-US" w:eastAsia="zh-CN" w:bidi="ar-SA"/>
        </w:rPr>
        <w:t>（三）项目产出情况</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1、数量指标：</w:t>
      </w:r>
    </w:p>
    <w:p>
      <w:pPr>
        <w:keepNext w:val="0"/>
        <w:keepLines w:val="0"/>
        <w:pageBreakBefore w:val="0"/>
        <w:kinsoku/>
        <w:wordWrap/>
        <w:overflowPunct/>
        <w:topLinePunct w:val="0"/>
        <w:autoSpaceDE/>
        <w:autoSpaceDN/>
        <w:bidi w:val="0"/>
        <w:adjustRightInd/>
        <w:snapToGrid/>
        <w:spacing w:line="560" w:lineRule="exact"/>
        <w:ind w:firstLine="644" w:firstLineChars="200"/>
        <w:textAlignment w:val="auto"/>
        <w:rPr>
          <w:rFonts w:hint="eastAsia" w:ascii="方正仿宋_GBK" w:hAnsi="方正仿宋_GBK" w:eastAsia="方正仿宋_GBK" w:cs="方正仿宋_GBK"/>
          <w:b w:val="0"/>
          <w:bCs w:val="0"/>
          <w:color w:val="auto"/>
          <w:sz w:val="32"/>
          <w:szCs w:val="32"/>
          <w:lang w:eastAsia="zh-CN"/>
        </w:rPr>
      </w:pPr>
      <w:r>
        <w:rPr>
          <w:rFonts w:hint="eastAsia" w:ascii="Times New Roman" w:hAnsi="Times New Roman" w:eastAsia="方正仿宋_GBK" w:cs="Times New Roman"/>
          <w:snapToGrid w:val="0"/>
          <w:color w:val="auto"/>
          <w:spacing w:val="6"/>
          <w:kern w:val="0"/>
          <w:sz w:val="31"/>
          <w:szCs w:val="31"/>
          <w:lang w:val="en-US" w:eastAsia="zh-CN"/>
        </w:rPr>
        <w:t>指标1：</w:t>
      </w:r>
      <w:r>
        <w:rPr>
          <w:rFonts w:hint="eastAsia" w:ascii="方正仿宋_GBK" w:hAnsi="方正仿宋_GBK" w:eastAsia="方正仿宋_GBK" w:cs="方正仿宋_GBK"/>
          <w:b w:val="0"/>
          <w:bCs w:val="0"/>
          <w:color w:val="auto"/>
          <w:sz w:val="32"/>
          <w:szCs w:val="32"/>
          <w:lang w:eastAsia="zh-CN"/>
        </w:rPr>
        <w:t>下达农机购置补贴项目数量</w:t>
      </w:r>
      <w:r>
        <w:rPr>
          <w:rFonts w:hint="eastAsia" w:ascii="方正仿宋_GBK" w:hAnsi="方正仿宋_GBK" w:eastAsia="方正仿宋_GBK" w:cs="方正仿宋_GBK"/>
          <w:b w:val="0"/>
          <w:bCs w:val="0"/>
          <w:color w:val="auto"/>
          <w:sz w:val="32"/>
          <w:szCs w:val="32"/>
        </w:rPr>
        <w:t>指标为</w:t>
      </w:r>
      <w:r>
        <w:rPr>
          <w:rFonts w:hint="eastAsia" w:ascii="方正仿宋_GBK" w:hAnsi="方正仿宋_GBK" w:eastAsia="方正仿宋_GBK" w:cs="方正仿宋_GBK"/>
          <w:b w:val="0"/>
          <w:bCs w:val="0"/>
          <w:color w:val="auto"/>
          <w:sz w:val="32"/>
          <w:szCs w:val="32"/>
          <w:highlight w:val="none"/>
          <w:lang w:val="en-US" w:eastAsia="zh-CN"/>
        </w:rPr>
        <w:t>全</w:t>
      </w:r>
      <w:r>
        <w:rPr>
          <w:rFonts w:hint="eastAsia" w:ascii="方正仿宋_GBK" w:hAnsi="方正仿宋_GBK" w:eastAsia="方正仿宋_GBK" w:cs="方正仿宋_GBK"/>
          <w:b w:val="0"/>
          <w:bCs w:val="0"/>
          <w:color w:val="auto"/>
          <w:sz w:val="32"/>
          <w:szCs w:val="32"/>
          <w:lang w:val="en-US" w:eastAsia="zh-CN"/>
        </w:rPr>
        <w:t>年农机购置补贴机具≧584台</w:t>
      </w:r>
      <w:r>
        <w:rPr>
          <w:rFonts w:hint="eastAsia" w:ascii="方正仿宋_GBK" w:hAnsi="方正仿宋_GBK" w:eastAsia="方正仿宋_GBK" w:cs="方正仿宋_GBK"/>
          <w:b w:val="0"/>
          <w:bCs w:val="0"/>
          <w:color w:val="auto"/>
          <w:sz w:val="32"/>
          <w:szCs w:val="32"/>
        </w:rPr>
        <w:t>，实际完成</w:t>
      </w:r>
      <w:r>
        <w:rPr>
          <w:rFonts w:hint="eastAsia" w:ascii="方正仿宋_GBK" w:hAnsi="方正仿宋_GBK" w:eastAsia="方正仿宋_GBK" w:cs="方正仿宋_GBK"/>
          <w:b w:val="0"/>
          <w:bCs w:val="0"/>
          <w:color w:val="auto"/>
          <w:sz w:val="32"/>
          <w:szCs w:val="32"/>
          <w:lang w:val="en-US" w:eastAsia="zh-CN"/>
        </w:rPr>
        <w:t>584台</w:t>
      </w:r>
      <w:r>
        <w:rPr>
          <w:rFonts w:hint="eastAsia" w:ascii="方正仿宋_GBK" w:hAnsi="方正仿宋_GBK" w:eastAsia="方正仿宋_GBK" w:cs="方正仿宋_GBK"/>
          <w:b w:val="0"/>
          <w:bCs w:val="0"/>
          <w:color w:val="auto"/>
          <w:sz w:val="32"/>
          <w:szCs w:val="32"/>
        </w:rPr>
        <w:t>，完成率</w:t>
      </w:r>
      <w:r>
        <w:rPr>
          <w:rFonts w:hint="eastAsia" w:ascii="方正仿宋_GBK" w:hAnsi="方正仿宋_GBK" w:eastAsia="方正仿宋_GBK" w:cs="方正仿宋_GBK"/>
          <w:b w:val="0"/>
          <w:bCs w:val="0"/>
          <w:color w:val="auto"/>
          <w:sz w:val="32"/>
          <w:szCs w:val="32"/>
          <w:lang w:val="en-US" w:eastAsia="zh-CN"/>
        </w:rPr>
        <w:t>100</w:t>
      </w:r>
      <w:r>
        <w:rPr>
          <w:rFonts w:hint="eastAsia" w:ascii="方正仿宋_GBK" w:hAnsi="方正仿宋_GBK" w:eastAsia="方正仿宋_GBK" w:cs="方正仿宋_GBK"/>
          <w:b w:val="0"/>
          <w:bCs w:val="0"/>
          <w:color w:val="auto"/>
          <w:sz w:val="32"/>
          <w:szCs w:val="32"/>
        </w:rPr>
        <w:t>%、偏差率</w:t>
      </w:r>
      <w:r>
        <w:rPr>
          <w:rFonts w:hint="eastAsia" w:ascii="方正仿宋_GBK" w:hAnsi="方正仿宋_GBK" w:eastAsia="方正仿宋_GBK" w:cs="方正仿宋_GBK"/>
          <w:b w:val="0"/>
          <w:bCs w:val="0"/>
          <w:color w:val="auto"/>
          <w:sz w:val="32"/>
          <w:szCs w:val="32"/>
          <w:lang w:val="en-US" w:eastAsia="zh-CN"/>
        </w:rPr>
        <w:t>0</w:t>
      </w:r>
      <w:r>
        <w:rPr>
          <w:rFonts w:hint="eastAsia" w:ascii="方正仿宋_GBK" w:hAnsi="方正仿宋_GBK" w:eastAsia="方正仿宋_GBK" w:cs="方正仿宋_GBK"/>
          <w:b w:val="0"/>
          <w:bCs w:val="0"/>
          <w:color w:val="auto"/>
          <w:sz w:val="32"/>
          <w:szCs w:val="32"/>
        </w:rPr>
        <w:t>%。</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此项权重分20分，得分20分。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2、质量指标：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指标1：农作物耕种收综合机械化率≧95%，在项目实施中加大政策宣传力度，发放宣传单1200分，县乡村举办各类惠民政策培训，农作物耕种收综合机械化率=90%，偏差率5%。</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此项权重分10分，得分9分。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3、时效指标：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指标1：下达农机购置补贴资金年度兑付率≧90%，实际年度兑付率100%，偏差率0%；</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kinsoku/>
        <w:wordWrap/>
        <w:overflowPunct/>
        <w:topLinePunct w:val="0"/>
        <w:autoSpaceDE/>
        <w:autoSpaceDN/>
        <w:bidi w:val="0"/>
        <w:adjustRightInd/>
        <w:snapToGrid/>
        <w:spacing w:line="560" w:lineRule="exact"/>
        <w:ind w:leftChars="0" w:firstLine="620" w:firstLineChars="200"/>
        <w:jc w:val="both"/>
        <w:textAlignment w:val="auto"/>
        <w:outlineLvl w:val="9"/>
        <w:rPr>
          <w:rFonts w:hint="default" w:ascii="方正楷体_GBK" w:hAnsi="方正楷体_GBK" w:eastAsia="方正楷体_GBK" w:cs="方正楷体_GBK"/>
          <w:b w:val="0"/>
          <w:bCs w:val="0"/>
          <w:color w:val="auto"/>
          <w:kern w:val="2"/>
          <w:sz w:val="31"/>
          <w:szCs w:val="31"/>
          <w:lang w:val="en-US" w:eastAsia="zh-CN" w:bidi="ar-SA"/>
        </w:rPr>
      </w:pPr>
      <w:bookmarkStart w:id="15" w:name="_Toc68703841"/>
      <w:r>
        <w:rPr>
          <w:rFonts w:hint="default" w:ascii="方正楷体_GBK" w:hAnsi="方正楷体_GBK" w:eastAsia="方正楷体_GBK" w:cs="方正楷体_GBK"/>
          <w:b w:val="0"/>
          <w:bCs w:val="0"/>
          <w:color w:val="auto"/>
          <w:kern w:val="2"/>
          <w:sz w:val="31"/>
          <w:szCs w:val="31"/>
          <w:lang w:val="en-US" w:eastAsia="zh-CN" w:bidi="ar-SA"/>
        </w:rPr>
        <w:t>（四）项目效益情况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bookmarkStart w:id="16" w:name="_Toc68703842"/>
      <w:r>
        <w:rPr>
          <w:rFonts w:hint="eastAsia" w:ascii="方正仿宋_GBK" w:hAnsi="方正仿宋_GBK" w:eastAsia="方正仿宋_GBK" w:cs="方正仿宋_GBK"/>
          <w:b/>
          <w:bCs/>
          <w:snapToGrid w:val="0"/>
          <w:color w:val="auto"/>
          <w:spacing w:val="6"/>
          <w:kern w:val="0"/>
          <w:sz w:val="31"/>
          <w:szCs w:val="31"/>
          <w:lang w:val="en-US" w:eastAsia="zh-CN"/>
        </w:rPr>
        <w:t>1、经济效益指标：</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指标1：提高农村生产力，实际资金年度执行率100%，完成率100%，偏差率0%；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2、社会效益指标：</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SA"/>
        </w:rPr>
      </w:pPr>
      <w:r>
        <w:rPr>
          <w:rFonts w:hint="eastAsia" w:ascii="方正仿宋_GBK" w:hAnsi="方正仿宋_GBK" w:eastAsia="方正仿宋_GBK" w:cs="方正仿宋_GBK"/>
          <w:b w:val="0"/>
          <w:bCs w:val="0"/>
          <w:color w:val="auto"/>
          <w:sz w:val="32"/>
          <w:szCs w:val="32"/>
          <w:highlight w:val="none"/>
          <w:lang w:val="en-US" w:eastAsia="zh-CN"/>
        </w:rPr>
        <w:t>指标1：</w:t>
      </w:r>
      <w:r>
        <w:rPr>
          <w:rFonts w:hint="eastAsia" w:ascii="方正仿宋_GBK" w:hAnsi="方正仿宋_GBK" w:eastAsia="方正仿宋_GBK" w:cs="方正仿宋_GBK"/>
          <w:b w:val="0"/>
          <w:bCs w:val="0"/>
          <w:color w:val="auto"/>
          <w:kern w:val="2"/>
          <w:sz w:val="32"/>
          <w:szCs w:val="32"/>
          <w:highlight w:val="none"/>
          <w:lang w:val="en-US" w:eastAsia="zh-CN" w:bidi="ar-SA"/>
        </w:rPr>
        <w:t>农机购置补贴收益户数&gt;=460户，实际收益户数=670户，完成率100%，偏差率42%</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SA"/>
        </w:rPr>
      </w:pPr>
      <w:r>
        <w:rPr>
          <w:rFonts w:hint="eastAsia" w:ascii="方正仿宋_GBK" w:hAnsi="方正仿宋_GBK" w:eastAsia="方正仿宋_GBK" w:cs="方正仿宋_GBK"/>
          <w:b w:val="0"/>
          <w:bCs w:val="0"/>
          <w:color w:val="auto"/>
          <w:kern w:val="2"/>
          <w:sz w:val="32"/>
          <w:szCs w:val="32"/>
          <w:highlight w:val="none"/>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6" w:firstLineChars="200"/>
        <w:jc w:val="both"/>
        <w:textAlignment w:val="auto"/>
        <w:outlineLvl w:val="9"/>
        <w:rPr>
          <w:rFonts w:hint="eastAsia" w:ascii="方正仿宋_GBK" w:hAnsi="方正仿宋_GBK" w:eastAsia="方正仿宋_GBK" w:cs="方正仿宋_GBK"/>
          <w:b/>
          <w:bCs/>
          <w:snapToGrid w:val="0"/>
          <w:color w:val="auto"/>
          <w:spacing w:val="6"/>
          <w:kern w:val="0"/>
          <w:sz w:val="31"/>
          <w:szCs w:val="31"/>
          <w:lang w:val="en-US" w:eastAsia="zh-CN"/>
        </w:rPr>
      </w:pPr>
      <w:r>
        <w:rPr>
          <w:rFonts w:hint="eastAsia" w:ascii="方正仿宋_GBK" w:hAnsi="方正仿宋_GBK" w:eastAsia="方正仿宋_GBK" w:cs="方正仿宋_GBK"/>
          <w:b/>
          <w:bCs/>
          <w:snapToGrid w:val="0"/>
          <w:color w:val="auto"/>
          <w:spacing w:val="6"/>
          <w:kern w:val="0"/>
          <w:sz w:val="31"/>
          <w:szCs w:val="31"/>
          <w:lang w:val="en-US" w:eastAsia="zh-CN"/>
        </w:rPr>
        <w:t>3、满意度指标：</w:t>
      </w:r>
    </w:p>
    <w:p>
      <w:pPr>
        <w:keepNext w:val="0"/>
        <w:keepLines w:val="0"/>
        <w:pageBreakBefore w:val="0"/>
        <w:kinsoku/>
        <w:wordWrap/>
        <w:overflowPunct/>
        <w:topLinePunct w:val="0"/>
        <w:autoSpaceDE/>
        <w:autoSpaceDN/>
        <w:bidi w:val="0"/>
        <w:adjustRightInd/>
        <w:snapToGrid/>
        <w:spacing w:line="560" w:lineRule="exact"/>
        <w:ind w:firstLine="644" w:firstLineChars="200"/>
        <w:textAlignment w:val="auto"/>
        <w:rPr>
          <w:rFonts w:hint="default"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指标1：</w:t>
      </w:r>
      <w:r>
        <w:rPr>
          <w:rFonts w:hint="eastAsia" w:ascii="方正仿宋_GBK" w:hAnsi="方正仿宋_GBK" w:eastAsia="方正仿宋_GBK" w:cs="方正仿宋_GBK"/>
          <w:b w:val="0"/>
          <w:bCs w:val="0"/>
          <w:color w:val="auto"/>
          <w:sz w:val="32"/>
          <w:szCs w:val="32"/>
          <w:lang w:val="en-US" w:eastAsia="zh-CN"/>
        </w:rPr>
        <w:t>下达指标服务对象满意率≧90%，实际项目执行中无群众就政策执行违规投诉情况，服务对象满意率=100%.偏差率11%。</w:t>
      </w:r>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both"/>
        <w:textAlignment w:val="auto"/>
        <w:outlineLvl w:val="9"/>
        <w:rPr>
          <w:rFonts w:hint="default"/>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r>
        <w:rPr>
          <w:rFonts w:hint="default" w:ascii="方正黑体_GBK" w:hAnsi="方正黑体_GBK" w:eastAsia="方正黑体_GBK" w:cs="方正黑体_GBK"/>
          <w:snapToGrid w:val="0"/>
          <w:color w:val="auto"/>
          <w:spacing w:val="6"/>
          <w:kern w:val="0"/>
          <w:sz w:val="31"/>
          <w:szCs w:val="31"/>
        </w:rPr>
        <w:t>五、预算执行进度与绩效指标总体完成率偏差</w:t>
      </w:r>
    </w:p>
    <w:p>
      <w:pPr>
        <w:keepNext w:val="0"/>
        <w:keepLines w:val="0"/>
        <w:pageBreakBefore w:val="0"/>
        <w:widowControl w:val="0"/>
        <w:kinsoku/>
        <w:wordWrap/>
        <w:overflowPunct/>
        <w:topLinePunct w:val="0"/>
        <w:autoSpaceDE/>
        <w:autoSpaceDN/>
        <w:bidi w:val="0"/>
        <w:adjustRightInd/>
        <w:snapToGrid/>
        <w:spacing w:line="560" w:lineRule="exact"/>
        <w:ind w:leftChars="0" w:firstLine="620"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eastAsia" w:eastAsia="方正仿宋_GBK" w:cs="Times New Roman"/>
          <w:b w:val="0"/>
          <w:bCs w:val="0"/>
          <w:color w:val="auto"/>
          <w:kern w:val="0"/>
          <w:sz w:val="31"/>
          <w:szCs w:val="31"/>
          <w:lang w:eastAsia="zh-CN"/>
        </w:rPr>
        <w:t>2023年中央农机购置与应用资金</w:t>
      </w:r>
      <w:r>
        <w:rPr>
          <w:rFonts w:hint="default" w:ascii="Times New Roman" w:hAnsi="Times New Roman" w:eastAsia="方正仿宋_GBK" w:cs="Times New Roman"/>
          <w:snapToGrid w:val="0"/>
          <w:color w:val="auto"/>
          <w:spacing w:val="6"/>
          <w:kern w:val="0"/>
          <w:sz w:val="31"/>
          <w:szCs w:val="31"/>
        </w:rPr>
        <w:t>项目</w:t>
      </w:r>
      <w:r>
        <w:rPr>
          <w:rFonts w:hint="default" w:ascii="Times New Roman" w:hAnsi="Times New Roman" w:eastAsia="方正仿宋_GBK" w:cs="Times New Roman"/>
          <w:snapToGrid w:val="0"/>
          <w:color w:val="auto"/>
          <w:spacing w:val="6"/>
          <w:kern w:val="0"/>
          <w:sz w:val="31"/>
          <w:szCs w:val="31"/>
          <w:lang w:val="en-US" w:eastAsia="zh-CN"/>
        </w:rPr>
        <w:t>年初预算</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lang w:val="en-US" w:eastAsia="zh-CN"/>
        </w:rPr>
        <w:t>万元，全年预算</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lang w:val="en-US" w:eastAsia="zh-CN"/>
        </w:rPr>
        <w:t>万元，实际支出</w:t>
      </w:r>
      <w:r>
        <w:rPr>
          <w:rFonts w:hint="eastAsia" w:eastAsia="方正仿宋_GBK" w:cs="Times New Roman"/>
          <w:snapToGrid w:val="0"/>
          <w:color w:val="auto"/>
          <w:spacing w:val="6"/>
          <w:kern w:val="0"/>
          <w:sz w:val="31"/>
          <w:szCs w:val="31"/>
          <w:lang w:val="en-US" w:eastAsia="zh-CN"/>
        </w:rPr>
        <w:t>992</w:t>
      </w:r>
      <w:r>
        <w:rPr>
          <w:rFonts w:hint="default" w:ascii="Times New Roman" w:hAnsi="Times New Roman" w:eastAsia="方正仿宋_GBK" w:cs="Times New Roman"/>
          <w:snapToGrid w:val="0"/>
          <w:color w:val="auto"/>
          <w:spacing w:val="6"/>
          <w:kern w:val="0"/>
          <w:sz w:val="31"/>
          <w:szCs w:val="31"/>
          <w:lang w:val="en-US" w:eastAsia="zh-CN"/>
        </w:rPr>
        <w:t>万元，预算执行率为</w:t>
      </w:r>
      <w:r>
        <w:rPr>
          <w:rFonts w:hint="eastAsia" w:eastAsia="方正仿宋_GBK" w:cs="Times New Roman"/>
          <w:snapToGrid w:val="0"/>
          <w:color w:val="auto"/>
          <w:spacing w:val="6"/>
          <w:kern w:val="0"/>
          <w:sz w:val="31"/>
          <w:szCs w:val="31"/>
          <w:lang w:val="en-US" w:eastAsia="zh-CN"/>
        </w:rPr>
        <w:t>100</w:t>
      </w:r>
      <w:r>
        <w:rPr>
          <w:rFonts w:hint="default" w:ascii="Times New Roman" w:hAnsi="Times New Roman" w:eastAsia="方正仿宋_GBK" w:cs="Times New Roman"/>
          <w:snapToGrid w:val="0"/>
          <w:color w:val="auto"/>
          <w:spacing w:val="6"/>
          <w:kern w:val="0"/>
          <w:sz w:val="31"/>
          <w:szCs w:val="31"/>
          <w:lang w:val="en-US" w:eastAsia="zh-CN"/>
        </w:rPr>
        <w:t>%，项目绩效指标总体完成率为</w:t>
      </w:r>
      <w:r>
        <w:rPr>
          <w:rFonts w:hint="eastAsia" w:eastAsia="方正仿宋_GBK" w:cs="Times New Roman"/>
          <w:snapToGrid w:val="0"/>
          <w:color w:val="auto"/>
          <w:spacing w:val="6"/>
          <w:kern w:val="0"/>
          <w:sz w:val="31"/>
          <w:szCs w:val="31"/>
          <w:lang w:val="en-US" w:eastAsia="zh-CN"/>
        </w:rPr>
        <w:t>98.33</w:t>
      </w:r>
      <w:r>
        <w:rPr>
          <w:rFonts w:hint="default" w:ascii="Times New Roman" w:hAnsi="Times New Roman" w:eastAsia="方正仿宋_GBK" w:cs="Times New Roman"/>
          <w:snapToGrid w:val="0"/>
          <w:color w:val="auto"/>
          <w:spacing w:val="6"/>
          <w:kern w:val="0"/>
          <w:sz w:val="31"/>
          <w:szCs w:val="31"/>
          <w:lang w:val="en-US" w:eastAsia="zh-CN"/>
        </w:rPr>
        <w:t>%，总体偏差率为</w:t>
      </w:r>
      <w:r>
        <w:rPr>
          <w:rFonts w:hint="eastAsia" w:eastAsia="方正仿宋_GBK" w:cs="Times New Roman"/>
          <w:snapToGrid w:val="0"/>
          <w:color w:val="auto"/>
          <w:spacing w:val="6"/>
          <w:kern w:val="0"/>
          <w:sz w:val="31"/>
          <w:szCs w:val="31"/>
          <w:lang w:val="en-US" w:eastAsia="zh-CN"/>
        </w:rPr>
        <w:t>1.67</w:t>
      </w:r>
      <w:r>
        <w:rPr>
          <w:rFonts w:hint="default" w:ascii="Times New Roman" w:hAnsi="Times New Roman" w:eastAsia="方正仿宋_GBK" w:cs="Times New Roman"/>
          <w:snapToGrid w:val="0"/>
          <w:color w:val="auto"/>
          <w:spacing w:val="6"/>
          <w:kern w:val="0"/>
          <w:sz w:val="31"/>
          <w:szCs w:val="31"/>
          <w:lang w:val="en-US" w:eastAsia="zh-CN"/>
        </w:rPr>
        <w:t>%,偏差原因</w:t>
      </w:r>
      <w:r>
        <w:rPr>
          <w:rFonts w:hint="eastAsia" w:ascii="Times New Roman" w:hAnsi="Times New Roman" w:eastAsia="方正仿宋_GBK" w:cs="Times New Roman"/>
          <w:snapToGrid w:val="0"/>
          <w:color w:val="auto"/>
          <w:spacing w:val="6"/>
          <w:kern w:val="0"/>
          <w:sz w:val="31"/>
          <w:szCs w:val="31"/>
          <w:lang w:val="en-US" w:eastAsia="zh-CN"/>
        </w:rPr>
        <w:t>实际完成值超过预期指标值，</w:t>
      </w:r>
      <w:r>
        <w:rPr>
          <w:rFonts w:hint="default" w:ascii="Times New Roman" w:hAnsi="Times New Roman" w:eastAsia="方正仿宋_GBK" w:cs="Times New Roman"/>
          <w:snapToGrid w:val="0"/>
          <w:color w:val="auto"/>
          <w:spacing w:val="6"/>
          <w:kern w:val="0"/>
          <w:sz w:val="31"/>
          <w:szCs w:val="31"/>
          <w:lang w:val="en-US" w:eastAsia="zh-CN"/>
        </w:rPr>
        <w:t>工作当中始终坚持保障农民等生产主体的购置农机基本受益为出发点，切实做好了</w:t>
      </w:r>
      <w:r>
        <w:rPr>
          <w:rFonts w:hint="eastAsia" w:ascii="Times New Roman" w:hAnsi="Times New Roman" w:eastAsia="方正仿宋_GBK" w:cs="Times New Roman"/>
          <w:snapToGrid w:val="0"/>
          <w:color w:val="auto"/>
          <w:spacing w:val="6"/>
          <w:kern w:val="0"/>
          <w:sz w:val="31"/>
          <w:szCs w:val="31"/>
          <w:lang w:val="en-US" w:eastAsia="zh-CN"/>
        </w:rPr>
        <w:t>农机购置补贴发放工作，符合要求</w:t>
      </w:r>
      <w:r>
        <w:rPr>
          <w:rFonts w:hint="default" w:ascii="Times New Roman" w:hAnsi="Times New Roman" w:eastAsia="方正仿宋_GBK" w:cs="Times New Roman"/>
          <w:snapToGrid w:val="0"/>
          <w:color w:val="auto"/>
          <w:spacing w:val="6"/>
          <w:kern w:val="0"/>
          <w:sz w:val="31"/>
          <w:szCs w:val="31"/>
          <w:lang w:val="en-US" w:eastAsia="zh-CN"/>
        </w:rPr>
        <w:t>，改进措施</w:t>
      </w:r>
      <w:r>
        <w:rPr>
          <w:rFonts w:hint="eastAsia" w:ascii="Times New Roman" w:hAnsi="Times New Roman" w:eastAsia="方正仿宋_GBK" w:cs="Times New Roman"/>
          <w:snapToGrid w:val="0"/>
          <w:color w:val="auto"/>
          <w:spacing w:val="6"/>
          <w:kern w:val="0"/>
          <w:sz w:val="31"/>
          <w:szCs w:val="31"/>
          <w:lang w:val="en-US" w:eastAsia="zh-CN"/>
        </w:rPr>
        <w:t>：合理设定指标值，尽量减少实际完成值和预期指标值之间的偏差</w:t>
      </w:r>
      <w:r>
        <w:rPr>
          <w:rFonts w:hint="default" w:ascii="Times New Roman" w:hAnsi="Times New Roman" w:eastAsia="方正仿宋_GBK" w:cs="Times New Roman"/>
          <w:snapToGrid w:val="0"/>
          <w:color w:val="auto"/>
          <w:spacing w:val="6"/>
          <w:kern w:val="0"/>
          <w:sz w:val="31"/>
          <w:szCs w:val="31"/>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r>
        <w:rPr>
          <w:rFonts w:hint="eastAsia" w:ascii="方正黑体_GBK" w:hAnsi="方正黑体_GBK" w:eastAsia="方正黑体_GBK" w:cs="方正黑体_GBK"/>
          <w:snapToGrid w:val="0"/>
          <w:color w:val="auto"/>
          <w:spacing w:val="6"/>
          <w:kern w:val="0"/>
          <w:sz w:val="31"/>
          <w:szCs w:val="31"/>
          <w:lang w:val="en-US" w:eastAsia="zh-CN"/>
        </w:rPr>
        <w:t>六、</w:t>
      </w:r>
      <w:r>
        <w:rPr>
          <w:rFonts w:hint="default" w:ascii="方正黑体_GBK" w:hAnsi="方正黑体_GBK" w:eastAsia="方正黑体_GBK" w:cs="方正黑体_GBK"/>
          <w:snapToGrid w:val="0"/>
          <w:color w:val="auto"/>
          <w:spacing w:val="6"/>
          <w:kern w:val="0"/>
          <w:sz w:val="31"/>
          <w:szCs w:val="31"/>
        </w:rPr>
        <w:t>主要经验及做法、存在的问题及原因分析</w:t>
      </w:r>
      <w:bookmarkEnd w:id="16"/>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20" w:firstLineChars="200"/>
        <w:jc w:val="both"/>
        <w:textAlignment w:val="auto"/>
        <w:outlineLvl w:val="9"/>
        <w:rPr>
          <w:rFonts w:hint="eastAsia" w:ascii="方正楷体_GBK" w:hAnsi="方正楷体_GBK" w:eastAsia="方正楷体_GBK" w:cs="方正楷体_GBK"/>
          <w:b w:val="0"/>
          <w:bCs w:val="0"/>
          <w:color w:val="auto"/>
          <w:kern w:val="2"/>
          <w:sz w:val="31"/>
          <w:szCs w:val="31"/>
          <w:lang w:val="en-US" w:eastAsia="zh-CN" w:bidi="ar-SA"/>
        </w:rPr>
      </w:pPr>
      <w:bookmarkStart w:id="17" w:name="_Toc68703845"/>
      <w:r>
        <w:rPr>
          <w:rFonts w:hint="eastAsia" w:ascii="方正楷体_GBK" w:hAnsi="方正楷体_GBK" w:eastAsia="方正楷体_GBK" w:cs="方正楷体_GBK"/>
          <w:b w:val="0"/>
          <w:bCs w:val="0"/>
          <w:color w:val="auto"/>
          <w:kern w:val="2"/>
          <w:sz w:val="31"/>
          <w:szCs w:val="31"/>
          <w:lang w:val="en-US" w:eastAsia="zh-CN" w:bidi="ar-SA"/>
        </w:rPr>
        <w:t>（一）主要经验及做法</w:t>
      </w:r>
      <w:bookmarkStart w:id="18" w:name="_Toc68703844"/>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一是加强项目资金管理，项目资金转入县涉农财政补贴专户管理，专款专用，项目资金使用通过农业农村局、财政局审核审批后报县分管领导指批示后使用，提高了项目资金安全使用；二是严格农机购置补贴操作程序开展各项工作，农户通过自己的手机app申请农机购置䘛补贴，农机购置补贴的农户信息、机具信息全部录入自治区农机购置补贴辅助管理系统，使补贴信息公开、接受上级主管部门及群众监督；三是各乡镇对补贴机具到位情况进行100%核实，县农业农村局等部门对补贴机具到位情况进行抽查，确保资金使用安全到位。四是加大宣传力度，印制宣传单1200份，公布举报、投诉电话、对项目受益户及补贴机具到位情况、资金使用情况公示到乡、村，接受社会监督。</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20" w:firstLineChars="200"/>
        <w:jc w:val="both"/>
        <w:textAlignment w:val="auto"/>
        <w:outlineLvl w:val="9"/>
        <w:rPr>
          <w:rFonts w:hint="eastAsia" w:ascii="方正楷体_GBK" w:hAnsi="方正楷体_GBK" w:eastAsia="方正楷体_GBK" w:cs="方正楷体_GBK"/>
          <w:b w:val="0"/>
          <w:bCs w:val="0"/>
          <w:color w:val="auto"/>
          <w:kern w:val="2"/>
          <w:sz w:val="31"/>
          <w:szCs w:val="31"/>
          <w:lang w:val="en-US" w:eastAsia="zh-CN" w:bidi="ar-SA"/>
        </w:rPr>
      </w:pPr>
      <w:r>
        <w:rPr>
          <w:rFonts w:hint="eastAsia" w:ascii="方正楷体_GBK" w:hAnsi="方正楷体_GBK" w:eastAsia="方正楷体_GBK" w:cs="方正楷体_GBK"/>
          <w:b w:val="0"/>
          <w:bCs w:val="0"/>
          <w:color w:val="auto"/>
          <w:kern w:val="2"/>
          <w:sz w:val="31"/>
          <w:szCs w:val="31"/>
          <w:lang w:val="en-US" w:eastAsia="zh-CN" w:bidi="ar-SA"/>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对</w:t>
      </w:r>
      <w:r>
        <w:rPr>
          <w:rFonts w:hint="eastAsia" w:eastAsia="方正仿宋_GBK" w:cs="Times New Roman"/>
          <w:snapToGrid w:val="0"/>
          <w:color w:val="auto"/>
          <w:spacing w:val="6"/>
          <w:kern w:val="0"/>
          <w:sz w:val="31"/>
          <w:szCs w:val="31"/>
          <w:lang w:val="en-US" w:eastAsia="zh-CN"/>
        </w:rPr>
        <w:t>农机购置补贴</w:t>
      </w:r>
      <w:r>
        <w:rPr>
          <w:rFonts w:hint="eastAsia" w:ascii="Times New Roman" w:hAnsi="Times New Roman" w:eastAsia="方正仿宋_GBK" w:cs="Times New Roman"/>
          <w:snapToGrid w:val="0"/>
          <w:color w:val="auto"/>
          <w:spacing w:val="6"/>
          <w:kern w:val="0"/>
          <w:sz w:val="31"/>
          <w:szCs w:val="31"/>
          <w:lang w:val="en-US" w:eastAsia="zh-CN"/>
        </w:rPr>
        <w:t>资金使用情况全方位、全过程监管需要进一步加强。</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在项目实施中接受财政等部门的业务指导和对项目监管、检查，按要求上报项目实施情况，确保项目在管理可控范围内顺利实施。本项目资金的整体管理按项目实施严格规范，做到了专款专用、及时拨付、规范支付，保障农机购置补贴及农机报废补贴资金支付需求，确保农机购置补贴项目顺利实施。</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r>
        <w:rPr>
          <w:rFonts w:hint="eastAsia" w:ascii="方正黑体_GBK" w:hAnsi="方正黑体_GBK" w:eastAsia="方正黑体_GBK" w:cs="方正黑体_GBK"/>
          <w:snapToGrid w:val="0"/>
          <w:color w:val="auto"/>
          <w:spacing w:val="6"/>
          <w:kern w:val="0"/>
          <w:sz w:val="31"/>
          <w:szCs w:val="31"/>
          <w:lang w:val="en-US" w:eastAsia="zh-CN"/>
        </w:rPr>
        <w:t>七</w:t>
      </w:r>
      <w:r>
        <w:rPr>
          <w:rFonts w:hint="default" w:ascii="方正黑体_GBK" w:hAnsi="方正黑体_GBK" w:eastAsia="方正黑体_GBK" w:cs="方正黑体_GBK"/>
          <w:snapToGrid w:val="0"/>
          <w:color w:val="auto"/>
          <w:spacing w:val="6"/>
          <w:kern w:val="0"/>
          <w:sz w:val="31"/>
          <w:szCs w:val="31"/>
        </w:rPr>
        <w:t>、有关建议</w:t>
      </w:r>
      <w:bookmarkEnd w:id="17"/>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bookmarkStart w:id="19" w:name="_Toc68703846"/>
      <w:r>
        <w:rPr>
          <w:rFonts w:hint="eastAsia" w:ascii="Times New Roman" w:hAnsi="Times New Roman" w:eastAsia="方正仿宋_GBK" w:cs="Times New Roman"/>
          <w:snapToGrid w:val="0"/>
          <w:color w:val="auto"/>
          <w:spacing w:val="6"/>
          <w:kern w:val="0"/>
          <w:sz w:val="31"/>
          <w:szCs w:val="31"/>
          <w:lang w:val="en-US" w:eastAsia="zh-CN"/>
        </w:rPr>
        <w:t>1.多进行有关绩效管理工作方面的培训。积极组织第三方开展绩效管理工作培训，进一步夯实业务基础，提高我单位绩效人员水平。</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lang w:val="en-US" w:eastAsia="zh-CN"/>
        </w:rPr>
        <w:t>2.专门设定对绩效工作人员定职、定岗、定责等相关制度措施，进一步提升我单位绩效管理工作业务水平，扎实做好绩效管理工作。</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eastAsia" w:ascii="Times New Roman" w:hAnsi="Times New Roman" w:eastAsia="方正仿宋_GBK" w:cs="Times New Roman"/>
          <w:b w:val="0"/>
          <w:bCs w:val="0"/>
          <w:snapToGrid w:val="0"/>
          <w:color w:val="auto"/>
          <w:spacing w:val="6"/>
          <w:kern w:val="0"/>
          <w:sz w:val="31"/>
          <w:szCs w:val="31"/>
          <w:lang w:val="en-US" w:eastAsia="zh-CN" w:bidi="ar-SA"/>
        </w:rPr>
      </w:pPr>
      <w:r>
        <w:rPr>
          <w:rFonts w:hint="eastAsia" w:ascii="Times New Roman" w:hAnsi="Times New Roman" w:eastAsia="方正仿宋_GBK" w:cs="Times New Roman"/>
          <w:b w:val="0"/>
          <w:bCs w:val="0"/>
          <w:snapToGrid w:val="0"/>
          <w:color w:val="auto"/>
          <w:spacing w:val="6"/>
          <w:kern w:val="0"/>
          <w:sz w:val="31"/>
          <w:szCs w:val="31"/>
          <w:lang w:val="en-US" w:eastAsia="zh-CN" w:bidi="ar-SA"/>
        </w:rPr>
        <w:t>3.进一步加强对绩效管理工作的组织领导，提高对预算绩效管理工作重要性的认识，总结经验查找问题</w:t>
      </w:r>
      <w:r>
        <w:rPr>
          <w:rFonts w:hint="eastAsia" w:eastAsia="方正仿宋_GBK" w:cs="Times New Roman"/>
          <w:b w:val="0"/>
          <w:bCs w:val="0"/>
          <w:snapToGrid w:val="0"/>
          <w:color w:val="auto"/>
          <w:spacing w:val="6"/>
          <w:kern w:val="0"/>
          <w:sz w:val="31"/>
          <w:szCs w:val="31"/>
          <w:lang w:val="en-US" w:eastAsia="zh-CN" w:bidi="ar-SA"/>
        </w:rPr>
        <w:t>,</w:t>
      </w:r>
      <w:r>
        <w:rPr>
          <w:rFonts w:hint="eastAsia" w:ascii="Times New Roman" w:hAnsi="Times New Roman" w:eastAsia="方正仿宋_GBK" w:cs="Times New Roman"/>
          <w:b w:val="0"/>
          <w:bCs w:val="0"/>
          <w:snapToGrid w:val="0"/>
          <w:color w:val="auto"/>
          <w:spacing w:val="6"/>
          <w:kern w:val="0"/>
          <w:sz w:val="31"/>
          <w:szCs w:val="31"/>
          <w:lang w:val="en-US" w:eastAsia="zh-CN" w:bidi="ar-SA"/>
        </w:rPr>
        <w:t>加大全局对全面实施预算绩效管理和绩效管理工作的学习力度，让“花钱必问效，无效必问责”的理念深入工作每个环节。</w:t>
      </w:r>
    </w:p>
    <w:p>
      <w:pPr>
        <w:keepNext w:val="0"/>
        <w:keepLines w:val="0"/>
        <w:pageBreakBefore w:val="0"/>
        <w:widowControl w:val="0"/>
        <w:kinsoku/>
        <w:wordWrap/>
        <w:overflowPunct/>
        <w:topLinePunct w:val="0"/>
        <w:autoSpaceDE/>
        <w:autoSpaceDN/>
        <w:bidi w:val="0"/>
        <w:adjustRightInd/>
        <w:snapToGrid/>
        <w:spacing w:before="0" w:after="0" w:line="560" w:lineRule="exact"/>
        <w:ind w:leftChars="0" w:firstLine="644" w:firstLineChars="200"/>
        <w:jc w:val="both"/>
        <w:textAlignment w:val="auto"/>
        <w:outlineLvl w:val="9"/>
        <w:rPr>
          <w:rFonts w:hint="default" w:ascii="方正黑体_GBK" w:hAnsi="方正黑体_GBK" w:eastAsia="方正黑体_GBK" w:cs="方正黑体_GBK"/>
          <w:snapToGrid w:val="0"/>
          <w:color w:val="auto"/>
          <w:spacing w:val="6"/>
          <w:kern w:val="0"/>
          <w:sz w:val="31"/>
          <w:szCs w:val="31"/>
        </w:rPr>
      </w:pPr>
      <w:r>
        <w:rPr>
          <w:rFonts w:hint="eastAsia" w:ascii="方正黑体_GBK" w:hAnsi="方正黑体_GBK" w:eastAsia="方正黑体_GBK" w:cs="方正黑体_GBK"/>
          <w:snapToGrid w:val="0"/>
          <w:color w:val="auto"/>
          <w:spacing w:val="6"/>
          <w:kern w:val="0"/>
          <w:sz w:val="31"/>
          <w:szCs w:val="31"/>
          <w:lang w:val="en-US" w:eastAsia="zh-CN"/>
        </w:rPr>
        <w:t>八</w:t>
      </w:r>
      <w:r>
        <w:rPr>
          <w:rFonts w:hint="default" w:ascii="方正黑体_GBK" w:hAnsi="方正黑体_GBK" w:eastAsia="方正黑体_GBK" w:cs="方正黑体_GBK"/>
          <w:snapToGrid w:val="0"/>
          <w:color w:val="auto"/>
          <w:spacing w:val="6"/>
          <w:kern w:val="0"/>
          <w:sz w:val="31"/>
          <w:szCs w:val="31"/>
        </w:rPr>
        <w:t>、其他需要说明的问题</w:t>
      </w:r>
      <w:bookmarkEnd w:id="19"/>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color w:val="auto"/>
        </w:rPr>
      </w:pPr>
      <w:r>
        <w:rPr>
          <w:rFonts w:hint="default" w:ascii="Times New Roman" w:hAnsi="Times New Roman" w:eastAsia="方正仿宋_GBK" w:cs="Times New Roman"/>
          <w:snapToGrid w:val="0"/>
          <w:color w:val="auto"/>
          <w:spacing w:val="6"/>
          <w:kern w:val="0"/>
          <w:sz w:val="31"/>
          <w:szCs w:val="31"/>
        </w:rPr>
        <w:t>无</w:t>
      </w:r>
    </w:p>
    <w:p>
      <w:pPr>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5"/>
    <w:rsid w:val="00614288"/>
    <w:rsid w:val="007D49C5"/>
    <w:rsid w:val="008C631D"/>
    <w:rsid w:val="012B4118"/>
    <w:rsid w:val="01577C0C"/>
    <w:rsid w:val="01E44DF2"/>
    <w:rsid w:val="02192697"/>
    <w:rsid w:val="022C5D79"/>
    <w:rsid w:val="023924B2"/>
    <w:rsid w:val="02A318CB"/>
    <w:rsid w:val="02D555CB"/>
    <w:rsid w:val="030E34AF"/>
    <w:rsid w:val="033845BA"/>
    <w:rsid w:val="03410F6E"/>
    <w:rsid w:val="0363540A"/>
    <w:rsid w:val="044C2C44"/>
    <w:rsid w:val="04BD7D50"/>
    <w:rsid w:val="04C33D2B"/>
    <w:rsid w:val="04D23E2F"/>
    <w:rsid w:val="04DC7721"/>
    <w:rsid w:val="04E46CA6"/>
    <w:rsid w:val="04FA037A"/>
    <w:rsid w:val="052A570C"/>
    <w:rsid w:val="05C843AA"/>
    <w:rsid w:val="05EC717A"/>
    <w:rsid w:val="06561530"/>
    <w:rsid w:val="068E0B0A"/>
    <w:rsid w:val="06AB02DD"/>
    <w:rsid w:val="06AF164A"/>
    <w:rsid w:val="06EC4332"/>
    <w:rsid w:val="06ED7DE7"/>
    <w:rsid w:val="0722524F"/>
    <w:rsid w:val="07986040"/>
    <w:rsid w:val="079A2813"/>
    <w:rsid w:val="082C7D7C"/>
    <w:rsid w:val="08506251"/>
    <w:rsid w:val="08E40E49"/>
    <w:rsid w:val="08E45ED0"/>
    <w:rsid w:val="09FD6733"/>
    <w:rsid w:val="0A534F6D"/>
    <w:rsid w:val="0B6B2DD3"/>
    <w:rsid w:val="0BE8625E"/>
    <w:rsid w:val="0C1329EB"/>
    <w:rsid w:val="0C326A2C"/>
    <w:rsid w:val="0C7F2F55"/>
    <w:rsid w:val="0CD430AB"/>
    <w:rsid w:val="0D135DA5"/>
    <w:rsid w:val="0D1F64F5"/>
    <w:rsid w:val="0D2305A8"/>
    <w:rsid w:val="0D357BC9"/>
    <w:rsid w:val="0DE4273C"/>
    <w:rsid w:val="0DF06D7E"/>
    <w:rsid w:val="0E0A04F8"/>
    <w:rsid w:val="0E3F76D4"/>
    <w:rsid w:val="0E4F4167"/>
    <w:rsid w:val="0EB54B37"/>
    <w:rsid w:val="0ED6214F"/>
    <w:rsid w:val="0F297E6C"/>
    <w:rsid w:val="0F534A1C"/>
    <w:rsid w:val="0F6E62CF"/>
    <w:rsid w:val="0F976730"/>
    <w:rsid w:val="0FA92F58"/>
    <w:rsid w:val="0FE44699"/>
    <w:rsid w:val="100F09A2"/>
    <w:rsid w:val="10676F81"/>
    <w:rsid w:val="106A1873"/>
    <w:rsid w:val="106B66D4"/>
    <w:rsid w:val="10A173B1"/>
    <w:rsid w:val="10CE135D"/>
    <w:rsid w:val="110E2C7A"/>
    <w:rsid w:val="116F33F8"/>
    <w:rsid w:val="117E3691"/>
    <w:rsid w:val="11885252"/>
    <w:rsid w:val="11A0058D"/>
    <w:rsid w:val="11CC5F0C"/>
    <w:rsid w:val="12332B31"/>
    <w:rsid w:val="125B7EFD"/>
    <w:rsid w:val="12866C58"/>
    <w:rsid w:val="128D6E3D"/>
    <w:rsid w:val="13351996"/>
    <w:rsid w:val="13481232"/>
    <w:rsid w:val="13880E70"/>
    <w:rsid w:val="138A7783"/>
    <w:rsid w:val="138E428C"/>
    <w:rsid w:val="13FD788C"/>
    <w:rsid w:val="14043154"/>
    <w:rsid w:val="14140EDE"/>
    <w:rsid w:val="1530340F"/>
    <w:rsid w:val="15BC2949"/>
    <w:rsid w:val="15C26994"/>
    <w:rsid w:val="16267E84"/>
    <w:rsid w:val="16F94DE2"/>
    <w:rsid w:val="17146728"/>
    <w:rsid w:val="17146756"/>
    <w:rsid w:val="1718126A"/>
    <w:rsid w:val="171C289D"/>
    <w:rsid w:val="173046B9"/>
    <w:rsid w:val="17D86533"/>
    <w:rsid w:val="17D8717C"/>
    <w:rsid w:val="180F7011"/>
    <w:rsid w:val="181B5F7A"/>
    <w:rsid w:val="18400A5A"/>
    <w:rsid w:val="1986371A"/>
    <w:rsid w:val="19C21D93"/>
    <w:rsid w:val="1A237919"/>
    <w:rsid w:val="1A4A1243"/>
    <w:rsid w:val="1A695EE9"/>
    <w:rsid w:val="1AC965C8"/>
    <w:rsid w:val="1C2C40DE"/>
    <w:rsid w:val="1C8348BB"/>
    <w:rsid w:val="1C8B6056"/>
    <w:rsid w:val="1CB72FCA"/>
    <w:rsid w:val="1CEA5386"/>
    <w:rsid w:val="1D4566B1"/>
    <w:rsid w:val="1D5771A3"/>
    <w:rsid w:val="1D75600C"/>
    <w:rsid w:val="1D83332A"/>
    <w:rsid w:val="1DA61396"/>
    <w:rsid w:val="1E9C30F8"/>
    <w:rsid w:val="1EBA5FD8"/>
    <w:rsid w:val="1EFB6A3E"/>
    <w:rsid w:val="1F14546F"/>
    <w:rsid w:val="1FDC5C77"/>
    <w:rsid w:val="20D066A3"/>
    <w:rsid w:val="20E43550"/>
    <w:rsid w:val="2114609E"/>
    <w:rsid w:val="21304D59"/>
    <w:rsid w:val="21E36D33"/>
    <w:rsid w:val="21FA41EE"/>
    <w:rsid w:val="22597403"/>
    <w:rsid w:val="22C77CE1"/>
    <w:rsid w:val="22DE7FD4"/>
    <w:rsid w:val="23BD40EC"/>
    <w:rsid w:val="23CB4461"/>
    <w:rsid w:val="242C0084"/>
    <w:rsid w:val="24942512"/>
    <w:rsid w:val="249B7274"/>
    <w:rsid w:val="24BF4E6E"/>
    <w:rsid w:val="25B116D9"/>
    <w:rsid w:val="26470AF2"/>
    <w:rsid w:val="264E39CF"/>
    <w:rsid w:val="26657B3D"/>
    <w:rsid w:val="26C008FB"/>
    <w:rsid w:val="27040BB6"/>
    <w:rsid w:val="271B1E53"/>
    <w:rsid w:val="271B24F7"/>
    <w:rsid w:val="274D7A35"/>
    <w:rsid w:val="276063BD"/>
    <w:rsid w:val="27907D26"/>
    <w:rsid w:val="28400004"/>
    <w:rsid w:val="285D3108"/>
    <w:rsid w:val="28D85526"/>
    <w:rsid w:val="29721A76"/>
    <w:rsid w:val="29962336"/>
    <w:rsid w:val="29DC1DA1"/>
    <w:rsid w:val="2A415FB1"/>
    <w:rsid w:val="2AA950D8"/>
    <w:rsid w:val="2AC04170"/>
    <w:rsid w:val="2AFF3DDF"/>
    <w:rsid w:val="2C085DFD"/>
    <w:rsid w:val="2C4019D4"/>
    <w:rsid w:val="2C854E15"/>
    <w:rsid w:val="2C8A7179"/>
    <w:rsid w:val="2D7F2355"/>
    <w:rsid w:val="2DA42BA6"/>
    <w:rsid w:val="2DAC1895"/>
    <w:rsid w:val="2DB5367F"/>
    <w:rsid w:val="2DC94C51"/>
    <w:rsid w:val="2DF733C3"/>
    <w:rsid w:val="2E1C3391"/>
    <w:rsid w:val="2E715ADB"/>
    <w:rsid w:val="2F0E2159"/>
    <w:rsid w:val="2F1E6018"/>
    <w:rsid w:val="2F6664B3"/>
    <w:rsid w:val="2F936F69"/>
    <w:rsid w:val="2FDD2CA6"/>
    <w:rsid w:val="303F1B03"/>
    <w:rsid w:val="30B803A0"/>
    <w:rsid w:val="32BD59CC"/>
    <w:rsid w:val="33093295"/>
    <w:rsid w:val="336132B1"/>
    <w:rsid w:val="33C77D48"/>
    <w:rsid w:val="346E1BB4"/>
    <w:rsid w:val="34ED322D"/>
    <w:rsid w:val="354639A7"/>
    <w:rsid w:val="3593246C"/>
    <w:rsid w:val="35DC6B3A"/>
    <w:rsid w:val="35EE1EFC"/>
    <w:rsid w:val="35F75E8D"/>
    <w:rsid w:val="36C264CF"/>
    <w:rsid w:val="36CE23EC"/>
    <w:rsid w:val="37261759"/>
    <w:rsid w:val="3761426F"/>
    <w:rsid w:val="37660265"/>
    <w:rsid w:val="376E7D03"/>
    <w:rsid w:val="37764EE6"/>
    <w:rsid w:val="37C92723"/>
    <w:rsid w:val="37D55C34"/>
    <w:rsid w:val="37EF056C"/>
    <w:rsid w:val="390840F4"/>
    <w:rsid w:val="395968E8"/>
    <w:rsid w:val="39A12C22"/>
    <w:rsid w:val="3A0557A9"/>
    <w:rsid w:val="3A0914B9"/>
    <w:rsid w:val="3A1A1EE8"/>
    <w:rsid w:val="3AF97E1A"/>
    <w:rsid w:val="3B1631AD"/>
    <w:rsid w:val="3B864172"/>
    <w:rsid w:val="3C20404D"/>
    <w:rsid w:val="3C4928E2"/>
    <w:rsid w:val="3C493A59"/>
    <w:rsid w:val="3C525A64"/>
    <w:rsid w:val="3C9B2B8D"/>
    <w:rsid w:val="3D075548"/>
    <w:rsid w:val="3D097BB7"/>
    <w:rsid w:val="3D313E58"/>
    <w:rsid w:val="3D587CF9"/>
    <w:rsid w:val="3D943344"/>
    <w:rsid w:val="3DEC2264"/>
    <w:rsid w:val="3DF8604D"/>
    <w:rsid w:val="3E2A58F1"/>
    <w:rsid w:val="3E68064C"/>
    <w:rsid w:val="3EB14B2B"/>
    <w:rsid w:val="3ED805FF"/>
    <w:rsid w:val="3F015756"/>
    <w:rsid w:val="3F032692"/>
    <w:rsid w:val="3F6240EE"/>
    <w:rsid w:val="3F6C3E14"/>
    <w:rsid w:val="40680CF0"/>
    <w:rsid w:val="40765121"/>
    <w:rsid w:val="407A039C"/>
    <w:rsid w:val="408C723C"/>
    <w:rsid w:val="40B958B0"/>
    <w:rsid w:val="41713C92"/>
    <w:rsid w:val="41AA14B6"/>
    <w:rsid w:val="42094B41"/>
    <w:rsid w:val="42154209"/>
    <w:rsid w:val="42FD5D2E"/>
    <w:rsid w:val="434E0320"/>
    <w:rsid w:val="43892ED3"/>
    <w:rsid w:val="438F63A0"/>
    <w:rsid w:val="440374DB"/>
    <w:rsid w:val="440F028C"/>
    <w:rsid w:val="45EC06CF"/>
    <w:rsid w:val="461E1F5F"/>
    <w:rsid w:val="467508F0"/>
    <w:rsid w:val="46D12839"/>
    <w:rsid w:val="46DD4EA9"/>
    <w:rsid w:val="47661229"/>
    <w:rsid w:val="47790FEF"/>
    <w:rsid w:val="48497475"/>
    <w:rsid w:val="4880233C"/>
    <w:rsid w:val="48864E9E"/>
    <w:rsid w:val="490D48E3"/>
    <w:rsid w:val="49286EB7"/>
    <w:rsid w:val="4999781F"/>
    <w:rsid w:val="49D2343F"/>
    <w:rsid w:val="4A2C21CE"/>
    <w:rsid w:val="4A31787B"/>
    <w:rsid w:val="4AA77FF7"/>
    <w:rsid w:val="4AB83CAD"/>
    <w:rsid w:val="4AC967ED"/>
    <w:rsid w:val="4AE304AE"/>
    <w:rsid w:val="4B996C71"/>
    <w:rsid w:val="4BF01F7D"/>
    <w:rsid w:val="4C3260CC"/>
    <w:rsid w:val="4C712F20"/>
    <w:rsid w:val="4D083600"/>
    <w:rsid w:val="4D26296D"/>
    <w:rsid w:val="4D752FF1"/>
    <w:rsid w:val="4DB137B8"/>
    <w:rsid w:val="4DBD5F3B"/>
    <w:rsid w:val="4E0D01EF"/>
    <w:rsid w:val="4E3522B6"/>
    <w:rsid w:val="4E73326E"/>
    <w:rsid w:val="4E9406B7"/>
    <w:rsid w:val="4EB23650"/>
    <w:rsid w:val="4EF472A6"/>
    <w:rsid w:val="4FAD7AE5"/>
    <w:rsid w:val="4FD81070"/>
    <w:rsid w:val="501A1F4A"/>
    <w:rsid w:val="50261BEE"/>
    <w:rsid w:val="50497229"/>
    <w:rsid w:val="514A1AF1"/>
    <w:rsid w:val="516372B1"/>
    <w:rsid w:val="51D351DF"/>
    <w:rsid w:val="524B1A26"/>
    <w:rsid w:val="526732C3"/>
    <w:rsid w:val="52CB2BF0"/>
    <w:rsid w:val="52ED4BC4"/>
    <w:rsid w:val="52F22A01"/>
    <w:rsid w:val="53790B41"/>
    <w:rsid w:val="53D57987"/>
    <w:rsid w:val="543C273A"/>
    <w:rsid w:val="543D04A3"/>
    <w:rsid w:val="548F2F5B"/>
    <w:rsid w:val="55794FF2"/>
    <w:rsid w:val="567C7264"/>
    <w:rsid w:val="56C725E8"/>
    <w:rsid w:val="57906089"/>
    <w:rsid w:val="57AC21A9"/>
    <w:rsid w:val="57E37320"/>
    <w:rsid w:val="57F20C2D"/>
    <w:rsid w:val="587E4260"/>
    <w:rsid w:val="58A204FF"/>
    <w:rsid w:val="58FE0344"/>
    <w:rsid w:val="591650D4"/>
    <w:rsid w:val="595D60C1"/>
    <w:rsid w:val="5A643521"/>
    <w:rsid w:val="5BA077CF"/>
    <w:rsid w:val="5BCA0A5E"/>
    <w:rsid w:val="5C0E7C69"/>
    <w:rsid w:val="5C7A67FC"/>
    <w:rsid w:val="5CCF5DBD"/>
    <w:rsid w:val="5CF93304"/>
    <w:rsid w:val="5D1A72B0"/>
    <w:rsid w:val="5D747E7F"/>
    <w:rsid w:val="5D753A84"/>
    <w:rsid w:val="5D8C4280"/>
    <w:rsid w:val="5E205BE8"/>
    <w:rsid w:val="5E3A7F63"/>
    <w:rsid w:val="5E9E7B53"/>
    <w:rsid w:val="5F124E39"/>
    <w:rsid w:val="5F781E20"/>
    <w:rsid w:val="5FB53FAD"/>
    <w:rsid w:val="6012505B"/>
    <w:rsid w:val="60D57B66"/>
    <w:rsid w:val="610C0DE3"/>
    <w:rsid w:val="611C1FF7"/>
    <w:rsid w:val="61A50B6B"/>
    <w:rsid w:val="61BE66E3"/>
    <w:rsid w:val="6230786E"/>
    <w:rsid w:val="62965146"/>
    <w:rsid w:val="631C1222"/>
    <w:rsid w:val="636C7D8E"/>
    <w:rsid w:val="63B367AC"/>
    <w:rsid w:val="640A1552"/>
    <w:rsid w:val="64207DA5"/>
    <w:rsid w:val="647858CC"/>
    <w:rsid w:val="64A65929"/>
    <w:rsid w:val="64EB016B"/>
    <w:rsid w:val="651C7B81"/>
    <w:rsid w:val="65595FF2"/>
    <w:rsid w:val="65E9163E"/>
    <w:rsid w:val="65FA12AF"/>
    <w:rsid w:val="666E5263"/>
    <w:rsid w:val="67184D42"/>
    <w:rsid w:val="674A1C0B"/>
    <w:rsid w:val="678C1336"/>
    <w:rsid w:val="67CB4F85"/>
    <w:rsid w:val="67E656B5"/>
    <w:rsid w:val="67E718C3"/>
    <w:rsid w:val="680248EC"/>
    <w:rsid w:val="68326700"/>
    <w:rsid w:val="68555F2D"/>
    <w:rsid w:val="68760EB1"/>
    <w:rsid w:val="68A42277"/>
    <w:rsid w:val="68EC7251"/>
    <w:rsid w:val="690E595C"/>
    <w:rsid w:val="698F26A6"/>
    <w:rsid w:val="69FD60F5"/>
    <w:rsid w:val="6A4B2BFB"/>
    <w:rsid w:val="6B007340"/>
    <w:rsid w:val="6B1B6FDD"/>
    <w:rsid w:val="6B2F0193"/>
    <w:rsid w:val="6BB76AC7"/>
    <w:rsid w:val="6BDC4A58"/>
    <w:rsid w:val="6BDD5CC9"/>
    <w:rsid w:val="6C075D2A"/>
    <w:rsid w:val="6C2A3460"/>
    <w:rsid w:val="6C4137EC"/>
    <w:rsid w:val="6C6F1DE2"/>
    <w:rsid w:val="6C7B5E18"/>
    <w:rsid w:val="6C830E5F"/>
    <w:rsid w:val="6CAC5C92"/>
    <w:rsid w:val="6D4A5E77"/>
    <w:rsid w:val="6D9928B8"/>
    <w:rsid w:val="6E161B12"/>
    <w:rsid w:val="6E4D280A"/>
    <w:rsid w:val="6E6437D7"/>
    <w:rsid w:val="6E9A6BA8"/>
    <w:rsid w:val="6EB22882"/>
    <w:rsid w:val="6FC3560E"/>
    <w:rsid w:val="6FEA6C78"/>
    <w:rsid w:val="6FF62E53"/>
    <w:rsid w:val="70177D49"/>
    <w:rsid w:val="7089417A"/>
    <w:rsid w:val="70B1353A"/>
    <w:rsid w:val="71907783"/>
    <w:rsid w:val="71911735"/>
    <w:rsid w:val="71F2376D"/>
    <w:rsid w:val="71F96C57"/>
    <w:rsid w:val="735B2517"/>
    <w:rsid w:val="73CB191A"/>
    <w:rsid w:val="73DB00F9"/>
    <w:rsid w:val="74A621AE"/>
    <w:rsid w:val="75217D02"/>
    <w:rsid w:val="75566306"/>
    <w:rsid w:val="75852E45"/>
    <w:rsid w:val="759C269B"/>
    <w:rsid w:val="75D92378"/>
    <w:rsid w:val="76684751"/>
    <w:rsid w:val="76940019"/>
    <w:rsid w:val="76B618EE"/>
    <w:rsid w:val="76D752FE"/>
    <w:rsid w:val="77166981"/>
    <w:rsid w:val="77C16071"/>
    <w:rsid w:val="77F502D8"/>
    <w:rsid w:val="782D25E4"/>
    <w:rsid w:val="78B86F80"/>
    <w:rsid w:val="78BE60C4"/>
    <w:rsid w:val="78DA7602"/>
    <w:rsid w:val="78E613F7"/>
    <w:rsid w:val="7934777D"/>
    <w:rsid w:val="793A7AB6"/>
    <w:rsid w:val="79C1631D"/>
    <w:rsid w:val="79D27880"/>
    <w:rsid w:val="79FC5AAD"/>
    <w:rsid w:val="7A4314D4"/>
    <w:rsid w:val="7A6C52B0"/>
    <w:rsid w:val="7AAC7F91"/>
    <w:rsid w:val="7AE12F36"/>
    <w:rsid w:val="7AEB08A1"/>
    <w:rsid w:val="7B996A2A"/>
    <w:rsid w:val="7BBE4B96"/>
    <w:rsid w:val="7BE57C8C"/>
    <w:rsid w:val="7C1A02B3"/>
    <w:rsid w:val="7C713174"/>
    <w:rsid w:val="7CB513D4"/>
    <w:rsid w:val="7CB94072"/>
    <w:rsid w:val="7DAF6F3C"/>
    <w:rsid w:val="7DCC7161"/>
    <w:rsid w:val="7DE0132E"/>
    <w:rsid w:val="7EA33754"/>
    <w:rsid w:val="7F0E4F17"/>
    <w:rsid w:val="7F177A62"/>
    <w:rsid w:val="7F5932D6"/>
    <w:rsid w:val="7FA64A68"/>
    <w:rsid w:val="7FAB433C"/>
    <w:rsid w:val="7FF05677"/>
    <w:rsid w:val="7FF34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ind w:left="420" w:leftChars="200"/>
    </w:pPr>
  </w:style>
  <w:style w:type="paragraph" w:styleId="4">
    <w:name w:val="Normal Indent"/>
    <w:basedOn w:val="1"/>
    <w:unhideWhenUsed/>
    <w:qFormat/>
    <w:uiPriority w:val="99"/>
    <w:pPr>
      <w:ind w:firstLine="420" w:firstLineChars="200"/>
    </w:pPr>
    <w:rPr>
      <w:rFonts w:eastAsia="仿宋"/>
      <w:sz w:val="32"/>
    </w:rPr>
  </w:style>
  <w:style w:type="paragraph" w:styleId="7">
    <w:name w:val="Body Text"/>
    <w:basedOn w:val="1"/>
    <w:qFormat/>
    <w:uiPriority w:val="0"/>
    <w:rPr>
      <w:rFonts w:ascii="Calibri" w:hAnsi="Calibri" w:cs="Times New Roman"/>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等线 Light" w:hAnsi="等线 Light" w:eastAsia="等线 Light"/>
      <w:b/>
      <w:bCs/>
      <w:kern w:val="28"/>
      <w:sz w:val="32"/>
      <w:szCs w:val="32"/>
    </w:rPr>
  </w:style>
  <w:style w:type="paragraph" w:styleId="11">
    <w:name w:val="Body Text First Indent"/>
    <w:basedOn w:val="7"/>
    <w:qFormat/>
    <w:uiPriority w:val="0"/>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字符"/>
    <w:basedOn w:val="13"/>
    <w:link w:val="5"/>
    <w:qFormat/>
    <w:uiPriority w:val="9"/>
    <w:rPr>
      <w:rFonts w:ascii="Times New Roman" w:hAnsi="Times New Roman" w:eastAsia="仿宋_GB2312" w:cs="Times New Roman"/>
      <w:b/>
      <w:bCs/>
      <w:kern w:val="44"/>
      <w:sz w:val="44"/>
      <w:szCs w:val="44"/>
    </w:rPr>
  </w:style>
  <w:style w:type="character" w:customStyle="1" w:styleId="16">
    <w:name w:val="标题 2 字符"/>
    <w:basedOn w:val="13"/>
    <w:link w:val="6"/>
    <w:qFormat/>
    <w:uiPriority w:val="9"/>
    <w:rPr>
      <w:rFonts w:asciiTheme="majorHAnsi" w:hAnsiTheme="majorHAnsi" w:eastAsiaTheme="majorEastAsia" w:cstheme="majorBidi"/>
      <w:b/>
      <w:bCs/>
      <w:sz w:val="32"/>
      <w:szCs w:val="32"/>
    </w:rPr>
  </w:style>
  <w:style w:type="paragraph" w:customStyle="1" w:styleId="17">
    <w:name w:val="TOC Heading"/>
    <w:basedOn w:val="5"/>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1037</Words>
  <Characters>5913</Characters>
  <Lines>49</Lines>
  <Paragraphs>13</Paragraphs>
  <TotalTime>8</TotalTime>
  <ScaleCrop>false</ScaleCrop>
  <LinksUpToDate>false</LinksUpToDate>
  <CharactersWithSpaces>6937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2023-03-18T10:39:00Z</cp:lastPrinted>
  <dcterms:modified xsi:type="dcterms:W3CDTF">2015-01-18T01:42:23Z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66774D411AD148928F5CB87A18A0E072</vt:lpwstr>
  </property>
</Properties>
</file>