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B79A6">
      <w:pPr>
        <w:jc w:val="center"/>
        <w:rPr>
          <w:rFonts w:ascii="宋体" w:hAnsi="宋体" w:eastAsia="宋体" w:cs="Arial"/>
          <w:b/>
          <w:bCs/>
          <w:color w:val="auto"/>
          <w:sz w:val="48"/>
          <w:szCs w:val="48"/>
        </w:rPr>
      </w:pPr>
    </w:p>
    <w:p w14:paraId="55BFBFA1">
      <w:pPr>
        <w:jc w:val="center"/>
        <w:rPr>
          <w:rFonts w:ascii="宋体" w:hAnsi="宋体" w:eastAsia="宋体" w:cs="Arial"/>
          <w:b/>
          <w:bCs/>
          <w:color w:val="auto"/>
          <w:sz w:val="48"/>
          <w:szCs w:val="48"/>
        </w:rPr>
      </w:pPr>
    </w:p>
    <w:p w14:paraId="322EF7FB">
      <w:pPr>
        <w:jc w:val="center"/>
        <w:rPr>
          <w:rFonts w:ascii="宋体" w:hAnsi="宋体" w:eastAsia="宋体" w:cs="Arial"/>
          <w:b/>
          <w:bCs/>
          <w:color w:val="auto"/>
          <w:sz w:val="48"/>
          <w:szCs w:val="48"/>
        </w:rPr>
      </w:pPr>
    </w:p>
    <w:p w14:paraId="5D821297">
      <w:pPr>
        <w:jc w:val="center"/>
        <w:rPr>
          <w:rFonts w:hint="eastAsia" w:ascii="方正小标宋_GBK" w:hAnsi="方正小标宋_GBK" w:eastAsia="方正小标宋_GBK" w:cs="方正小标宋_GBK"/>
          <w:b w:val="0"/>
          <w:bCs w:val="0"/>
          <w:color w:val="auto"/>
          <w:sz w:val="52"/>
          <w:szCs w:val="52"/>
        </w:rPr>
      </w:pPr>
      <w:r>
        <w:rPr>
          <w:rFonts w:hint="eastAsia" w:ascii="方正小标宋_GBK" w:hAnsi="方正小标宋_GBK" w:eastAsia="方正小标宋_GBK" w:cs="方正小标宋_GBK"/>
          <w:b w:val="0"/>
          <w:bCs w:val="0"/>
          <w:color w:val="auto"/>
          <w:sz w:val="52"/>
          <w:szCs w:val="52"/>
        </w:rPr>
        <w:t>2023年人口变动情况抽样调查经费项目支出绩效评价报告</w:t>
      </w:r>
    </w:p>
    <w:p w14:paraId="0A99ABB9">
      <w:pPr>
        <w:jc w:val="center"/>
        <w:rPr>
          <w:rFonts w:ascii="宋体" w:hAnsi="宋体" w:eastAsia="宋体" w:cs="Arial"/>
          <w:b/>
          <w:bCs/>
          <w:color w:val="auto"/>
          <w:sz w:val="48"/>
          <w:szCs w:val="48"/>
        </w:rPr>
      </w:pPr>
    </w:p>
    <w:p w14:paraId="75087EC7">
      <w:pPr>
        <w:widowControl/>
        <w:spacing w:line="560" w:lineRule="exact"/>
        <w:jc w:val="center"/>
        <w:rPr>
          <w:rFonts w:hint="default" w:ascii="Times New Roman" w:hAnsi="Times New Roman" w:cs="Times New Roman"/>
          <w:b/>
          <w:color w:val="auto"/>
          <w:kern w:val="0"/>
          <w:sz w:val="50"/>
          <w:szCs w:val="50"/>
          <w:lang w:bidi="en-US"/>
        </w:rPr>
      </w:pPr>
      <w:r>
        <w:rPr>
          <w:rFonts w:hint="default" w:ascii="Times New Roman" w:hAnsi="Times New Roman" w:eastAsia="方正小标宋简体" w:cs="Times New Roman"/>
          <w:color w:val="auto"/>
          <w:kern w:val="0"/>
          <w:sz w:val="36"/>
          <w:szCs w:val="36"/>
        </w:rPr>
        <w:t>（</w:t>
      </w:r>
      <w:r>
        <w:rPr>
          <w:rFonts w:hint="default" w:ascii="Times New Roman" w:hAnsi="Times New Roman" w:eastAsia="方正小标宋简体" w:cs="Times New Roman"/>
          <w:color w:val="auto"/>
          <w:kern w:val="0"/>
          <w:sz w:val="36"/>
          <w:szCs w:val="36"/>
          <w:lang w:val="en-US" w:eastAsia="zh-CN"/>
        </w:rPr>
        <w:t>2023</w:t>
      </w:r>
      <w:r>
        <w:rPr>
          <w:rFonts w:hint="default" w:ascii="Times New Roman" w:hAnsi="Times New Roman" w:eastAsia="方正小标宋简体" w:cs="Times New Roman"/>
          <w:color w:val="auto"/>
          <w:kern w:val="0"/>
          <w:sz w:val="36"/>
          <w:szCs w:val="36"/>
        </w:rPr>
        <w:t>年度）</w:t>
      </w:r>
    </w:p>
    <w:p w14:paraId="73413248">
      <w:pPr>
        <w:spacing w:line="480" w:lineRule="auto"/>
        <w:jc w:val="center"/>
        <w:rPr>
          <w:rFonts w:ascii="仿宋_GB2312" w:hAnsi="仿宋_GB2312" w:cs="仿宋_GB2312"/>
          <w:b/>
          <w:color w:val="auto"/>
          <w:kern w:val="0"/>
          <w:sz w:val="50"/>
          <w:szCs w:val="50"/>
          <w:lang w:bidi="en-US"/>
        </w:rPr>
      </w:pPr>
    </w:p>
    <w:p w14:paraId="6D1AD26C">
      <w:pPr>
        <w:spacing w:line="480" w:lineRule="auto"/>
        <w:jc w:val="center"/>
        <w:rPr>
          <w:rFonts w:ascii="仿宋_GB2312" w:hAnsi="仿宋_GB2312" w:cs="仿宋_GB2312"/>
          <w:b/>
          <w:color w:val="auto"/>
          <w:kern w:val="0"/>
          <w:sz w:val="50"/>
          <w:szCs w:val="50"/>
          <w:lang w:bidi="en-US"/>
        </w:rPr>
      </w:pPr>
    </w:p>
    <w:p w14:paraId="153822F1">
      <w:pPr>
        <w:spacing w:line="480" w:lineRule="auto"/>
        <w:jc w:val="center"/>
        <w:rPr>
          <w:rFonts w:ascii="仿宋_GB2312" w:hAnsi="仿宋_GB2312" w:cs="仿宋_GB2312"/>
          <w:b/>
          <w:color w:val="auto"/>
          <w:kern w:val="0"/>
          <w:sz w:val="50"/>
          <w:szCs w:val="50"/>
          <w:lang w:bidi="en-US"/>
        </w:rPr>
      </w:pPr>
    </w:p>
    <w:p w14:paraId="66A04135">
      <w:pPr>
        <w:spacing w:line="480" w:lineRule="auto"/>
        <w:jc w:val="center"/>
        <w:rPr>
          <w:rFonts w:ascii="仿宋_GB2312" w:hAnsi="仿宋_GB2312" w:cs="仿宋_GB2312"/>
          <w:b/>
          <w:color w:val="auto"/>
          <w:kern w:val="0"/>
          <w:sz w:val="50"/>
          <w:szCs w:val="50"/>
          <w:lang w:bidi="en-US"/>
        </w:rPr>
      </w:pPr>
    </w:p>
    <w:p w14:paraId="6E1892A5">
      <w:pPr>
        <w:spacing w:line="480" w:lineRule="auto"/>
        <w:jc w:val="center"/>
        <w:rPr>
          <w:rFonts w:ascii="仿宋_GB2312" w:hAnsi="仿宋_GB2312" w:cs="仿宋_GB2312"/>
          <w:b/>
          <w:color w:val="auto"/>
          <w:kern w:val="0"/>
          <w:sz w:val="50"/>
          <w:szCs w:val="50"/>
          <w:lang w:bidi="en-US"/>
        </w:rPr>
      </w:pPr>
    </w:p>
    <w:p w14:paraId="53137A4B">
      <w:pPr>
        <w:spacing w:line="560" w:lineRule="exact"/>
        <w:ind w:firstLine="321" w:firstLineChars="100"/>
        <w:rPr>
          <w:rFonts w:hint="default" w:ascii="Times New Roman" w:hAnsi="Times New Roman" w:eastAsia="宋体" w:cs="Times New Roman"/>
          <w:color w:val="auto"/>
          <w:kern w:val="0"/>
          <w:sz w:val="32"/>
          <w:szCs w:val="32"/>
        </w:rPr>
      </w:pPr>
      <w:r>
        <w:rPr>
          <w:rFonts w:hint="eastAsia" w:ascii="宋体" w:hAnsi="宋体" w:eastAsia="宋体" w:cs="仿宋_GB2312"/>
          <w:b/>
          <w:bCs/>
          <w:color w:val="auto"/>
          <w:kern w:val="0"/>
          <w:sz w:val="32"/>
          <w:szCs w:val="32"/>
        </w:rPr>
        <w:t>项目名称：</w:t>
      </w:r>
      <w:r>
        <w:rPr>
          <w:rFonts w:hint="default" w:ascii="Times New Roman" w:hAnsi="Times New Roman" w:eastAsia="方正仿宋_GBK" w:cs="Times New Roman"/>
          <w:i w:val="0"/>
          <w:caps w:val="0"/>
          <w:color w:val="333333"/>
          <w:spacing w:val="0"/>
          <w:sz w:val="32"/>
          <w:szCs w:val="32"/>
          <w:shd w:val="clear" w:fill="FFFFFF"/>
        </w:rPr>
        <w:t>2023年人口变动情况抽样调查经费</w:t>
      </w:r>
      <w:r>
        <w:rPr>
          <w:rFonts w:hint="default" w:ascii="Times New Roman" w:hAnsi="Times New Roman" w:eastAsia="宋体" w:cs="Times New Roman"/>
          <w:color w:val="auto"/>
          <w:kern w:val="0"/>
          <w:sz w:val="32"/>
          <w:szCs w:val="32"/>
        </w:rPr>
        <w:t xml:space="preserve"> </w:t>
      </w:r>
    </w:p>
    <w:p w14:paraId="6B50049B">
      <w:pPr>
        <w:spacing w:line="560" w:lineRule="exact"/>
        <w:ind w:firstLine="321" w:firstLineChars="100"/>
        <w:rPr>
          <w:rFonts w:hint="eastAsia" w:ascii="方正仿宋_GBK" w:hAnsi="方正仿宋_GBK" w:eastAsia="方正仿宋_GBK" w:cs="方正仿宋_GBK"/>
          <w:i w:val="0"/>
          <w:caps w:val="0"/>
          <w:color w:val="333333"/>
          <w:spacing w:val="0"/>
          <w:sz w:val="32"/>
          <w:szCs w:val="32"/>
          <w:shd w:val="clear" w:fill="FFFFFF"/>
        </w:rPr>
      </w:pPr>
      <w:r>
        <w:rPr>
          <w:rFonts w:hint="eastAsia" w:ascii="宋体" w:hAnsi="宋体" w:eastAsia="宋体" w:cs="仿宋_GB2312"/>
          <w:b/>
          <w:bCs/>
          <w:color w:val="auto"/>
          <w:kern w:val="0"/>
          <w:sz w:val="32"/>
          <w:szCs w:val="32"/>
        </w:rPr>
        <w:t>实施单位（公章）：</w:t>
      </w:r>
      <w:r>
        <w:rPr>
          <w:rFonts w:ascii="宋体" w:hAnsi="宋体" w:eastAsia="宋体" w:cs="宋体"/>
          <w:color w:val="auto"/>
          <w:kern w:val="0"/>
          <w:sz w:val="32"/>
          <w:szCs w:val="32"/>
        </w:rPr>
        <w:t xml:space="preserve"> </w:t>
      </w:r>
      <w:r>
        <w:rPr>
          <w:rFonts w:hint="eastAsia" w:ascii="方正仿宋_GBK" w:hAnsi="方正仿宋_GBK" w:eastAsia="方正仿宋_GBK" w:cs="方正仿宋_GBK"/>
          <w:i w:val="0"/>
          <w:caps w:val="0"/>
          <w:color w:val="333333"/>
          <w:spacing w:val="0"/>
          <w:sz w:val="32"/>
          <w:szCs w:val="32"/>
          <w:shd w:val="clear" w:fill="FFFFFF"/>
        </w:rPr>
        <w:t>且末县统计局本级</w:t>
      </w:r>
    </w:p>
    <w:p w14:paraId="0C5E33BD">
      <w:pPr>
        <w:spacing w:line="560" w:lineRule="exact"/>
        <w:ind w:firstLine="321" w:firstLineChars="100"/>
        <w:rPr>
          <w:rFonts w:hint="eastAsia" w:ascii="方正仿宋_GBK" w:hAnsi="方正仿宋_GBK" w:eastAsia="方正仿宋_GBK" w:cs="方正仿宋_GBK"/>
          <w:i w:val="0"/>
          <w:caps w:val="0"/>
          <w:color w:val="333333"/>
          <w:spacing w:val="0"/>
          <w:sz w:val="32"/>
          <w:szCs w:val="32"/>
          <w:shd w:val="clear" w:fill="FFFFFF"/>
        </w:rPr>
      </w:pPr>
      <w:r>
        <w:rPr>
          <w:rFonts w:hint="eastAsia" w:ascii="宋体" w:hAnsi="宋体" w:eastAsia="宋体" w:cs="仿宋_GB2312"/>
          <w:b/>
          <w:bCs/>
          <w:color w:val="auto"/>
          <w:kern w:val="0"/>
          <w:sz w:val="32"/>
          <w:szCs w:val="32"/>
        </w:rPr>
        <w:t>主管部门（公章）：</w:t>
      </w:r>
      <w:r>
        <w:rPr>
          <w:rFonts w:hint="eastAsia" w:ascii="方正仿宋_GBK" w:hAnsi="方正仿宋_GBK" w:eastAsia="方正仿宋_GBK" w:cs="方正仿宋_GBK"/>
          <w:i w:val="0"/>
          <w:caps w:val="0"/>
          <w:color w:val="333333"/>
          <w:spacing w:val="0"/>
          <w:sz w:val="32"/>
          <w:szCs w:val="32"/>
          <w:shd w:val="clear" w:fill="FFFFFF"/>
        </w:rPr>
        <w:t xml:space="preserve">且末县统计局本级 </w:t>
      </w:r>
    </w:p>
    <w:p w14:paraId="2986354B">
      <w:pPr>
        <w:spacing w:line="560" w:lineRule="exact"/>
        <w:ind w:firstLine="321" w:firstLineChars="100"/>
        <w:rPr>
          <w:rFonts w:hint="default" w:ascii="方正仿宋_GBK" w:hAnsi="方正仿宋_GBK" w:eastAsia="宋体" w:cs="方正仿宋_GBK"/>
          <w:i w:val="0"/>
          <w:caps w:val="0"/>
          <w:color w:val="333333"/>
          <w:spacing w:val="0"/>
          <w:sz w:val="32"/>
          <w:szCs w:val="32"/>
          <w:shd w:val="clear" w:fill="FFFFFF"/>
          <w:lang w:val="en-US" w:eastAsia="zh-CN"/>
        </w:rPr>
      </w:pPr>
      <w:r>
        <w:rPr>
          <w:rFonts w:hint="eastAsia" w:ascii="宋体" w:hAnsi="宋体" w:eastAsia="宋体" w:cs="仿宋_GB2312"/>
          <w:b/>
          <w:bCs/>
          <w:color w:val="auto"/>
          <w:kern w:val="0"/>
          <w:sz w:val="32"/>
          <w:szCs w:val="32"/>
        </w:rPr>
        <w:t>项目负责人（签章）：</w:t>
      </w:r>
      <w:r>
        <w:rPr>
          <w:rFonts w:hint="eastAsia" w:ascii="方正仿宋_GBK" w:hAnsi="方正仿宋_GBK" w:eastAsia="方正仿宋_GBK" w:cs="方正仿宋_GBK"/>
          <w:i w:val="0"/>
          <w:caps w:val="0"/>
          <w:color w:val="333333"/>
          <w:spacing w:val="0"/>
          <w:sz w:val="32"/>
          <w:szCs w:val="32"/>
          <w:shd w:val="clear" w:fill="FFFFFF"/>
          <w:lang w:eastAsia="zh-CN"/>
        </w:rPr>
        <w:t>夏提古丽</w:t>
      </w:r>
      <w:r>
        <w:rPr>
          <w:rFonts w:hint="eastAsia" w:ascii="方正仿宋_GBK" w:hAnsi="方正仿宋_GBK" w:eastAsia="方正仿宋_GBK" w:cs="方正仿宋_GBK"/>
          <w:i w:val="0"/>
          <w:caps w:val="0"/>
          <w:color w:val="333333"/>
          <w:spacing w:val="0"/>
          <w:sz w:val="32"/>
          <w:szCs w:val="32"/>
          <w:shd w:val="clear" w:fill="FFFFFF"/>
          <w:lang w:val="en-US" w:eastAsia="zh-CN"/>
        </w:rPr>
        <w:t>·阿力普</w:t>
      </w:r>
    </w:p>
    <w:p w14:paraId="3B34ED44">
      <w:pPr>
        <w:spacing w:line="560" w:lineRule="exact"/>
        <w:ind w:firstLine="321" w:firstLineChars="100"/>
        <w:rPr>
          <w:rFonts w:hint="default" w:ascii="Times New Roman" w:hAnsi="Times New Roman" w:eastAsia="方正仿宋_GBK" w:cs="Times New Roman"/>
          <w:i w:val="0"/>
          <w:caps w:val="0"/>
          <w:color w:val="333333"/>
          <w:spacing w:val="0"/>
          <w:sz w:val="32"/>
          <w:szCs w:val="32"/>
          <w:shd w:val="clear" w:fill="FFFFFF"/>
        </w:rPr>
      </w:pPr>
      <w:r>
        <w:rPr>
          <w:rFonts w:hint="eastAsia" w:ascii="宋体" w:hAnsi="宋体" w:eastAsia="宋体" w:cs="仿宋_GB2312"/>
          <w:b/>
          <w:bCs/>
          <w:color w:val="auto"/>
          <w:kern w:val="0"/>
          <w:sz w:val="32"/>
          <w:szCs w:val="32"/>
        </w:rPr>
        <w:t>填报时间：</w:t>
      </w:r>
      <w:r>
        <w:rPr>
          <w:rFonts w:hint="default" w:ascii="Times New Roman" w:hAnsi="Times New Roman" w:eastAsia="方正仿宋_GBK" w:cs="Times New Roman"/>
          <w:i w:val="0"/>
          <w:caps w:val="0"/>
          <w:color w:val="333333"/>
          <w:spacing w:val="0"/>
          <w:sz w:val="32"/>
          <w:szCs w:val="32"/>
          <w:shd w:val="clear" w:fill="FFFFFF"/>
          <w:lang w:val="en-US" w:eastAsia="zh-CN"/>
        </w:rPr>
        <w:t>2024</w:t>
      </w:r>
      <w:r>
        <w:rPr>
          <w:rFonts w:hint="default" w:ascii="Times New Roman" w:hAnsi="Times New Roman" w:eastAsia="方正仿宋_GBK" w:cs="Times New Roman"/>
          <w:i w:val="0"/>
          <w:caps w:val="0"/>
          <w:color w:val="333333"/>
          <w:spacing w:val="0"/>
          <w:sz w:val="32"/>
          <w:szCs w:val="32"/>
          <w:shd w:val="clear" w:fill="FFFFFF"/>
        </w:rPr>
        <w:t>年</w:t>
      </w:r>
      <w:r>
        <w:rPr>
          <w:rFonts w:hint="default" w:ascii="Times New Roman" w:hAnsi="Times New Roman"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rPr>
        <w:t>月</w:t>
      </w:r>
      <w:r>
        <w:rPr>
          <w:rFonts w:hint="default" w:ascii="Times New Roman" w:hAnsi="Times New Roman" w:eastAsia="方正仿宋_GBK" w:cs="Times New Roman"/>
          <w:i w:val="0"/>
          <w:caps w:val="0"/>
          <w:color w:val="333333"/>
          <w:spacing w:val="0"/>
          <w:sz w:val="32"/>
          <w:szCs w:val="32"/>
          <w:shd w:val="clear" w:fill="FFFFFF"/>
          <w:lang w:val="en-US" w:eastAsia="zh-CN"/>
        </w:rPr>
        <w:t>23</w:t>
      </w:r>
      <w:r>
        <w:rPr>
          <w:rFonts w:hint="default" w:ascii="Times New Roman" w:hAnsi="Times New Roman" w:eastAsia="方正仿宋_GBK" w:cs="Times New Roman"/>
          <w:i w:val="0"/>
          <w:caps w:val="0"/>
          <w:color w:val="333333"/>
          <w:spacing w:val="0"/>
          <w:sz w:val="32"/>
          <w:szCs w:val="32"/>
          <w:shd w:val="clear" w:fill="FFFFFF"/>
        </w:rPr>
        <w:t>日</w:t>
      </w:r>
    </w:p>
    <w:p w14:paraId="7DFF3445">
      <w:pPr>
        <w:jc w:val="center"/>
        <w:rPr>
          <w:rFonts w:ascii="宋体" w:hAnsi="宋体" w:eastAsia="宋体" w:cs="Arial"/>
          <w:b/>
          <w:bCs/>
          <w:color w:val="auto"/>
          <w:sz w:val="36"/>
          <w:szCs w:val="36"/>
        </w:rPr>
      </w:pPr>
    </w:p>
    <w:p w14:paraId="6A991760">
      <w:pPr>
        <w:widowControl/>
        <w:jc w:val="left"/>
        <w:rPr>
          <w:rFonts w:ascii="宋体" w:hAnsi="宋体" w:eastAsia="宋体" w:cs="Arial"/>
          <w:b/>
          <w:bCs/>
          <w:color w:val="auto"/>
          <w:sz w:val="36"/>
          <w:szCs w:val="36"/>
        </w:rPr>
      </w:pPr>
      <w:r>
        <w:rPr>
          <w:rFonts w:ascii="宋体" w:hAnsi="宋体" w:eastAsia="宋体" w:cs="Arial"/>
          <w:b/>
          <w:bCs/>
          <w:color w:val="auto"/>
          <w:sz w:val="36"/>
          <w:szCs w:val="36"/>
        </w:rPr>
        <w:br w:type="page"/>
      </w:r>
    </w:p>
    <w:p w14:paraId="0F20E416">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eastAsia" w:ascii="方正小标宋_GBK" w:hAnsi="方正小标宋_GBK" w:eastAsia="方正小标宋_GBK" w:cs="方正小标宋_GBK"/>
          <w:b w:val="0"/>
          <w:bCs w:val="0"/>
          <w:color w:val="auto"/>
          <w:sz w:val="44"/>
          <w:szCs w:val="44"/>
        </w:rPr>
      </w:pPr>
      <w:bookmarkStart w:id="21" w:name="_GoBack"/>
      <w:bookmarkEnd w:id="21"/>
      <w:r>
        <w:rPr>
          <w:rFonts w:hint="eastAsia" w:ascii="方正小标宋_GBK" w:hAnsi="方正小标宋_GBK" w:eastAsia="方正小标宋_GBK" w:cs="方正小标宋_GBK"/>
          <w:b w:val="0"/>
          <w:bCs w:val="0"/>
          <w:color w:val="auto"/>
          <w:sz w:val="44"/>
          <w:szCs w:val="44"/>
        </w:rPr>
        <w:t>项目支出绩效评价报告</w:t>
      </w:r>
    </w:p>
    <w:p w14:paraId="726C6AD9">
      <w:pPr>
        <w:pStyle w:val="2"/>
        <w:keepNext w:val="0"/>
        <w:keepLines w:val="0"/>
        <w:pageBreakBefore w:val="0"/>
        <w:widowControl/>
        <w:kinsoku/>
        <w:wordWrap/>
        <w:overflowPunct/>
        <w:topLinePunct w:val="0"/>
        <w:autoSpaceDE/>
        <w:autoSpaceDN/>
        <w:bidi w:val="0"/>
        <w:adjustRightInd/>
        <w:snapToGrid/>
        <w:spacing w:line="560" w:lineRule="exact"/>
        <w:textAlignment w:val="auto"/>
      </w:pPr>
    </w:p>
    <w:p w14:paraId="0B989C0C">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方正黑体_GBK" w:hAnsi="方正黑体_GBK" w:eastAsia="方正黑体_GBK" w:cs="方正黑体_GBK"/>
          <w:color w:val="auto"/>
          <w:sz w:val="32"/>
          <w:szCs w:val="32"/>
        </w:rPr>
      </w:pPr>
      <w:bookmarkStart w:id="0" w:name="_Toc68703827"/>
      <w:r>
        <w:rPr>
          <w:rFonts w:hint="eastAsia" w:ascii="方正黑体_GBK" w:hAnsi="方正黑体_GBK" w:eastAsia="方正黑体_GBK" w:cs="方正黑体_GBK"/>
          <w:b w:val="0"/>
          <w:bCs w:val="0"/>
          <w:color w:val="auto"/>
          <w:sz w:val="32"/>
          <w:szCs w:val="32"/>
        </w:rPr>
        <w:t>一、基本情况</w:t>
      </w:r>
      <w:bookmarkEnd w:id="0"/>
    </w:p>
    <w:p w14:paraId="4D097F0D">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方正楷体_GBK" w:hAnsi="方正楷体_GBK" w:eastAsia="方正楷体_GBK" w:cs="方正楷体_GBK"/>
          <w:b w:val="0"/>
          <w:bCs w:val="0"/>
          <w:color w:val="auto"/>
        </w:rPr>
      </w:pPr>
      <w:bookmarkStart w:id="1" w:name="_Toc68703828"/>
      <w:r>
        <w:rPr>
          <w:rFonts w:hint="eastAsia" w:ascii="方正楷体_GBK" w:hAnsi="方正楷体_GBK" w:eastAsia="方正楷体_GBK" w:cs="方正楷体_GBK"/>
          <w:b w:val="0"/>
          <w:bCs w:val="0"/>
          <w:color w:val="auto"/>
        </w:rPr>
        <w:t>（一）项目概况。</w:t>
      </w:r>
      <w:bookmarkEnd w:id="1"/>
    </w:p>
    <w:p w14:paraId="7835D82C">
      <w:pPr>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项目背景</w:t>
      </w:r>
    </w:p>
    <w:p w14:paraId="1C3C12A0">
      <w:pPr>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3"/>
          <w:rFonts w:hint="default" w:ascii="Times New Roman" w:hAnsi="Times New Roman" w:eastAsia="方正仿宋_GBK" w:cs="Times New Roman"/>
          <w:b w:val="0"/>
          <w:bCs w:val="0"/>
          <w:spacing w:val="-4"/>
          <w:sz w:val="32"/>
          <w:szCs w:val="32"/>
        </w:rPr>
      </w:pPr>
      <w:r>
        <w:rPr>
          <w:rStyle w:val="13"/>
          <w:rFonts w:hint="eastAsia" w:ascii="方正仿宋_GBK" w:hAnsi="方正仿宋_GBK" w:eastAsia="方正仿宋_GBK" w:cs="方正仿宋_GBK"/>
          <w:b w:val="0"/>
          <w:bCs w:val="0"/>
          <w:spacing w:val="-4"/>
          <w:sz w:val="32"/>
          <w:szCs w:val="32"/>
        </w:rPr>
        <w:t>为准确</w:t>
      </w:r>
      <w:r>
        <w:rPr>
          <w:rStyle w:val="13"/>
          <w:rFonts w:hint="eastAsia" w:ascii="方正仿宋_GBK" w:hAnsi="方正仿宋_GBK" w:eastAsia="方正仿宋_GBK" w:cs="方正仿宋_GBK"/>
          <w:b w:val="0"/>
          <w:bCs w:val="0"/>
          <w:spacing w:val="-4"/>
          <w:sz w:val="32"/>
          <w:szCs w:val="32"/>
          <w:lang w:eastAsia="zh-CN"/>
        </w:rPr>
        <w:t>、及时</w:t>
      </w:r>
      <w:r>
        <w:rPr>
          <w:rStyle w:val="13"/>
          <w:rFonts w:hint="eastAsia" w:ascii="方正仿宋_GBK" w:hAnsi="方正仿宋_GBK" w:eastAsia="方正仿宋_GBK" w:cs="方正仿宋_GBK"/>
          <w:b w:val="0"/>
          <w:bCs w:val="0"/>
          <w:spacing w:val="-4"/>
          <w:sz w:val="32"/>
          <w:szCs w:val="32"/>
        </w:rPr>
        <w:t>地</w:t>
      </w:r>
      <w:r>
        <w:rPr>
          <w:rStyle w:val="13"/>
          <w:rFonts w:hint="eastAsia" w:ascii="方正仿宋_GBK" w:hAnsi="方正仿宋_GBK" w:eastAsia="方正仿宋_GBK" w:cs="方正仿宋_GBK"/>
          <w:b w:val="0"/>
          <w:bCs w:val="0"/>
          <w:spacing w:val="-4"/>
          <w:sz w:val="32"/>
          <w:szCs w:val="32"/>
          <w:lang w:eastAsia="zh-CN"/>
        </w:rPr>
        <w:t>掌握全国和各省、自治区、直辖市人口变动情况，为国家制定国民经济和社会发展计划、掌握人口增长情况提供可靠的调查数据</w:t>
      </w:r>
      <w:r>
        <w:rPr>
          <w:rStyle w:val="13"/>
          <w:rFonts w:hint="eastAsia" w:ascii="方正仿宋_GBK" w:hAnsi="方正仿宋_GBK" w:eastAsia="方正仿宋_GBK" w:cs="方正仿宋_GBK"/>
          <w:b w:val="0"/>
          <w:bCs w:val="0"/>
          <w:spacing w:val="-4"/>
          <w:sz w:val="32"/>
          <w:szCs w:val="32"/>
        </w:rPr>
        <w:t>，立此项目。</w:t>
      </w:r>
    </w:p>
    <w:p w14:paraId="1A0D7D67">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2、主要内容及实施情况</w:t>
      </w:r>
    </w:p>
    <w:p w14:paraId="5290007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eastAsia="zh-CN"/>
        </w:rPr>
      </w:pPr>
      <w:r>
        <w:rPr>
          <w:rFonts w:hint="default" w:ascii="Times New Roman" w:hAnsi="Times New Roman" w:eastAsia="方正仿宋_GBK" w:cs="Times New Roman"/>
          <w:i w:val="0"/>
          <w:caps w:val="0"/>
          <w:color w:val="333333"/>
          <w:spacing w:val="0"/>
          <w:sz w:val="32"/>
          <w:szCs w:val="32"/>
          <w:shd w:val="clear" w:fill="FFFFFF"/>
          <w:lang w:eastAsia="zh-CN"/>
        </w:rPr>
        <w:t>主要内容：人口变动情况抽样调查主要包括姓名、公民身份证号、性别、年龄、民族、受教育程度、工作情况、迁移流动、婚姻生育、死亡、住房情况等。</w:t>
      </w:r>
    </w:p>
    <w:p w14:paraId="68A3C14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eastAsia="zh-CN"/>
        </w:rPr>
      </w:pPr>
      <w:r>
        <w:rPr>
          <w:rFonts w:hint="default" w:ascii="Times New Roman" w:hAnsi="Times New Roman" w:eastAsia="方正仿宋_GBK" w:cs="Times New Roman"/>
          <w:i w:val="0"/>
          <w:caps w:val="0"/>
          <w:color w:val="333333"/>
          <w:spacing w:val="0"/>
          <w:sz w:val="32"/>
          <w:szCs w:val="32"/>
          <w:shd w:val="clear" w:fill="FFFFFF"/>
          <w:lang w:eastAsia="zh-CN"/>
        </w:rPr>
        <w:t>实施情况：按时完成了本年人口抽样调查的各项工作。</w:t>
      </w:r>
    </w:p>
    <w:p w14:paraId="0344AFF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eastAsia="zh-CN"/>
        </w:rPr>
      </w:pPr>
      <w:r>
        <w:rPr>
          <w:rFonts w:hint="eastAsia"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eastAsia="zh-CN"/>
        </w:rPr>
        <w:t>、资金投入和使用情况</w:t>
      </w:r>
    </w:p>
    <w:p w14:paraId="77C6361B">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资金投入情况：该项目年初预算数</w:t>
      </w:r>
      <w:r>
        <w:rPr>
          <w:rFonts w:hint="default" w:ascii="Times New Roman" w:hAnsi="Times New Roman" w:eastAsia="方正仿宋_GBK" w:cs="Times New Roman"/>
          <w:color w:val="auto"/>
          <w:lang w:val="en-US" w:eastAsia="zh-CN"/>
        </w:rPr>
        <w:t>1.25</w:t>
      </w:r>
      <w:r>
        <w:rPr>
          <w:rFonts w:hint="default" w:ascii="Times New Roman" w:hAnsi="Times New Roman" w:eastAsia="方正仿宋_GBK" w:cs="Times New Roman"/>
          <w:color w:val="auto"/>
        </w:rPr>
        <w:t>万元，全年预算数</w:t>
      </w:r>
      <w:r>
        <w:rPr>
          <w:rFonts w:hint="default" w:ascii="Times New Roman" w:hAnsi="Times New Roman" w:eastAsia="方正仿宋_GBK" w:cs="Times New Roman"/>
          <w:color w:val="auto"/>
          <w:lang w:val="en-US" w:eastAsia="zh-CN"/>
        </w:rPr>
        <w:t>1.25</w:t>
      </w:r>
      <w:r>
        <w:rPr>
          <w:rFonts w:hint="default" w:ascii="Times New Roman" w:hAnsi="Times New Roman" w:eastAsia="方正仿宋_GBK" w:cs="Times New Roman"/>
          <w:color w:val="auto"/>
        </w:rPr>
        <w:t>万元，实际总投入</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rPr>
        <w:t>万元，该项目资金落实到位</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rPr>
        <w:t>万元，资金来源为</w:t>
      </w:r>
      <w:r>
        <w:rPr>
          <w:rStyle w:val="13"/>
          <w:rFonts w:hint="default" w:ascii="Times New Roman" w:hAnsi="Times New Roman" w:eastAsia="方正仿宋_GBK" w:cs="Times New Roman"/>
          <w:b w:val="0"/>
          <w:bCs w:val="0"/>
          <w:spacing w:val="-4"/>
          <w:sz w:val="32"/>
          <w:szCs w:val="32"/>
        </w:rPr>
        <w:t>自治区</w:t>
      </w:r>
      <w:r>
        <w:rPr>
          <w:rFonts w:hint="default" w:ascii="Times New Roman" w:hAnsi="Times New Roman" w:eastAsia="方正仿宋_GBK" w:cs="Times New Roman"/>
          <w:i w:val="0"/>
          <w:caps w:val="0"/>
          <w:color w:val="333333"/>
          <w:spacing w:val="0"/>
          <w:sz w:val="32"/>
          <w:szCs w:val="32"/>
          <w:shd w:val="clear" w:fill="FFFFFF"/>
          <w:lang w:eastAsia="zh-CN"/>
        </w:rPr>
        <w:t>人口变动情况抽样调查</w:t>
      </w:r>
      <w:r>
        <w:rPr>
          <w:rFonts w:hint="default" w:ascii="Times New Roman" w:hAnsi="Times New Roman" w:eastAsia="方正仿宋_GBK" w:cs="Times New Roman"/>
          <w:color w:val="auto"/>
          <w:lang w:eastAsia="zh-CN"/>
        </w:rPr>
        <w:t>经费</w:t>
      </w:r>
      <w:r>
        <w:rPr>
          <w:rFonts w:hint="default" w:ascii="Times New Roman" w:hAnsi="Times New Roman" w:eastAsia="方正仿宋_GBK" w:cs="Times New Roman"/>
          <w:color w:val="auto"/>
        </w:rPr>
        <w:t>。</w:t>
      </w:r>
    </w:p>
    <w:p w14:paraId="22F52EF1">
      <w:pPr>
        <w:pageBreakBefore w:val="0"/>
        <w:widowControl w:val="0"/>
        <w:kinsoku/>
        <w:wordWrap/>
        <w:overflowPunct/>
        <w:topLinePunct w:val="0"/>
        <w:autoSpaceDE/>
        <w:autoSpaceDN/>
        <w:bidi w:val="0"/>
        <w:adjustRightInd/>
        <w:snapToGrid/>
        <w:spacing w:line="560" w:lineRule="exact"/>
        <w:ind w:firstLine="600" w:firstLineChars="200"/>
        <w:textAlignment w:val="auto"/>
        <w:rPr>
          <w:color w:val="auto"/>
        </w:rPr>
      </w:pPr>
      <w:r>
        <w:rPr>
          <w:rFonts w:hint="default" w:ascii="Times New Roman" w:hAnsi="Times New Roman" w:eastAsia="方正仿宋_GBK" w:cs="Times New Roman"/>
          <w:color w:val="auto"/>
        </w:rPr>
        <w:t>资金使用情况：该项目年初预算数</w:t>
      </w:r>
      <w:r>
        <w:rPr>
          <w:rFonts w:hint="default" w:ascii="Times New Roman" w:hAnsi="Times New Roman" w:eastAsia="方正仿宋_GBK" w:cs="Times New Roman"/>
          <w:color w:val="auto"/>
          <w:lang w:val="en-US" w:eastAsia="zh-CN"/>
        </w:rPr>
        <w:t>1.25</w:t>
      </w:r>
      <w:r>
        <w:rPr>
          <w:rFonts w:hint="default" w:ascii="Times New Roman" w:hAnsi="Times New Roman" w:eastAsia="方正仿宋_GBK" w:cs="Times New Roman"/>
          <w:color w:val="auto"/>
        </w:rPr>
        <w:t>万元，全年预算数</w:t>
      </w:r>
      <w:r>
        <w:rPr>
          <w:rFonts w:hint="default" w:ascii="Times New Roman" w:hAnsi="Times New Roman" w:eastAsia="方正仿宋_GBK" w:cs="Times New Roman"/>
          <w:color w:val="auto"/>
          <w:lang w:val="en-US" w:eastAsia="zh-CN"/>
        </w:rPr>
        <w:t>1.25</w:t>
      </w:r>
      <w:r>
        <w:rPr>
          <w:rFonts w:hint="default" w:ascii="Times New Roman" w:hAnsi="Times New Roman" w:eastAsia="方正仿宋_GBK" w:cs="Times New Roman"/>
          <w:color w:val="auto"/>
        </w:rPr>
        <w:t>万元，全年执行数</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rPr>
        <w:t>万元，预算执行率为</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rPr>
        <w:t>%，用于：</w:t>
      </w:r>
      <w:r>
        <w:rPr>
          <w:rFonts w:hint="default" w:ascii="Times New Roman" w:hAnsi="Times New Roman" w:eastAsia="方正仿宋_GBK" w:cs="Times New Roman"/>
          <w:color w:val="auto"/>
          <w:lang w:eastAsia="zh-CN"/>
        </w:rPr>
        <w:t>人口变动抽样调查两员补贴经费</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rPr>
        <w:t>万元。</w:t>
      </w:r>
    </w:p>
    <w:p w14:paraId="42BD0C8B">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2" w:name="_Toc68703829"/>
      <w:r>
        <w:rPr>
          <w:rFonts w:hint="eastAsia" w:ascii="方正楷体_GBK" w:hAnsi="方正楷体_GBK" w:eastAsia="方正楷体_GBK" w:cs="方正楷体_GBK"/>
          <w:b w:val="0"/>
          <w:bCs w:val="0"/>
          <w:color w:val="auto"/>
        </w:rPr>
        <w:t>（二）项目绩效目标。</w:t>
      </w:r>
      <w:bookmarkEnd w:id="2"/>
    </w:p>
    <w:p w14:paraId="7C1D0C75">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1、总体目标：根据自治区要求做好人口</w:t>
      </w:r>
      <w:r>
        <w:rPr>
          <w:rFonts w:hint="default" w:ascii="Times New Roman" w:hAnsi="Times New Roman" w:eastAsia="方正仿宋_GBK" w:cs="Times New Roman"/>
          <w:color w:val="auto"/>
          <w:lang w:eastAsia="zh-CN"/>
        </w:rPr>
        <w:t>变动</w:t>
      </w:r>
      <w:r>
        <w:rPr>
          <w:rFonts w:hint="default" w:ascii="Times New Roman" w:hAnsi="Times New Roman" w:eastAsia="方正仿宋_GBK" w:cs="Times New Roman"/>
          <w:color w:val="auto"/>
        </w:rPr>
        <w:t>抽样调查工作</w:t>
      </w:r>
      <w:r>
        <w:rPr>
          <w:rFonts w:hint="default" w:ascii="Times New Roman" w:hAnsi="Times New Roman" w:eastAsia="方正仿宋_GBK" w:cs="Times New Roman"/>
          <w:color w:val="auto"/>
          <w:lang w:eastAsia="zh-CN"/>
        </w:rPr>
        <w:t>。</w:t>
      </w:r>
    </w:p>
    <w:p w14:paraId="346F7C8F">
      <w:pPr>
        <w:pageBreakBefore w:val="0"/>
        <w:widowControl w:val="0"/>
        <w:kinsoku/>
        <w:wordWrap/>
        <w:overflowPunct/>
        <w:topLinePunct w:val="0"/>
        <w:autoSpaceDE/>
        <w:autoSpaceDN/>
        <w:bidi w:val="0"/>
        <w:adjustRightInd/>
        <w:snapToGrid/>
        <w:spacing w:line="560" w:lineRule="exact"/>
        <w:ind w:right="150" w:rightChars="50" w:firstLine="567"/>
        <w:textAlignment w:val="auto"/>
        <w:rPr>
          <w:rStyle w:val="13"/>
          <w:rFonts w:hint="default" w:ascii="Times New Roman" w:hAnsi="Times New Roman" w:eastAsia="方正仿宋_GBK" w:cs="Times New Roman"/>
          <w:b w:val="0"/>
          <w:bCs w:val="0"/>
          <w:color w:val="auto"/>
          <w:spacing w:val="-4"/>
          <w:sz w:val="32"/>
          <w:szCs w:val="32"/>
        </w:rPr>
      </w:pPr>
      <w:r>
        <w:rPr>
          <w:rFonts w:hint="default" w:ascii="Times New Roman" w:hAnsi="Times New Roman" w:eastAsia="方正仿宋_GBK" w:cs="Times New Roman"/>
          <w:color w:val="auto"/>
        </w:rPr>
        <w:t>2、阶段性目标：</w:t>
      </w:r>
      <w:r>
        <w:rPr>
          <w:rStyle w:val="13"/>
          <w:rFonts w:hint="default" w:ascii="Times New Roman" w:hAnsi="Times New Roman" w:eastAsia="方正仿宋_GBK" w:cs="Times New Roman"/>
          <w:b w:val="0"/>
          <w:bCs w:val="0"/>
          <w:color w:val="auto"/>
          <w:spacing w:val="-4"/>
          <w:sz w:val="32"/>
          <w:szCs w:val="32"/>
        </w:rPr>
        <w:t>收集调查户的</w:t>
      </w:r>
      <w:r>
        <w:rPr>
          <w:rStyle w:val="13"/>
          <w:rFonts w:hint="default" w:ascii="Times New Roman" w:hAnsi="Times New Roman" w:eastAsia="方正仿宋_GBK" w:cs="Times New Roman"/>
          <w:b w:val="0"/>
          <w:bCs w:val="0"/>
          <w:color w:val="auto"/>
          <w:spacing w:val="-4"/>
          <w:sz w:val="32"/>
          <w:szCs w:val="32"/>
          <w:lang w:eastAsia="zh-CN"/>
        </w:rPr>
        <w:t>人口变动调查表</w:t>
      </w:r>
      <w:r>
        <w:rPr>
          <w:rStyle w:val="13"/>
          <w:rFonts w:hint="default" w:ascii="Times New Roman" w:hAnsi="Times New Roman" w:eastAsia="方正仿宋_GBK" w:cs="Times New Roman"/>
          <w:b w:val="0"/>
          <w:bCs w:val="0"/>
          <w:color w:val="auto"/>
          <w:spacing w:val="-4"/>
          <w:sz w:val="32"/>
          <w:szCs w:val="32"/>
        </w:rPr>
        <w:t>，</w:t>
      </w:r>
      <w:r>
        <w:rPr>
          <w:rStyle w:val="13"/>
          <w:rFonts w:hint="default" w:ascii="Times New Roman" w:hAnsi="Times New Roman" w:eastAsia="方正仿宋_GBK" w:cs="Times New Roman"/>
          <w:b w:val="0"/>
          <w:bCs w:val="0"/>
          <w:color w:val="auto"/>
          <w:spacing w:val="-4"/>
          <w:sz w:val="32"/>
          <w:szCs w:val="32"/>
          <w:lang w:eastAsia="zh-CN"/>
        </w:rPr>
        <w:t>进行登记、复查、核查</w:t>
      </w:r>
      <w:r>
        <w:rPr>
          <w:rStyle w:val="13"/>
          <w:rFonts w:hint="default" w:ascii="Times New Roman" w:hAnsi="Times New Roman" w:eastAsia="方正仿宋_GBK" w:cs="Times New Roman"/>
          <w:b w:val="0"/>
          <w:bCs w:val="0"/>
          <w:color w:val="auto"/>
          <w:spacing w:val="-4"/>
          <w:sz w:val="32"/>
          <w:szCs w:val="32"/>
        </w:rPr>
        <w:t>，上报</w:t>
      </w:r>
      <w:r>
        <w:rPr>
          <w:rStyle w:val="13"/>
          <w:rFonts w:hint="default" w:ascii="Times New Roman" w:hAnsi="Times New Roman" w:eastAsia="方正仿宋_GBK" w:cs="Times New Roman"/>
          <w:b w:val="0"/>
          <w:bCs w:val="0"/>
          <w:color w:val="auto"/>
          <w:spacing w:val="-4"/>
          <w:sz w:val="32"/>
          <w:szCs w:val="32"/>
          <w:lang w:eastAsia="zh-CN"/>
        </w:rPr>
        <w:t>工作</w:t>
      </w:r>
      <w:r>
        <w:rPr>
          <w:rStyle w:val="13"/>
          <w:rFonts w:hint="default" w:ascii="Times New Roman" w:hAnsi="Times New Roman" w:eastAsia="方正仿宋_GBK" w:cs="Times New Roman"/>
          <w:b w:val="0"/>
          <w:bCs w:val="0"/>
          <w:color w:val="auto"/>
          <w:spacing w:val="-4"/>
          <w:sz w:val="32"/>
          <w:szCs w:val="32"/>
        </w:rPr>
        <w:t>，单位安排专人负责</w:t>
      </w:r>
      <w:r>
        <w:rPr>
          <w:rStyle w:val="13"/>
          <w:rFonts w:hint="default" w:ascii="Times New Roman" w:hAnsi="Times New Roman" w:eastAsia="方正仿宋_GBK" w:cs="Times New Roman"/>
          <w:b w:val="0"/>
          <w:bCs w:val="0"/>
          <w:color w:val="auto"/>
          <w:spacing w:val="-4"/>
          <w:sz w:val="32"/>
          <w:szCs w:val="32"/>
          <w:lang w:eastAsia="zh-CN"/>
        </w:rPr>
        <w:t>人口变动抽样调查</w:t>
      </w:r>
      <w:r>
        <w:rPr>
          <w:rStyle w:val="13"/>
          <w:rFonts w:hint="default" w:ascii="Times New Roman" w:hAnsi="Times New Roman" w:eastAsia="方正仿宋_GBK" w:cs="Times New Roman"/>
          <w:b w:val="0"/>
          <w:bCs w:val="0"/>
          <w:color w:val="auto"/>
          <w:spacing w:val="-4"/>
          <w:sz w:val="32"/>
          <w:szCs w:val="32"/>
        </w:rPr>
        <w:t>工作，经费到位后按时按标准发放</w:t>
      </w:r>
      <w:r>
        <w:rPr>
          <w:rStyle w:val="13"/>
          <w:rFonts w:hint="default" w:ascii="Times New Roman" w:hAnsi="Times New Roman" w:eastAsia="方正仿宋_GBK" w:cs="Times New Roman"/>
          <w:b w:val="0"/>
          <w:bCs w:val="0"/>
          <w:color w:val="auto"/>
          <w:spacing w:val="-4"/>
          <w:sz w:val="32"/>
          <w:szCs w:val="32"/>
          <w:lang w:eastAsia="zh-CN"/>
        </w:rPr>
        <w:t>人口变动抽样调查两员补贴，</w:t>
      </w:r>
      <w:r>
        <w:rPr>
          <w:rStyle w:val="13"/>
          <w:rFonts w:hint="default" w:ascii="Times New Roman" w:hAnsi="Times New Roman" w:eastAsia="方正仿宋_GBK" w:cs="Times New Roman"/>
          <w:b w:val="0"/>
          <w:bCs w:val="0"/>
          <w:color w:val="auto"/>
          <w:spacing w:val="-4"/>
          <w:sz w:val="32"/>
          <w:szCs w:val="32"/>
        </w:rPr>
        <w:t>标准</w:t>
      </w:r>
      <w:r>
        <w:rPr>
          <w:rStyle w:val="13"/>
          <w:rFonts w:hint="default" w:ascii="Times New Roman" w:hAnsi="Times New Roman" w:eastAsia="方正仿宋_GBK" w:cs="Times New Roman"/>
          <w:b w:val="0"/>
          <w:bCs w:val="0"/>
          <w:color w:val="auto"/>
          <w:spacing w:val="-4"/>
          <w:sz w:val="32"/>
          <w:szCs w:val="32"/>
          <w:lang w:val="en-US" w:eastAsia="zh-CN"/>
        </w:rPr>
        <w:t>1500</w:t>
      </w:r>
      <w:r>
        <w:rPr>
          <w:rStyle w:val="13"/>
          <w:rFonts w:hint="default" w:ascii="Times New Roman" w:hAnsi="Times New Roman" w:eastAsia="方正仿宋_GBK" w:cs="Times New Roman"/>
          <w:b w:val="0"/>
          <w:bCs w:val="0"/>
          <w:color w:val="auto"/>
          <w:spacing w:val="-4"/>
          <w:sz w:val="32"/>
          <w:szCs w:val="32"/>
        </w:rPr>
        <w:t>元/</w:t>
      </w:r>
      <w:r>
        <w:rPr>
          <w:rStyle w:val="13"/>
          <w:rFonts w:hint="default" w:ascii="Times New Roman" w:hAnsi="Times New Roman" w:eastAsia="方正仿宋_GBK" w:cs="Times New Roman"/>
          <w:b w:val="0"/>
          <w:bCs w:val="0"/>
          <w:color w:val="auto"/>
          <w:spacing w:val="-4"/>
          <w:sz w:val="32"/>
          <w:szCs w:val="32"/>
          <w:lang w:eastAsia="zh-CN"/>
        </w:rPr>
        <w:t>人。</w:t>
      </w:r>
    </w:p>
    <w:p w14:paraId="5D7961BA">
      <w:pPr>
        <w:pStyle w:val="3"/>
        <w:pageBreakBefore w:val="0"/>
        <w:widowControl w:val="0"/>
        <w:kinsoku/>
        <w:wordWrap/>
        <w:overflowPunct/>
        <w:topLinePunct w:val="0"/>
        <w:autoSpaceDE/>
        <w:autoSpaceDN/>
        <w:bidi w:val="0"/>
        <w:adjustRightInd/>
        <w:snapToGrid/>
        <w:spacing w:before="0" w:after="0" w:line="560" w:lineRule="exact"/>
        <w:ind w:right="150" w:rightChars="50"/>
        <w:textAlignment w:val="auto"/>
        <w:rPr>
          <w:rFonts w:hint="eastAsia" w:ascii="方正黑体_GBK" w:hAnsi="方正黑体_GBK" w:eastAsia="方正黑体_GBK" w:cs="方正黑体_GBK"/>
          <w:b w:val="0"/>
          <w:bCs w:val="0"/>
          <w:color w:val="auto"/>
          <w:sz w:val="32"/>
          <w:szCs w:val="32"/>
        </w:rPr>
      </w:pPr>
      <w:bookmarkStart w:id="3" w:name="_Toc68703830"/>
      <w:r>
        <w:rPr>
          <w:rFonts w:hint="eastAsia" w:ascii="方正黑体_GBK" w:hAnsi="方正黑体_GBK" w:eastAsia="方正黑体_GBK" w:cs="方正黑体_GBK"/>
          <w:b w:val="0"/>
          <w:bCs w:val="0"/>
          <w:color w:val="auto"/>
          <w:sz w:val="32"/>
          <w:szCs w:val="32"/>
        </w:rPr>
        <w:t>二、绩效评价工作开展情况</w:t>
      </w:r>
      <w:bookmarkEnd w:id="3"/>
    </w:p>
    <w:p w14:paraId="5A72DE8E">
      <w:pPr>
        <w:pStyle w:val="4"/>
        <w:pageBreakBefore w:val="0"/>
        <w:widowControl w:val="0"/>
        <w:kinsoku/>
        <w:wordWrap/>
        <w:overflowPunct/>
        <w:topLinePunct w:val="0"/>
        <w:autoSpaceDE/>
        <w:autoSpaceDN/>
        <w:bidi w:val="0"/>
        <w:adjustRightInd/>
        <w:snapToGrid/>
        <w:spacing w:before="0" w:after="0" w:line="560" w:lineRule="exact"/>
        <w:ind w:right="150" w:rightChars="50"/>
        <w:textAlignment w:val="auto"/>
        <w:rPr>
          <w:rFonts w:ascii="仿宋_GB2312" w:eastAsia="仿宋_GB2312"/>
          <w:b w:val="0"/>
          <w:bCs w:val="0"/>
          <w:color w:val="auto"/>
        </w:rPr>
      </w:pPr>
      <w:bookmarkStart w:id="4" w:name="_Toc68703831"/>
      <w:r>
        <w:rPr>
          <w:rFonts w:hint="eastAsia" w:ascii="方正楷体_GBK" w:hAnsi="方正楷体_GBK" w:eastAsia="方正楷体_GBK" w:cs="方正楷体_GBK"/>
          <w:b w:val="0"/>
          <w:bCs w:val="0"/>
          <w:color w:val="auto"/>
        </w:rPr>
        <w:t>（一）绩效评价目的、对象和范围。</w:t>
      </w:r>
      <w:bookmarkEnd w:id="4"/>
    </w:p>
    <w:p w14:paraId="73BBDC5B">
      <w:pPr>
        <w:pageBreakBefore w:val="0"/>
        <w:widowControl w:val="0"/>
        <w:kinsoku/>
        <w:wordWrap/>
        <w:overflowPunct/>
        <w:topLinePunct w:val="0"/>
        <w:autoSpaceDE/>
        <w:autoSpaceDN/>
        <w:bidi w:val="0"/>
        <w:adjustRightInd/>
        <w:snapToGrid/>
        <w:spacing w:line="560" w:lineRule="exact"/>
        <w:ind w:right="150" w:rightChars="50" w:firstLine="640" w:firstLineChars="200"/>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color w:val="auto"/>
          <w:sz w:val="32"/>
          <w:szCs w:val="32"/>
        </w:rPr>
        <w:t>1、绩效评价目的：</w:t>
      </w:r>
      <w:r>
        <w:rPr>
          <w:rFonts w:hint="default" w:ascii="Times New Roman" w:hAnsi="Times New Roman" w:eastAsia="方正仿宋_GBK" w:cs="Times New Roman"/>
          <w:i w:val="0"/>
          <w:caps w:val="0"/>
          <w:color w:val="333333"/>
          <w:spacing w:val="0"/>
          <w:sz w:val="32"/>
          <w:szCs w:val="32"/>
          <w:shd w:val="clear" w:fill="FFFFFF"/>
        </w:rPr>
        <w:t>通过绩效评价，客观地评判项目的管理绩效，了解和掌握人口</w:t>
      </w:r>
      <w:r>
        <w:rPr>
          <w:rFonts w:hint="default" w:ascii="Times New Roman" w:hAnsi="Times New Roman" w:eastAsia="方正仿宋_GBK" w:cs="Times New Roman"/>
          <w:i w:val="0"/>
          <w:caps w:val="0"/>
          <w:color w:val="333333"/>
          <w:spacing w:val="0"/>
          <w:sz w:val="32"/>
          <w:szCs w:val="32"/>
          <w:shd w:val="clear" w:fill="FFFFFF"/>
          <w:lang w:eastAsia="zh-CN"/>
        </w:rPr>
        <w:t>变动</w:t>
      </w:r>
      <w:r>
        <w:rPr>
          <w:rFonts w:hint="default" w:ascii="Times New Roman" w:hAnsi="Times New Roman" w:eastAsia="方正仿宋_GBK" w:cs="Times New Roman"/>
          <w:i w:val="0"/>
          <w:caps w:val="0"/>
          <w:color w:val="333333"/>
          <w:spacing w:val="0"/>
          <w:sz w:val="32"/>
          <w:szCs w:val="32"/>
          <w:shd w:val="clear" w:fill="FFFFFF"/>
        </w:rPr>
        <w:t>抽样调查经费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和绩效目标并加强项目管理，提高管理水平，同时为项目后续资金投入、分配和管理提供决策依据。</w:t>
      </w:r>
    </w:p>
    <w:p w14:paraId="18121E5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color w:val="auto"/>
          <w:sz w:val="32"/>
          <w:szCs w:val="32"/>
        </w:rPr>
        <w:t>2、绩效评价对象：</w:t>
      </w:r>
      <w:r>
        <w:rPr>
          <w:rFonts w:hint="default" w:ascii="Times New Roman" w:hAnsi="Times New Roman" w:eastAsia="方正仿宋_GBK" w:cs="Times New Roman"/>
          <w:i w:val="0"/>
          <w:caps w:val="0"/>
          <w:color w:val="333333"/>
          <w:spacing w:val="0"/>
          <w:sz w:val="32"/>
          <w:szCs w:val="32"/>
          <w:shd w:val="clear" w:fill="FFFFFF"/>
        </w:rPr>
        <w:t>2023年人口变动情况抽样调查经费</w:t>
      </w:r>
    </w:p>
    <w:p w14:paraId="722BA066">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default" w:ascii="Times New Roman" w:hAnsi="Times New Roman" w:eastAsia="方正仿宋_GBK" w:cs="Times New Roman"/>
          <w:color w:val="auto"/>
          <w:sz w:val="32"/>
          <w:szCs w:val="32"/>
        </w:rPr>
        <w:t>3、绩效评价范围：本次评价从项目决策（包括绩效目标、决策过程）、项目管理（包括项目资金、项目实施）、项目产出（包括项目产出数量、产出质量、产出时效和产出成本）项目效益四个维度进行</w:t>
      </w:r>
      <w:r>
        <w:rPr>
          <w:rFonts w:hint="default" w:ascii="Times New Roman" w:hAnsi="Times New Roman" w:eastAsia="方正仿宋_GBK" w:cs="Times New Roman"/>
          <w:i w:val="0"/>
          <w:caps w:val="0"/>
          <w:color w:val="333333"/>
          <w:spacing w:val="0"/>
          <w:sz w:val="32"/>
          <w:szCs w:val="32"/>
          <w:shd w:val="clear" w:fill="FFFFFF"/>
        </w:rPr>
        <w:t>人口</w:t>
      </w:r>
      <w:r>
        <w:rPr>
          <w:rFonts w:hint="default" w:ascii="Times New Roman" w:hAnsi="Times New Roman" w:eastAsia="方正仿宋_GBK" w:cs="Times New Roman"/>
          <w:i w:val="0"/>
          <w:caps w:val="0"/>
          <w:color w:val="333333"/>
          <w:spacing w:val="0"/>
          <w:sz w:val="32"/>
          <w:szCs w:val="32"/>
          <w:shd w:val="clear" w:fill="FFFFFF"/>
          <w:lang w:eastAsia="zh-CN"/>
        </w:rPr>
        <w:t>变动</w:t>
      </w:r>
      <w:r>
        <w:rPr>
          <w:rFonts w:hint="default" w:ascii="Times New Roman" w:hAnsi="Times New Roman" w:eastAsia="方正仿宋_GBK" w:cs="Times New Roman"/>
          <w:i w:val="0"/>
          <w:caps w:val="0"/>
          <w:color w:val="333333"/>
          <w:spacing w:val="0"/>
          <w:sz w:val="32"/>
          <w:szCs w:val="32"/>
          <w:shd w:val="clear" w:fill="FFFFFF"/>
        </w:rPr>
        <w:t>抽样调查</w:t>
      </w:r>
      <w:r>
        <w:rPr>
          <w:rFonts w:hint="default" w:ascii="Times New Roman" w:hAnsi="Times New Roman" w:eastAsia="方正仿宋_GBK" w:cs="Times New Roman"/>
          <w:color w:val="auto"/>
          <w:sz w:val="32"/>
          <w:szCs w:val="32"/>
        </w:rPr>
        <w:t>评价，评价核心为专项资金的支出完成情况和效果。</w:t>
      </w:r>
    </w:p>
    <w:p w14:paraId="4068CC04">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方正楷体_GBK" w:hAnsi="方正楷体_GBK" w:eastAsia="方正楷体_GBK" w:cs="方正楷体_GBK"/>
          <w:b w:val="0"/>
          <w:bCs w:val="0"/>
          <w:color w:val="auto"/>
        </w:rPr>
      </w:pPr>
      <w:bookmarkStart w:id="5" w:name="_Toc68703832"/>
      <w:r>
        <w:rPr>
          <w:rFonts w:hint="eastAsia" w:ascii="方正楷体_GBK" w:hAnsi="方正楷体_GBK" w:eastAsia="方正楷体_GBK" w:cs="方正楷体_GBK"/>
          <w:b w:val="0"/>
          <w:bCs w:val="0"/>
          <w:color w:val="auto"/>
        </w:rPr>
        <w:t>（二）绩效评价原则、评价指标体系、评价方法、评价标准等。</w:t>
      </w:r>
      <w:bookmarkEnd w:id="5"/>
    </w:p>
    <w:p w14:paraId="0552C98C">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1、绩效评价原则</w:t>
      </w:r>
    </w:p>
    <w:p w14:paraId="5E574ABD">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（一）科学公正。绩效评价应当运用科学合理的方法，按照规范的程序，对项目绩效进行客观、公正的反映。</w:t>
      </w:r>
    </w:p>
    <w:p w14:paraId="346A9E3A">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42B477E9">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（三）激励约束。绩效评价结果应与预算安排、政策调整、改进管理实质性挂钩，体现奖优罚劣和激励相容导向，有效要安排、低效要压减、无效要问责。</w:t>
      </w:r>
    </w:p>
    <w:p w14:paraId="1919E1B5">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（四）公开透明。绩效评价结果应依法依规公开，并自觉接受社会监督。</w:t>
      </w:r>
    </w:p>
    <w:p w14:paraId="6E53D276">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2、评价指标体系（附表说明）</w:t>
      </w:r>
    </w:p>
    <w:p w14:paraId="09155321">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b w:val="0"/>
          <w:bCs w:val="0"/>
          <w:color w:val="auto"/>
          <w:sz w:val="30"/>
          <w:szCs w:val="24"/>
        </w:rPr>
      </w:pPr>
      <w:r>
        <w:rPr>
          <w:rFonts w:hint="default" w:ascii="Times New Roman" w:hAnsi="Times New Roman" w:eastAsia="方正仿宋_GBK" w:cs="Times New Roman"/>
          <w:i w:val="0"/>
          <w:caps w:val="0"/>
          <w:color w:val="333333"/>
          <w:spacing w:val="0"/>
          <w:sz w:val="32"/>
          <w:szCs w:val="32"/>
          <w:shd w:val="clear" w:fill="FFFFFF"/>
        </w:rPr>
        <w:t>2023年人口变动情况抽样调查经费</w:t>
      </w:r>
      <w:r>
        <w:rPr>
          <w:rFonts w:hint="default" w:ascii="Times New Roman" w:hAnsi="Times New Roman" w:eastAsia="方正仿宋_GBK" w:cs="Times New Roman"/>
          <w:b w:val="0"/>
          <w:bCs w:val="0"/>
          <w:color w:val="auto"/>
          <w:sz w:val="30"/>
          <w:szCs w:val="24"/>
        </w:rPr>
        <w:t>项目支出</w:t>
      </w:r>
    </w:p>
    <w:p w14:paraId="524BCFCB">
      <w:pPr>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default" w:ascii="Times New Roman" w:hAnsi="Times New Roman" w:eastAsia="方正仿宋_GBK" w:cs="Times New Roman"/>
          <w:b w:val="0"/>
          <w:bCs w:val="0"/>
          <w:color w:val="auto"/>
          <w:sz w:val="30"/>
          <w:szCs w:val="24"/>
        </w:rPr>
      </w:pPr>
      <w:r>
        <w:rPr>
          <w:rFonts w:hint="default" w:ascii="Times New Roman" w:hAnsi="Times New Roman" w:eastAsia="方正仿宋_GBK" w:cs="Times New Roman"/>
          <w:b w:val="0"/>
          <w:bCs w:val="0"/>
          <w:color w:val="auto"/>
          <w:sz w:val="30"/>
          <w:szCs w:val="24"/>
        </w:rPr>
        <w:t>绩效评价指标体系</w:t>
      </w:r>
    </w:p>
    <w:tbl>
      <w:tblPr>
        <w:tblStyle w:val="11"/>
        <w:tblW w:w="98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14:paraId="5251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57" w:type="dxa"/>
            <w:shd w:val="clear" w:color="auto" w:fill="FFFFFF"/>
            <w:vAlign w:val="center"/>
          </w:tcPr>
          <w:p w14:paraId="479ACF7E">
            <w:pPr>
              <w:widowControl/>
              <w:spacing w:line="0" w:lineRule="atLeas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一级指标</w:t>
            </w:r>
          </w:p>
        </w:tc>
        <w:tc>
          <w:tcPr>
            <w:tcW w:w="1478" w:type="dxa"/>
            <w:shd w:val="clear" w:color="auto" w:fill="FFFFFF"/>
            <w:vAlign w:val="center"/>
          </w:tcPr>
          <w:p w14:paraId="1DDF4C39">
            <w:pPr>
              <w:widowControl/>
              <w:spacing w:line="0" w:lineRule="atLeas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二级指标</w:t>
            </w:r>
          </w:p>
        </w:tc>
        <w:tc>
          <w:tcPr>
            <w:tcW w:w="1875" w:type="dxa"/>
            <w:tcBorders>
              <w:right w:val="single" w:color="auto" w:sz="4" w:space="0"/>
            </w:tcBorders>
            <w:shd w:val="clear" w:color="auto" w:fill="FFFFFF"/>
            <w:vAlign w:val="center"/>
          </w:tcPr>
          <w:p w14:paraId="640F3F8E">
            <w:pPr>
              <w:widowControl/>
              <w:spacing w:line="0" w:lineRule="atLeas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三级指标</w:t>
            </w:r>
          </w:p>
        </w:tc>
        <w:tc>
          <w:tcPr>
            <w:tcW w:w="3885" w:type="dxa"/>
            <w:tcBorders>
              <w:right w:val="single" w:color="auto" w:sz="4" w:space="0"/>
            </w:tcBorders>
            <w:shd w:val="clear" w:color="auto" w:fill="FFFFFF"/>
          </w:tcPr>
          <w:p w14:paraId="103559F6">
            <w:pPr>
              <w:widowControl/>
              <w:spacing w:line="600" w:lineRule="auto"/>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指标解释</w:t>
            </w:r>
          </w:p>
        </w:tc>
        <w:tc>
          <w:tcPr>
            <w:tcW w:w="990" w:type="dxa"/>
            <w:tcBorders>
              <w:left w:val="single" w:color="auto" w:sz="4" w:space="0"/>
            </w:tcBorders>
            <w:shd w:val="clear" w:color="auto" w:fill="FFFFFF"/>
          </w:tcPr>
          <w:p w14:paraId="1D7303A5">
            <w:pPr>
              <w:widowControl/>
              <w:spacing w:line="600" w:lineRule="auto"/>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分值</w:t>
            </w:r>
          </w:p>
        </w:tc>
        <w:tc>
          <w:tcPr>
            <w:tcW w:w="874" w:type="dxa"/>
            <w:shd w:val="clear" w:color="auto" w:fill="FFFFFF"/>
          </w:tcPr>
          <w:p w14:paraId="292D7AB4">
            <w:pPr>
              <w:widowControl/>
              <w:spacing w:line="600" w:lineRule="auto"/>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得分</w:t>
            </w:r>
          </w:p>
        </w:tc>
      </w:tr>
      <w:tr w14:paraId="12CDE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14:paraId="28D9749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决策</w:t>
            </w:r>
          </w:p>
        </w:tc>
        <w:tc>
          <w:tcPr>
            <w:tcW w:w="1478" w:type="dxa"/>
            <w:vMerge w:val="restart"/>
            <w:shd w:val="clear" w:color="auto" w:fill="FFFFFF"/>
            <w:vAlign w:val="center"/>
          </w:tcPr>
          <w:p w14:paraId="657A72C9">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项目立项　</w:t>
            </w:r>
          </w:p>
        </w:tc>
        <w:tc>
          <w:tcPr>
            <w:tcW w:w="1875" w:type="dxa"/>
            <w:tcBorders>
              <w:right w:val="single" w:color="auto" w:sz="4" w:space="0"/>
            </w:tcBorders>
            <w:shd w:val="clear" w:color="auto" w:fill="FFFFFF"/>
            <w:vAlign w:val="center"/>
          </w:tcPr>
          <w:p w14:paraId="03454FD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立项依据</w:t>
            </w:r>
          </w:p>
          <w:p w14:paraId="2403570E">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充分性</w:t>
            </w:r>
          </w:p>
        </w:tc>
        <w:tc>
          <w:tcPr>
            <w:tcW w:w="3885" w:type="dxa"/>
            <w:tcBorders>
              <w:right w:val="single" w:color="auto" w:sz="4" w:space="0"/>
            </w:tcBorders>
            <w:shd w:val="clear" w:color="auto" w:fill="FFFFFF"/>
            <w:vAlign w:val="center"/>
          </w:tcPr>
          <w:p w14:paraId="7FFBD1E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14:paraId="155E28C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p>
        </w:tc>
        <w:tc>
          <w:tcPr>
            <w:tcW w:w="874" w:type="dxa"/>
            <w:tcBorders>
              <w:bottom w:val="single" w:color="auto" w:sz="4" w:space="0"/>
            </w:tcBorders>
            <w:shd w:val="clear" w:color="auto" w:fill="FFFFFF"/>
          </w:tcPr>
          <w:p w14:paraId="6F7A8A9D">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p>
        </w:tc>
      </w:tr>
      <w:tr w14:paraId="17933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14:paraId="07FBD305">
            <w:pPr>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69ADEBBA">
            <w:pPr>
              <w:widowControl/>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69FC6DF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立项程序</w:t>
            </w:r>
          </w:p>
          <w:p w14:paraId="790CE3CA">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规范性</w:t>
            </w:r>
          </w:p>
        </w:tc>
        <w:tc>
          <w:tcPr>
            <w:tcW w:w="3885" w:type="dxa"/>
            <w:tcBorders>
              <w:right w:val="single" w:color="auto" w:sz="4" w:space="0"/>
            </w:tcBorders>
            <w:shd w:val="clear" w:color="auto" w:fill="FFFFFF"/>
            <w:vAlign w:val="center"/>
          </w:tcPr>
          <w:p w14:paraId="6C56D48F">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14:paraId="7AF245E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c>
          <w:tcPr>
            <w:tcW w:w="874" w:type="dxa"/>
            <w:shd w:val="clear" w:color="auto" w:fill="FFFFFF"/>
          </w:tcPr>
          <w:p w14:paraId="221BE60F">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r>
      <w:tr w14:paraId="29744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14:paraId="429FC4E2">
            <w:pPr>
              <w:spacing w:line="0" w:lineRule="atLeast"/>
              <w:jc w:val="center"/>
              <w:rPr>
                <w:rFonts w:hint="default" w:ascii="Times New Roman" w:hAnsi="Times New Roman" w:eastAsia="方正仿宋_GBK" w:cs="Times New Roman"/>
                <w:color w:val="auto"/>
                <w:kern w:val="0"/>
                <w:sz w:val="22"/>
              </w:rPr>
            </w:pPr>
          </w:p>
        </w:tc>
        <w:tc>
          <w:tcPr>
            <w:tcW w:w="1478" w:type="dxa"/>
            <w:vMerge w:val="restart"/>
            <w:shd w:val="clear" w:color="auto" w:fill="FFFFFF"/>
            <w:vAlign w:val="center"/>
          </w:tcPr>
          <w:p w14:paraId="419CB71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绩效目标</w:t>
            </w:r>
          </w:p>
        </w:tc>
        <w:tc>
          <w:tcPr>
            <w:tcW w:w="1875" w:type="dxa"/>
            <w:tcBorders>
              <w:right w:val="single" w:color="auto" w:sz="4" w:space="0"/>
            </w:tcBorders>
            <w:shd w:val="clear" w:color="auto" w:fill="FFFFFF"/>
            <w:vAlign w:val="center"/>
          </w:tcPr>
          <w:p w14:paraId="24C0D884">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绩效目标</w:t>
            </w:r>
          </w:p>
          <w:p w14:paraId="14B74889">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合理性</w:t>
            </w:r>
          </w:p>
        </w:tc>
        <w:tc>
          <w:tcPr>
            <w:tcW w:w="3885" w:type="dxa"/>
            <w:tcBorders>
              <w:right w:val="single" w:color="auto" w:sz="4" w:space="0"/>
            </w:tcBorders>
            <w:shd w:val="clear" w:color="000000" w:fill="FFFFFF"/>
            <w:vAlign w:val="center"/>
          </w:tcPr>
          <w:p w14:paraId="18A0AC6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14:paraId="5B83C74F">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p>
        </w:tc>
        <w:tc>
          <w:tcPr>
            <w:tcW w:w="874" w:type="dxa"/>
            <w:shd w:val="clear" w:color="000000" w:fill="FFFFFF"/>
          </w:tcPr>
          <w:p w14:paraId="75FCD619">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p>
        </w:tc>
      </w:tr>
      <w:tr w14:paraId="206AF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14:paraId="701F5548">
            <w:pPr>
              <w:widowControl/>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06C758B4">
            <w:pPr>
              <w:widowControl/>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1A0E40E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绩效指标</w:t>
            </w:r>
          </w:p>
          <w:p w14:paraId="142B0F1C">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明确性</w:t>
            </w:r>
          </w:p>
        </w:tc>
        <w:tc>
          <w:tcPr>
            <w:tcW w:w="3885" w:type="dxa"/>
            <w:tcBorders>
              <w:right w:val="single" w:color="auto" w:sz="4" w:space="0"/>
            </w:tcBorders>
            <w:shd w:val="clear" w:color="000000" w:fill="FFFFFF"/>
            <w:vAlign w:val="center"/>
          </w:tcPr>
          <w:p w14:paraId="1A85719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14:paraId="7AD5E1E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c>
          <w:tcPr>
            <w:tcW w:w="874" w:type="dxa"/>
            <w:tcBorders>
              <w:bottom w:val="single" w:color="auto" w:sz="4" w:space="0"/>
            </w:tcBorders>
            <w:shd w:val="clear" w:color="000000" w:fill="FFFFFF"/>
          </w:tcPr>
          <w:p w14:paraId="3AC0738B">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r>
      <w:tr w14:paraId="50180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14:paraId="1F2D38C0">
            <w:pPr>
              <w:spacing w:line="0" w:lineRule="atLeast"/>
              <w:jc w:val="center"/>
              <w:rPr>
                <w:rFonts w:hint="default" w:ascii="Times New Roman" w:hAnsi="Times New Roman" w:eastAsia="方正仿宋_GBK" w:cs="Times New Roman"/>
                <w:color w:val="auto"/>
                <w:kern w:val="0"/>
                <w:sz w:val="22"/>
              </w:rPr>
            </w:pPr>
          </w:p>
        </w:tc>
        <w:tc>
          <w:tcPr>
            <w:tcW w:w="1478" w:type="dxa"/>
            <w:vMerge w:val="restart"/>
            <w:shd w:val="clear" w:color="auto" w:fill="FFFFFF"/>
            <w:vAlign w:val="center"/>
          </w:tcPr>
          <w:p w14:paraId="0223624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资金投入</w:t>
            </w:r>
          </w:p>
          <w:p w14:paraId="34193443">
            <w:pPr>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　</w:t>
            </w:r>
          </w:p>
        </w:tc>
        <w:tc>
          <w:tcPr>
            <w:tcW w:w="1875" w:type="dxa"/>
            <w:tcBorders>
              <w:right w:val="single" w:color="auto" w:sz="4" w:space="0"/>
            </w:tcBorders>
            <w:shd w:val="clear" w:color="auto" w:fill="FFFFFF"/>
            <w:vAlign w:val="center"/>
          </w:tcPr>
          <w:p w14:paraId="73F6A15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预算编制</w:t>
            </w:r>
          </w:p>
          <w:p w14:paraId="3D953633">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科学性</w:t>
            </w:r>
          </w:p>
        </w:tc>
        <w:tc>
          <w:tcPr>
            <w:tcW w:w="3885" w:type="dxa"/>
            <w:tcBorders>
              <w:right w:val="single" w:color="auto" w:sz="4" w:space="0"/>
            </w:tcBorders>
            <w:shd w:val="clear" w:color="auto" w:fill="FFFFFF"/>
            <w:vAlign w:val="center"/>
          </w:tcPr>
          <w:p w14:paraId="41A0CB94">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14:paraId="4AA87DD9">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p>
        </w:tc>
        <w:tc>
          <w:tcPr>
            <w:tcW w:w="874" w:type="dxa"/>
            <w:tcBorders>
              <w:bottom w:val="single" w:color="auto" w:sz="4" w:space="0"/>
            </w:tcBorders>
            <w:shd w:val="clear" w:color="auto" w:fill="FFFFFF"/>
          </w:tcPr>
          <w:p w14:paraId="62F6C063">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p>
        </w:tc>
      </w:tr>
      <w:tr w14:paraId="50BD0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14:paraId="5F325E7F">
            <w:pPr>
              <w:widowControl/>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6E219E21">
            <w:pPr>
              <w:widowControl/>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3EFEB56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资金分配</w:t>
            </w:r>
          </w:p>
          <w:p w14:paraId="0887776F">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合理性</w:t>
            </w:r>
          </w:p>
        </w:tc>
        <w:tc>
          <w:tcPr>
            <w:tcW w:w="3885" w:type="dxa"/>
            <w:tcBorders>
              <w:right w:val="single" w:color="auto" w:sz="4" w:space="0"/>
            </w:tcBorders>
            <w:shd w:val="clear" w:color="auto" w:fill="FFFFFF"/>
            <w:vAlign w:val="center"/>
          </w:tcPr>
          <w:p w14:paraId="19A4A550">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14:paraId="0D87699A">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p>
        </w:tc>
        <w:tc>
          <w:tcPr>
            <w:tcW w:w="874" w:type="dxa"/>
            <w:shd w:val="clear" w:color="auto" w:fill="FFFFFF"/>
          </w:tcPr>
          <w:p w14:paraId="2C67836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p>
        </w:tc>
      </w:tr>
      <w:tr w14:paraId="79440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14:paraId="1CDB9E0F">
            <w:pPr>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过程</w:t>
            </w:r>
          </w:p>
        </w:tc>
        <w:tc>
          <w:tcPr>
            <w:tcW w:w="1478" w:type="dxa"/>
            <w:vMerge w:val="restart"/>
            <w:shd w:val="clear" w:color="auto" w:fill="FFFFFF"/>
            <w:vAlign w:val="center"/>
          </w:tcPr>
          <w:p w14:paraId="6F8A84EA">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资金管理</w:t>
            </w:r>
          </w:p>
        </w:tc>
        <w:tc>
          <w:tcPr>
            <w:tcW w:w="1875" w:type="dxa"/>
            <w:tcBorders>
              <w:right w:val="single" w:color="auto" w:sz="4" w:space="0"/>
            </w:tcBorders>
            <w:shd w:val="clear" w:color="auto" w:fill="FFFFFF"/>
            <w:vAlign w:val="center"/>
          </w:tcPr>
          <w:p w14:paraId="038C19D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资金到位率</w:t>
            </w:r>
          </w:p>
        </w:tc>
        <w:tc>
          <w:tcPr>
            <w:tcW w:w="3885" w:type="dxa"/>
            <w:tcBorders>
              <w:right w:val="single" w:color="auto" w:sz="4" w:space="0"/>
            </w:tcBorders>
            <w:shd w:val="clear" w:color="000000" w:fill="FFFFFF"/>
            <w:vAlign w:val="center"/>
          </w:tcPr>
          <w:p w14:paraId="1A1B7BCA">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14:paraId="5ADC911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p>
        </w:tc>
        <w:tc>
          <w:tcPr>
            <w:tcW w:w="874" w:type="dxa"/>
            <w:tcBorders>
              <w:bottom w:val="single" w:color="auto" w:sz="4" w:space="0"/>
            </w:tcBorders>
            <w:shd w:val="clear" w:color="000000" w:fill="FFFFFF"/>
          </w:tcPr>
          <w:p w14:paraId="62A981D7">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0</w:t>
            </w:r>
          </w:p>
        </w:tc>
      </w:tr>
      <w:tr w14:paraId="6E013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14:paraId="18DDA5FA">
            <w:pPr>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4E3EA620">
            <w:pPr>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7E8EE2FE">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预算执行率</w:t>
            </w:r>
          </w:p>
        </w:tc>
        <w:tc>
          <w:tcPr>
            <w:tcW w:w="3885" w:type="dxa"/>
            <w:tcBorders>
              <w:right w:val="single" w:color="auto" w:sz="4" w:space="0"/>
            </w:tcBorders>
            <w:shd w:val="clear" w:color="auto" w:fill="FFFFFF"/>
            <w:vAlign w:val="center"/>
          </w:tcPr>
          <w:p w14:paraId="020C984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项目预算资金是否按照计划执行，用以反映或考核项目预算执行情况</w:t>
            </w:r>
          </w:p>
        </w:tc>
        <w:tc>
          <w:tcPr>
            <w:tcW w:w="990" w:type="dxa"/>
            <w:tcBorders>
              <w:left w:val="single" w:color="auto" w:sz="4" w:space="0"/>
            </w:tcBorders>
            <w:shd w:val="clear" w:color="auto" w:fill="FFFFFF"/>
          </w:tcPr>
          <w:p w14:paraId="111449B6">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c>
          <w:tcPr>
            <w:tcW w:w="874" w:type="dxa"/>
            <w:tcBorders>
              <w:bottom w:val="single" w:color="auto" w:sz="4" w:space="0"/>
            </w:tcBorders>
            <w:shd w:val="clear" w:color="auto" w:fill="FFFFFF"/>
          </w:tcPr>
          <w:p w14:paraId="660FAABA">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0</w:t>
            </w:r>
          </w:p>
        </w:tc>
      </w:tr>
      <w:tr w14:paraId="55DC6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14:paraId="5BF40A0F">
            <w:pPr>
              <w:spacing w:line="0" w:lineRule="atLeast"/>
              <w:jc w:val="center"/>
              <w:rPr>
                <w:rFonts w:hint="default" w:ascii="Times New Roman" w:hAnsi="Times New Roman" w:eastAsia="方正仿宋_GBK" w:cs="Times New Roman"/>
                <w:color w:val="auto"/>
                <w:kern w:val="0"/>
                <w:sz w:val="22"/>
              </w:rPr>
            </w:pPr>
          </w:p>
        </w:tc>
        <w:tc>
          <w:tcPr>
            <w:tcW w:w="1478" w:type="dxa"/>
            <w:shd w:val="clear" w:color="auto" w:fill="FFFFFF"/>
            <w:vAlign w:val="center"/>
          </w:tcPr>
          <w:p w14:paraId="3F92C8C4">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资金管理</w:t>
            </w:r>
          </w:p>
        </w:tc>
        <w:tc>
          <w:tcPr>
            <w:tcW w:w="1875" w:type="dxa"/>
            <w:tcBorders>
              <w:right w:val="single" w:color="auto" w:sz="4" w:space="0"/>
            </w:tcBorders>
            <w:shd w:val="clear" w:color="auto" w:fill="FFFFFF"/>
            <w:vAlign w:val="center"/>
          </w:tcPr>
          <w:p w14:paraId="78B2173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资金使用</w:t>
            </w:r>
          </w:p>
          <w:p w14:paraId="1C56338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合规性</w:t>
            </w:r>
          </w:p>
        </w:tc>
        <w:tc>
          <w:tcPr>
            <w:tcW w:w="3885" w:type="dxa"/>
            <w:tcBorders>
              <w:right w:val="single" w:color="auto" w:sz="4" w:space="0"/>
            </w:tcBorders>
            <w:shd w:val="clear" w:color="000000" w:fill="FFFFFF"/>
            <w:vAlign w:val="center"/>
          </w:tcPr>
          <w:p w14:paraId="6FC0D4E0">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14:paraId="3F74E253">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p>
        </w:tc>
        <w:tc>
          <w:tcPr>
            <w:tcW w:w="874" w:type="dxa"/>
            <w:tcBorders>
              <w:bottom w:val="single" w:color="auto" w:sz="4" w:space="0"/>
            </w:tcBorders>
            <w:shd w:val="clear" w:color="000000" w:fill="FFFFFF"/>
          </w:tcPr>
          <w:p w14:paraId="3DFE99CA">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p>
        </w:tc>
      </w:tr>
      <w:tr w14:paraId="4D4A2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14:paraId="14763624">
            <w:pPr>
              <w:spacing w:line="0" w:lineRule="atLeast"/>
              <w:jc w:val="center"/>
              <w:rPr>
                <w:rFonts w:hint="default" w:ascii="Times New Roman" w:hAnsi="Times New Roman" w:eastAsia="方正仿宋_GBK" w:cs="Times New Roman"/>
                <w:color w:val="auto"/>
                <w:kern w:val="0"/>
                <w:sz w:val="22"/>
              </w:rPr>
            </w:pPr>
          </w:p>
        </w:tc>
        <w:tc>
          <w:tcPr>
            <w:tcW w:w="1478" w:type="dxa"/>
            <w:vMerge w:val="restart"/>
            <w:shd w:val="clear" w:color="auto" w:fill="FFFFFF"/>
            <w:vAlign w:val="center"/>
          </w:tcPr>
          <w:p w14:paraId="3A906C6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组织实施</w:t>
            </w:r>
          </w:p>
          <w:p w14:paraId="174C8802">
            <w:pPr>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　</w:t>
            </w:r>
          </w:p>
        </w:tc>
        <w:tc>
          <w:tcPr>
            <w:tcW w:w="1875" w:type="dxa"/>
            <w:tcBorders>
              <w:right w:val="single" w:color="auto" w:sz="4" w:space="0"/>
            </w:tcBorders>
            <w:shd w:val="clear" w:color="auto" w:fill="FFFFFF"/>
            <w:vAlign w:val="center"/>
          </w:tcPr>
          <w:p w14:paraId="106D1614">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管理制度</w:t>
            </w:r>
          </w:p>
          <w:p w14:paraId="0DC849F6">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健全性</w:t>
            </w:r>
          </w:p>
        </w:tc>
        <w:tc>
          <w:tcPr>
            <w:tcW w:w="3885" w:type="dxa"/>
            <w:tcBorders>
              <w:right w:val="single" w:color="auto" w:sz="4" w:space="0"/>
            </w:tcBorders>
            <w:shd w:val="clear" w:color="000000" w:fill="FFFFFF"/>
            <w:vAlign w:val="center"/>
          </w:tcPr>
          <w:p w14:paraId="4F18B00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14:paraId="47D7DFE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p>
        </w:tc>
        <w:tc>
          <w:tcPr>
            <w:tcW w:w="874" w:type="dxa"/>
            <w:tcBorders>
              <w:bottom w:val="single" w:color="auto" w:sz="4" w:space="0"/>
            </w:tcBorders>
            <w:shd w:val="clear" w:color="000000" w:fill="FFFFFF"/>
          </w:tcPr>
          <w:p w14:paraId="668D29F7">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p>
        </w:tc>
      </w:tr>
      <w:tr w14:paraId="0C092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14:paraId="0D5B7EB6">
            <w:pPr>
              <w:widowControl/>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450C2D8D">
            <w:pPr>
              <w:widowControl/>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22839209">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制度执行</w:t>
            </w:r>
          </w:p>
          <w:p w14:paraId="51E987C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有效性</w:t>
            </w:r>
          </w:p>
        </w:tc>
        <w:tc>
          <w:tcPr>
            <w:tcW w:w="3885" w:type="dxa"/>
            <w:tcBorders>
              <w:right w:val="single" w:color="auto" w:sz="4" w:space="0"/>
            </w:tcBorders>
            <w:shd w:val="clear" w:color="000000" w:fill="FFFFFF"/>
            <w:vAlign w:val="center"/>
          </w:tcPr>
          <w:p w14:paraId="3DE9CCF4">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14:paraId="15D8395A">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p>
        </w:tc>
        <w:tc>
          <w:tcPr>
            <w:tcW w:w="874" w:type="dxa"/>
            <w:tcBorders>
              <w:bottom w:val="single" w:color="auto" w:sz="4" w:space="0"/>
            </w:tcBorders>
            <w:shd w:val="clear" w:color="000000" w:fill="FFFFFF"/>
          </w:tcPr>
          <w:p w14:paraId="57343088">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p>
        </w:tc>
      </w:tr>
      <w:tr w14:paraId="71B52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14:paraId="1820F843">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产出</w:t>
            </w:r>
          </w:p>
        </w:tc>
        <w:tc>
          <w:tcPr>
            <w:tcW w:w="1478" w:type="dxa"/>
            <w:shd w:val="clear" w:color="auto" w:fill="FFFFFF"/>
            <w:vAlign w:val="center"/>
          </w:tcPr>
          <w:p w14:paraId="03D4A78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产出数量</w:t>
            </w:r>
          </w:p>
        </w:tc>
        <w:tc>
          <w:tcPr>
            <w:tcW w:w="1875" w:type="dxa"/>
            <w:tcBorders>
              <w:right w:val="single" w:color="auto" w:sz="4" w:space="0"/>
            </w:tcBorders>
            <w:shd w:val="clear" w:color="auto" w:fill="FFFFFF"/>
            <w:vAlign w:val="center"/>
          </w:tcPr>
          <w:p w14:paraId="6DE0790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实际完成率</w:t>
            </w:r>
          </w:p>
        </w:tc>
        <w:tc>
          <w:tcPr>
            <w:tcW w:w="3885" w:type="dxa"/>
            <w:tcBorders>
              <w:right w:val="single" w:color="auto" w:sz="4" w:space="0"/>
            </w:tcBorders>
            <w:shd w:val="clear" w:color="000000" w:fill="FFFFFF"/>
            <w:vAlign w:val="center"/>
          </w:tcPr>
          <w:p w14:paraId="20005E63">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14:paraId="7CF3D1D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c>
          <w:tcPr>
            <w:tcW w:w="874" w:type="dxa"/>
            <w:shd w:val="clear" w:color="000000" w:fill="FFFFFF"/>
          </w:tcPr>
          <w:p w14:paraId="756D706A">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r>
      <w:tr w14:paraId="5CB3E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14:paraId="692650DD">
            <w:pPr>
              <w:widowControl/>
              <w:spacing w:line="0" w:lineRule="atLeast"/>
              <w:jc w:val="center"/>
              <w:rPr>
                <w:rFonts w:hint="default" w:ascii="Times New Roman" w:hAnsi="Times New Roman" w:eastAsia="方正仿宋_GBK" w:cs="Times New Roman"/>
                <w:color w:val="auto"/>
                <w:kern w:val="0"/>
                <w:sz w:val="22"/>
              </w:rPr>
            </w:pPr>
          </w:p>
        </w:tc>
        <w:tc>
          <w:tcPr>
            <w:tcW w:w="1478" w:type="dxa"/>
            <w:shd w:val="clear" w:color="auto" w:fill="FFFFFF"/>
            <w:vAlign w:val="center"/>
          </w:tcPr>
          <w:p w14:paraId="704CEBB8">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产出质量</w:t>
            </w:r>
          </w:p>
        </w:tc>
        <w:tc>
          <w:tcPr>
            <w:tcW w:w="1875" w:type="dxa"/>
            <w:tcBorders>
              <w:right w:val="single" w:color="auto" w:sz="4" w:space="0"/>
            </w:tcBorders>
            <w:shd w:val="clear" w:color="auto" w:fill="FFFFFF"/>
            <w:vAlign w:val="center"/>
          </w:tcPr>
          <w:p w14:paraId="65C1CA1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质量达标率</w:t>
            </w:r>
          </w:p>
        </w:tc>
        <w:tc>
          <w:tcPr>
            <w:tcW w:w="3885" w:type="dxa"/>
            <w:tcBorders>
              <w:right w:val="single" w:color="auto" w:sz="4" w:space="0"/>
            </w:tcBorders>
            <w:shd w:val="clear" w:color="000000" w:fill="FFFFFF"/>
            <w:vAlign w:val="center"/>
          </w:tcPr>
          <w:p w14:paraId="2C32F0B9">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14:paraId="57E1803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c>
          <w:tcPr>
            <w:tcW w:w="874" w:type="dxa"/>
            <w:shd w:val="clear" w:color="000000" w:fill="FFFFFF"/>
          </w:tcPr>
          <w:p w14:paraId="6694336E">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r>
      <w:tr w14:paraId="70857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14:paraId="34B9019F">
            <w:pPr>
              <w:spacing w:line="0" w:lineRule="atLeast"/>
              <w:jc w:val="center"/>
              <w:rPr>
                <w:rFonts w:hint="default" w:ascii="Times New Roman" w:hAnsi="Times New Roman" w:eastAsia="方正仿宋_GBK" w:cs="Times New Roman"/>
                <w:color w:val="auto"/>
                <w:kern w:val="0"/>
                <w:sz w:val="22"/>
              </w:rPr>
            </w:pPr>
          </w:p>
        </w:tc>
        <w:tc>
          <w:tcPr>
            <w:tcW w:w="1478" w:type="dxa"/>
            <w:shd w:val="clear" w:color="auto" w:fill="FFFFFF"/>
            <w:vAlign w:val="center"/>
          </w:tcPr>
          <w:p w14:paraId="7CF173A1">
            <w:pPr>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产出时效</w:t>
            </w:r>
          </w:p>
        </w:tc>
        <w:tc>
          <w:tcPr>
            <w:tcW w:w="1875" w:type="dxa"/>
            <w:tcBorders>
              <w:right w:val="single" w:color="auto" w:sz="4" w:space="0"/>
            </w:tcBorders>
            <w:shd w:val="clear" w:color="auto" w:fill="FFFFFF"/>
            <w:vAlign w:val="center"/>
          </w:tcPr>
          <w:p w14:paraId="660A347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完成及时性</w:t>
            </w:r>
          </w:p>
        </w:tc>
        <w:tc>
          <w:tcPr>
            <w:tcW w:w="3885" w:type="dxa"/>
            <w:tcBorders>
              <w:right w:val="single" w:color="auto" w:sz="4" w:space="0"/>
            </w:tcBorders>
            <w:shd w:val="clear" w:color="000000" w:fill="FFFFFF"/>
            <w:vAlign w:val="center"/>
          </w:tcPr>
          <w:p w14:paraId="7A87504B">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项目实际完成时间与计划完成时间的比较，用以反映和考核项目产出时效目标的实现程度。</w:t>
            </w:r>
          </w:p>
        </w:tc>
        <w:tc>
          <w:tcPr>
            <w:tcW w:w="990" w:type="dxa"/>
            <w:tcBorders>
              <w:left w:val="single" w:color="auto" w:sz="4" w:space="0"/>
            </w:tcBorders>
            <w:shd w:val="clear" w:color="000000" w:fill="FFFFFF"/>
          </w:tcPr>
          <w:p w14:paraId="20EE36C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c>
          <w:tcPr>
            <w:tcW w:w="874" w:type="dxa"/>
            <w:shd w:val="clear" w:color="000000" w:fill="FFFFFF"/>
          </w:tcPr>
          <w:p w14:paraId="267C2468">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r>
      <w:tr w14:paraId="4F951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14:paraId="7172067E">
            <w:pPr>
              <w:widowControl/>
              <w:spacing w:line="0" w:lineRule="atLeast"/>
              <w:jc w:val="center"/>
              <w:rPr>
                <w:rFonts w:hint="default" w:ascii="Times New Roman" w:hAnsi="Times New Roman" w:eastAsia="方正仿宋_GBK" w:cs="Times New Roman"/>
                <w:color w:val="auto"/>
                <w:kern w:val="0"/>
                <w:sz w:val="22"/>
              </w:rPr>
            </w:pPr>
          </w:p>
        </w:tc>
        <w:tc>
          <w:tcPr>
            <w:tcW w:w="1478" w:type="dxa"/>
            <w:shd w:val="clear" w:color="auto" w:fill="FFFFFF"/>
            <w:vAlign w:val="center"/>
          </w:tcPr>
          <w:p w14:paraId="046E2D97">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产出成本</w:t>
            </w:r>
          </w:p>
        </w:tc>
        <w:tc>
          <w:tcPr>
            <w:tcW w:w="1875" w:type="dxa"/>
            <w:tcBorders>
              <w:right w:val="single" w:color="auto" w:sz="4" w:space="0"/>
            </w:tcBorders>
            <w:shd w:val="clear" w:color="auto" w:fill="FFFFFF"/>
            <w:vAlign w:val="center"/>
          </w:tcPr>
          <w:p w14:paraId="06316A72">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成本节约率</w:t>
            </w:r>
          </w:p>
        </w:tc>
        <w:tc>
          <w:tcPr>
            <w:tcW w:w="3885" w:type="dxa"/>
            <w:tcBorders>
              <w:right w:val="single" w:color="auto" w:sz="4" w:space="0"/>
            </w:tcBorders>
            <w:shd w:val="clear" w:color="auto" w:fill="FFFFFF"/>
            <w:vAlign w:val="center"/>
          </w:tcPr>
          <w:p w14:paraId="779C4210">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14:paraId="2CDFD006">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c>
          <w:tcPr>
            <w:tcW w:w="874" w:type="dxa"/>
            <w:shd w:val="clear" w:color="auto" w:fill="FFFFFF"/>
          </w:tcPr>
          <w:p w14:paraId="5053548B">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r>
      <w:tr w14:paraId="7375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14:paraId="22EB0B17">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效益　</w:t>
            </w:r>
          </w:p>
        </w:tc>
        <w:tc>
          <w:tcPr>
            <w:tcW w:w="1478" w:type="dxa"/>
            <w:vMerge w:val="restart"/>
            <w:shd w:val="clear" w:color="auto" w:fill="FFFFFF"/>
            <w:vAlign w:val="center"/>
          </w:tcPr>
          <w:p w14:paraId="6337BF27">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项目效益　</w:t>
            </w:r>
          </w:p>
        </w:tc>
        <w:tc>
          <w:tcPr>
            <w:tcW w:w="1875" w:type="dxa"/>
            <w:tcBorders>
              <w:right w:val="single" w:color="auto" w:sz="4" w:space="0"/>
            </w:tcBorders>
            <w:shd w:val="clear" w:color="auto" w:fill="FFFFFF"/>
            <w:vAlign w:val="center"/>
          </w:tcPr>
          <w:p w14:paraId="1663FB45">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实施效益</w:t>
            </w:r>
          </w:p>
        </w:tc>
        <w:tc>
          <w:tcPr>
            <w:tcW w:w="3885" w:type="dxa"/>
            <w:tcBorders>
              <w:right w:val="single" w:color="auto" w:sz="4" w:space="0"/>
            </w:tcBorders>
            <w:shd w:val="clear" w:color="auto" w:fill="FFFFFF"/>
            <w:vAlign w:val="center"/>
          </w:tcPr>
          <w:p w14:paraId="02B59B71">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项目实施所产生的效益。</w:t>
            </w:r>
          </w:p>
        </w:tc>
        <w:tc>
          <w:tcPr>
            <w:tcW w:w="990" w:type="dxa"/>
            <w:tcBorders>
              <w:left w:val="single" w:color="auto" w:sz="4" w:space="0"/>
            </w:tcBorders>
            <w:shd w:val="clear" w:color="auto" w:fill="FFFFFF"/>
          </w:tcPr>
          <w:p w14:paraId="7848313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p>
        </w:tc>
        <w:tc>
          <w:tcPr>
            <w:tcW w:w="874" w:type="dxa"/>
            <w:shd w:val="clear" w:color="auto" w:fill="FFFFFF"/>
          </w:tcPr>
          <w:p w14:paraId="45704F11">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p>
        </w:tc>
      </w:tr>
      <w:tr w14:paraId="00CE3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14:paraId="1C89EF74">
            <w:pPr>
              <w:widowControl/>
              <w:spacing w:line="0" w:lineRule="atLeast"/>
              <w:jc w:val="center"/>
              <w:rPr>
                <w:rFonts w:hint="default" w:ascii="Times New Roman" w:hAnsi="Times New Roman" w:eastAsia="方正仿宋_GBK" w:cs="Times New Roman"/>
                <w:color w:val="auto"/>
                <w:kern w:val="0"/>
                <w:sz w:val="22"/>
              </w:rPr>
            </w:pPr>
          </w:p>
        </w:tc>
        <w:tc>
          <w:tcPr>
            <w:tcW w:w="1478" w:type="dxa"/>
            <w:vMerge w:val="continue"/>
            <w:shd w:val="clear" w:color="auto" w:fill="FFFFFF"/>
            <w:vAlign w:val="center"/>
          </w:tcPr>
          <w:p w14:paraId="1AB04C32">
            <w:pPr>
              <w:widowControl/>
              <w:spacing w:line="0" w:lineRule="atLeast"/>
              <w:jc w:val="center"/>
              <w:rPr>
                <w:rFonts w:hint="default" w:ascii="Times New Roman" w:hAnsi="Times New Roman" w:eastAsia="方正仿宋_GBK" w:cs="Times New Roman"/>
                <w:color w:val="auto"/>
                <w:kern w:val="0"/>
                <w:sz w:val="22"/>
              </w:rPr>
            </w:pPr>
          </w:p>
        </w:tc>
        <w:tc>
          <w:tcPr>
            <w:tcW w:w="1875" w:type="dxa"/>
            <w:tcBorders>
              <w:right w:val="single" w:color="auto" w:sz="4" w:space="0"/>
            </w:tcBorders>
            <w:shd w:val="clear" w:color="auto" w:fill="FFFFFF"/>
            <w:vAlign w:val="center"/>
          </w:tcPr>
          <w:p w14:paraId="550B5C2B">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满意度</w:t>
            </w:r>
          </w:p>
        </w:tc>
        <w:tc>
          <w:tcPr>
            <w:tcW w:w="3885" w:type="dxa"/>
            <w:tcBorders>
              <w:right w:val="single" w:color="auto" w:sz="4" w:space="0"/>
            </w:tcBorders>
            <w:shd w:val="clear" w:color="000000" w:fill="FFFFFF"/>
            <w:vAlign w:val="center"/>
          </w:tcPr>
          <w:p w14:paraId="40D1264D">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社会公众或服务对象对项目实施效果的满意程度。</w:t>
            </w:r>
          </w:p>
        </w:tc>
        <w:tc>
          <w:tcPr>
            <w:tcW w:w="990" w:type="dxa"/>
            <w:tcBorders>
              <w:left w:val="single" w:color="auto" w:sz="4" w:space="0"/>
            </w:tcBorders>
            <w:shd w:val="clear" w:color="000000" w:fill="FFFFFF"/>
          </w:tcPr>
          <w:p w14:paraId="27988B85">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p>
        </w:tc>
        <w:tc>
          <w:tcPr>
            <w:tcW w:w="874" w:type="dxa"/>
            <w:shd w:val="clear" w:color="000000" w:fill="FFFFFF"/>
          </w:tcPr>
          <w:p w14:paraId="3A96D52B">
            <w:pPr>
              <w:spacing w:line="600" w:lineRule="auto"/>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p>
        </w:tc>
      </w:tr>
      <w:tr w14:paraId="32FF0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4110" w:type="dxa"/>
            <w:gridSpan w:val="3"/>
            <w:tcBorders>
              <w:right w:val="single" w:color="auto" w:sz="4" w:space="0"/>
            </w:tcBorders>
            <w:shd w:val="clear" w:color="auto" w:fill="FFFFFF"/>
            <w:vAlign w:val="center"/>
          </w:tcPr>
          <w:p w14:paraId="40BAB7B3">
            <w:pPr>
              <w:widowControl/>
              <w:spacing w:line="0" w:lineRule="atLeast"/>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b/>
                <w:bCs/>
                <w:color w:val="auto"/>
                <w:kern w:val="0"/>
                <w:sz w:val="22"/>
              </w:rPr>
              <w:t>总分</w:t>
            </w:r>
          </w:p>
        </w:tc>
        <w:tc>
          <w:tcPr>
            <w:tcW w:w="3885" w:type="dxa"/>
            <w:tcBorders>
              <w:right w:val="single" w:color="auto" w:sz="4" w:space="0"/>
            </w:tcBorders>
            <w:shd w:val="clear" w:color="auto" w:fill="FFFFFF"/>
          </w:tcPr>
          <w:p w14:paraId="18CD7B97">
            <w:pPr>
              <w:widowControl/>
              <w:spacing w:line="0" w:lineRule="atLeast"/>
              <w:jc w:val="center"/>
              <w:rPr>
                <w:rFonts w:hint="default" w:ascii="Times New Roman" w:hAnsi="Times New Roman" w:eastAsia="方正仿宋_GBK" w:cs="Times New Roman"/>
                <w:color w:val="auto"/>
                <w:kern w:val="0"/>
                <w:sz w:val="22"/>
              </w:rPr>
            </w:pPr>
          </w:p>
        </w:tc>
        <w:tc>
          <w:tcPr>
            <w:tcW w:w="990" w:type="dxa"/>
            <w:tcBorders>
              <w:left w:val="single" w:color="auto" w:sz="4" w:space="0"/>
            </w:tcBorders>
            <w:shd w:val="clear" w:color="auto" w:fill="FFFFFF"/>
            <w:vAlign w:val="center"/>
          </w:tcPr>
          <w:p w14:paraId="3EB0EAF8">
            <w:pPr>
              <w:widowControl/>
              <w:spacing w:line="0" w:lineRule="atLeast"/>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100</w:t>
            </w:r>
          </w:p>
        </w:tc>
        <w:tc>
          <w:tcPr>
            <w:tcW w:w="874" w:type="dxa"/>
            <w:shd w:val="clear" w:color="auto" w:fill="FFFFFF"/>
            <w:vAlign w:val="center"/>
          </w:tcPr>
          <w:p w14:paraId="4953D305">
            <w:pPr>
              <w:widowControl/>
              <w:spacing w:line="0" w:lineRule="atLeast"/>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95</w:t>
            </w:r>
          </w:p>
        </w:tc>
      </w:tr>
    </w:tbl>
    <w:p w14:paraId="49BDF422">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绩效评价框架是开展绩效评价的核心。绩效评价框架包括评价准则、关键评价问题、评价指标、数据来源、数据收集方法等。指标体系建立过程如下：</w:t>
      </w:r>
    </w:p>
    <w:p w14:paraId="234679FA">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（1）确定评价指标</w:t>
      </w:r>
    </w:p>
    <w:p w14:paraId="7F9F245F">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14:paraId="5F5057F2">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（2）确定权重</w:t>
      </w:r>
    </w:p>
    <w:p w14:paraId="1908AADF">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lang w:eastAsia="zh-CN"/>
        </w:rPr>
      </w:pPr>
      <w:r>
        <w:rPr>
          <w:rFonts w:hint="default" w:ascii="Times New Roman" w:hAnsi="Times New Roman" w:eastAsia="方正仿宋_GBK" w:cs="Times New Roman"/>
          <w:color w:val="000000"/>
          <w:spacing w:val="17"/>
          <w:sz w:val="32"/>
          <w:szCs w:val="32"/>
        </w:rPr>
        <w:t>确定各个指标相对于项目总体绩效的权重分值。在绩效评价指标体系中，项目决策权重为</w:t>
      </w:r>
      <w:r>
        <w:rPr>
          <w:rFonts w:hint="default" w:ascii="Times New Roman" w:hAnsi="Times New Roman" w:eastAsia="方正仿宋_GBK" w:cs="Times New Roman"/>
          <w:color w:val="000000"/>
          <w:spacing w:val="17"/>
          <w:sz w:val="32"/>
          <w:szCs w:val="32"/>
          <w:lang w:val="en-US" w:eastAsia="zh-CN"/>
        </w:rPr>
        <w:t>53</w:t>
      </w:r>
      <w:r>
        <w:rPr>
          <w:rFonts w:hint="default" w:ascii="Times New Roman" w:hAnsi="Times New Roman" w:eastAsia="方正仿宋_GBK" w:cs="Times New Roman"/>
          <w:color w:val="000000"/>
          <w:spacing w:val="17"/>
          <w:sz w:val="32"/>
          <w:szCs w:val="32"/>
        </w:rPr>
        <w:t>分，项目过程权重为</w:t>
      </w:r>
      <w:r>
        <w:rPr>
          <w:rFonts w:hint="default" w:ascii="Times New Roman" w:hAnsi="Times New Roman" w:eastAsia="方正仿宋_GBK" w:cs="Times New Roman"/>
          <w:color w:val="000000"/>
          <w:spacing w:val="17"/>
          <w:sz w:val="32"/>
          <w:szCs w:val="32"/>
          <w:lang w:val="en-US" w:eastAsia="zh-CN"/>
        </w:rPr>
        <w:t>23</w:t>
      </w:r>
      <w:r>
        <w:rPr>
          <w:rFonts w:hint="default" w:ascii="Times New Roman" w:hAnsi="Times New Roman" w:eastAsia="方正仿宋_GBK" w:cs="Times New Roman"/>
          <w:color w:val="000000"/>
          <w:spacing w:val="17"/>
          <w:sz w:val="32"/>
          <w:szCs w:val="32"/>
        </w:rPr>
        <w:t>分，项目产出权重为</w:t>
      </w:r>
      <w:r>
        <w:rPr>
          <w:rFonts w:hint="default" w:ascii="Times New Roman" w:hAnsi="Times New Roman" w:eastAsia="方正仿宋_GBK" w:cs="Times New Roman"/>
          <w:color w:val="000000"/>
          <w:spacing w:val="17"/>
          <w:sz w:val="32"/>
          <w:szCs w:val="32"/>
          <w:lang w:val="en-US" w:eastAsia="zh-CN"/>
        </w:rPr>
        <w:t>15</w:t>
      </w:r>
      <w:r>
        <w:rPr>
          <w:rFonts w:hint="default" w:ascii="Times New Roman" w:hAnsi="Times New Roman" w:eastAsia="方正仿宋_GBK" w:cs="Times New Roman"/>
          <w:color w:val="000000"/>
          <w:spacing w:val="17"/>
          <w:sz w:val="32"/>
          <w:szCs w:val="32"/>
        </w:rPr>
        <w:t>分，项目效益权重为</w:t>
      </w:r>
      <w:r>
        <w:rPr>
          <w:rFonts w:hint="default" w:ascii="Times New Roman" w:hAnsi="Times New Roman" w:eastAsia="方正仿宋_GBK" w:cs="Times New Roman"/>
          <w:color w:val="000000"/>
          <w:spacing w:val="17"/>
          <w:sz w:val="32"/>
          <w:szCs w:val="32"/>
          <w:lang w:val="en-US" w:eastAsia="zh-CN"/>
        </w:rPr>
        <w:t>9</w:t>
      </w:r>
      <w:r>
        <w:rPr>
          <w:rFonts w:hint="default" w:ascii="Times New Roman" w:hAnsi="Times New Roman" w:eastAsia="方正仿宋_GBK" w:cs="Times New Roman"/>
          <w:color w:val="000000"/>
          <w:spacing w:val="17"/>
          <w:sz w:val="32"/>
          <w:szCs w:val="32"/>
        </w:rPr>
        <w:t>分。</w:t>
      </w:r>
      <w:r>
        <w:rPr>
          <w:rFonts w:hint="default" w:ascii="Times New Roman" w:hAnsi="Times New Roman" w:eastAsia="方正仿宋_GBK" w:cs="Times New Roman"/>
          <w:color w:val="000000"/>
          <w:spacing w:val="17"/>
          <w:sz w:val="32"/>
          <w:szCs w:val="32"/>
          <w:lang w:eastAsia="zh-CN"/>
        </w:rPr>
        <w:t>（</w:t>
      </w:r>
      <w:r>
        <w:rPr>
          <w:rFonts w:hint="default" w:ascii="Times New Roman" w:hAnsi="Times New Roman" w:eastAsia="方正仿宋_GBK" w:cs="Times New Roman"/>
          <w:color w:val="000000"/>
          <w:spacing w:val="17"/>
          <w:sz w:val="32"/>
          <w:szCs w:val="32"/>
          <w:lang w:val="en-US" w:eastAsia="zh-CN"/>
        </w:rPr>
        <w:t>与表的权重保持一致</w:t>
      </w:r>
      <w:r>
        <w:rPr>
          <w:rFonts w:hint="default" w:ascii="Times New Roman" w:hAnsi="Times New Roman" w:eastAsia="方正仿宋_GBK" w:cs="Times New Roman"/>
          <w:color w:val="000000"/>
          <w:spacing w:val="17"/>
          <w:sz w:val="32"/>
          <w:szCs w:val="32"/>
          <w:lang w:eastAsia="zh-CN"/>
        </w:rPr>
        <w:t>）</w:t>
      </w:r>
    </w:p>
    <w:p w14:paraId="139E659E">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（3）确定指标标准值</w:t>
      </w:r>
    </w:p>
    <w:p w14:paraId="2BF07859">
      <w:pPr>
        <w:pageBreakBefore w:val="0"/>
        <w:kinsoku/>
        <w:wordWrap/>
        <w:overflowPunct/>
        <w:topLinePunct w:val="0"/>
        <w:autoSpaceDE/>
        <w:autoSpaceDN/>
        <w:bidi w:val="0"/>
        <w:adjustRightInd/>
        <w:snapToGrid/>
        <w:spacing w:line="57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指标标准值是绩效评价指标的尺度，既要反映同类项目的先进水平，又要符合项目的实际绩效水平。具体采用计划标准等确定此次绩效评价指标标准值。</w:t>
      </w:r>
    </w:p>
    <w:p w14:paraId="5A923289">
      <w:pPr>
        <w:pStyle w:val="2"/>
        <w:pageBreakBefore w:val="0"/>
        <w:kinsoku/>
        <w:wordWrap/>
        <w:overflowPunct/>
        <w:topLinePunct w:val="0"/>
        <w:autoSpaceDE/>
        <w:autoSpaceDN/>
        <w:bidi w:val="0"/>
        <w:adjustRightInd/>
        <w:snapToGrid/>
        <w:spacing w:before="0" w:after="0" w:line="570" w:lineRule="exact"/>
        <w:ind w:firstLine="708" w:firstLineChars="200"/>
        <w:jc w:val="both"/>
        <w:textAlignment w:val="auto"/>
        <w:rPr>
          <w:rFonts w:hint="default" w:ascii="Times New Roman" w:hAnsi="Times New Roman" w:eastAsia="方正仿宋_GBK" w:cs="Times New Roman"/>
          <w:b w:val="0"/>
          <w:bCs w:val="0"/>
          <w:color w:val="000000"/>
          <w:spacing w:val="17"/>
          <w:kern w:val="2"/>
        </w:rPr>
      </w:pPr>
      <w:r>
        <w:rPr>
          <w:rFonts w:hint="default" w:ascii="Times New Roman" w:hAnsi="Times New Roman" w:eastAsia="方正仿宋_GBK" w:cs="Times New Roman"/>
          <w:b w:val="0"/>
          <w:bCs w:val="0"/>
          <w:color w:val="000000"/>
          <w:spacing w:val="17"/>
          <w:kern w:val="2"/>
        </w:rPr>
        <w:t>绩效评价总分值100分，根据综合评分结果，评价计分90分-100分（含90分）对应的评分结果级别为优，80-90分（含80分）对应的评分结果级别为良，60-80分（含60分）对应的评分结果级别为中，60分以下对应的评分结果级别为差。</w:t>
      </w:r>
    </w:p>
    <w:p w14:paraId="7B1F8064">
      <w:pPr>
        <w:pageBreakBefore w:val="0"/>
        <w:widowControl w:val="0"/>
        <w:kinsoku/>
        <w:wordWrap/>
        <w:overflowPunct/>
        <w:topLinePunct w:val="0"/>
        <w:autoSpaceDE/>
        <w:autoSpaceDN/>
        <w:bidi w:val="0"/>
        <w:adjustRightInd/>
        <w:snapToGrid/>
        <w:spacing w:line="560" w:lineRule="exact"/>
        <w:ind w:firstLine="624" w:firstLineChars="200"/>
        <w:textAlignment w:val="auto"/>
        <w:rPr>
          <w:rStyle w:val="13"/>
          <w:rFonts w:hint="default" w:ascii="Times New Roman" w:hAnsi="Times New Roman" w:eastAsia="方正仿宋_GBK" w:cs="Times New Roman"/>
          <w:b w:val="0"/>
          <w:bCs w:val="0"/>
          <w:spacing w:val="-4"/>
          <w:sz w:val="32"/>
          <w:szCs w:val="32"/>
        </w:rPr>
      </w:pPr>
      <w:r>
        <w:rPr>
          <w:rStyle w:val="13"/>
          <w:rFonts w:hint="default" w:ascii="Times New Roman" w:hAnsi="Times New Roman" w:eastAsia="方正仿宋_GBK" w:cs="Times New Roman"/>
          <w:b w:val="0"/>
          <w:bCs w:val="0"/>
          <w:spacing w:val="-4"/>
          <w:sz w:val="32"/>
          <w:szCs w:val="32"/>
        </w:rPr>
        <w:t>3、评价方法</w:t>
      </w:r>
    </w:p>
    <w:p w14:paraId="1F3850B1">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_GBK" w:cs="Times New Roman"/>
          <w:color w:val="auto"/>
        </w:rPr>
      </w:pPr>
      <w:r>
        <w:rPr>
          <w:rStyle w:val="13"/>
          <w:rFonts w:hint="default" w:ascii="Times New Roman" w:hAnsi="Times New Roman" w:eastAsia="方正仿宋_GBK" w:cs="Times New Roman"/>
          <w:b w:val="0"/>
          <w:bCs w:val="0"/>
          <w:spacing w:val="-4"/>
          <w:sz w:val="32"/>
          <w:szCs w:val="32"/>
        </w:rPr>
        <w:t>本次项目支出绩效自评采用因素分析方法，原因是：因素分析法：是指综合分析影响绩效目标实现、实施效果的内外部因素的方法，适用该项目</w:t>
      </w:r>
    </w:p>
    <w:p w14:paraId="7B47FFB6">
      <w:pPr>
        <w:pageBreakBefore w:val="0"/>
        <w:widowControl w:val="0"/>
        <w:kinsoku/>
        <w:wordWrap/>
        <w:overflowPunct/>
        <w:topLinePunct w:val="0"/>
        <w:autoSpaceDE/>
        <w:autoSpaceDN/>
        <w:bidi w:val="0"/>
        <w:adjustRightInd/>
        <w:snapToGrid/>
        <w:spacing w:line="560" w:lineRule="exact"/>
        <w:ind w:firstLine="624" w:firstLineChars="200"/>
        <w:textAlignment w:val="auto"/>
        <w:rPr>
          <w:rStyle w:val="13"/>
          <w:rFonts w:hint="default" w:ascii="Times New Roman" w:hAnsi="Times New Roman" w:eastAsia="方正仿宋_GBK" w:cs="Times New Roman"/>
          <w:b w:val="0"/>
          <w:bCs w:val="0"/>
          <w:spacing w:val="-4"/>
          <w:sz w:val="32"/>
          <w:szCs w:val="32"/>
        </w:rPr>
      </w:pPr>
      <w:r>
        <w:rPr>
          <w:rStyle w:val="13"/>
          <w:rFonts w:hint="default" w:ascii="Times New Roman" w:hAnsi="Times New Roman" w:eastAsia="方正仿宋_GBK" w:cs="Times New Roman"/>
          <w:b w:val="0"/>
          <w:bCs w:val="0"/>
          <w:spacing w:val="-4"/>
          <w:sz w:val="32"/>
          <w:szCs w:val="32"/>
        </w:rPr>
        <w:t>4、评价标准</w:t>
      </w:r>
    </w:p>
    <w:p w14:paraId="43135817">
      <w:pPr>
        <w:pageBreakBefore w:val="0"/>
        <w:widowControl w:val="0"/>
        <w:kinsoku/>
        <w:wordWrap/>
        <w:overflowPunct/>
        <w:topLinePunct w:val="0"/>
        <w:autoSpaceDE/>
        <w:autoSpaceDN/>
        <w:bidi w:val="0"/>
        <w:adjustRightInd/>
        <w:snapToGrid/>
        <w:spacing w:line="560" w:lineRule="exact"/>
        <w:ind w:firstLine="624" w:firstLineChars="200"/>
        <w:textAlignment w:val="auto"/>
        <w:rPr>
          <w:rStyle w:val="13"/>
          <w:rFonts w:hint="default" w:ascii="Times New Roman" w:hAnsi="Times New Roman" w:eastAsia="方正仿宋_GBK" w:cs="Times New Roman"/>
          <w:b w:val="0"/>
          <w:bCs w:val="0"/>
          <w:spacing w:val="-4"/>
          <w:sz w:val="32"/>
          <w:szCs w:val="32"/>
        </w:rPr>
      </w:pPr>
      <w:r>
        <w:rPr>
          <w:rStyle w:val="13"/>
          <w:rFonts w:hint="default" w:ascii="Times New Roman" w:hAnsi="Times New Roman" w:eastAsia="方正仿宋_GBK" w:cs="Times New Roman"/>
          <w:b w:val="0"/>
          <w:bCs w:val="0"/>
          <w:spacing w:val="-4"/>
          <w:sz w:val="32"/>
          <w:szCs w:val="32"/>
        </w:rPr>
        <w:t>本次项目支出绩效自评采用计划标准的标准，原因是：该项目可以预先制定目标、计划、预算、定额等。</w:t>
      </w:r>
    </w:p>
    <w:p w14:paraId="334540F6">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6" w:name="_Toc68703833"/>
      <w:r>
        <w:rPr>
          <w:rFonts w:hint="eastAsia" w:ascii="方正楷体_GBK" w:hAnsi="方正楷体_GBK" w:eastAsia="方正楷体_GBK" w:cs="方正楷体_GBK"/>
          <w:b w:val="0"/>
          <w:bCs w:val="0"/>
          <w:color w:val="auto"/>
        </w:rPr>
        <w:t>（三）绩效评价工作过程。</w:t>
      </w:r>
      <w:bookmarkEnd w:id="6"/>
    </w:p>
    <w:p w14:paraId="0310DF3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1、前期准备：</w:t>
      </w:r>
    </w:p>
    <w:p w14:paraId="011EF60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zh-CN"/>
        </w:rPr>
        <w:t>开始前期准备工作，评价组通过前期调研</w:t>
      </w:r>
      <w:r>
        <w:rPr>
          <w:rFonts w:hint="default" w:ascii="Times New Roman" w:hAnsi="Times New Roman" w:eastAsia="方正仿宋_GBK" w:cs="Times New Roman"/>
          <w:color w:val="auto"/>
          <w:sz w:val="32"/>
          <w:szCs w:val="32"/>
        </w:rPr>
        <w:t>确定绩效评价对象和范围，</w:t>
      </w:r>
      <w:r>
        <w:rPr>
          <w:rFonts w:hint="default" w:ascii="Times New Roman" w:hAnsi="Times New Roman" w:eastAsia="方正仿宋_GBK" w:cs="Times New Roman"/>
          <w:color w:val="auto"/>
          <w:sz w:val="32"/>
          <w:szCs w:val="32"/>
          <w:lang w:val="zh-CN"/>
        </w:rPr>
        <w:t>确定了评价的目的、方法以及评价的原则，根据项目的内容和特征制定了评价指标体系及评价标准以及评价实施方案，修正并确定所需资料清单，最终确定</w:t>
      </w:r>
      <w:r>
        <w:rPr>
          <w:rFonts w:hint="default" w:ascii="Times New Roman" w:hAnsi="Times New Roman" w:eastAsia="方正仿宋_GBK" w:cs="Times New Roman"/>
          <w:color w:val="auto"/>
          <w:sz w:val="32"/>
          <w:szCs w:val="32"/>
        </w:rPr>
        <w:t>绩效评价工作方案</w:t>
      </w:r>
      <w:r>
        <w:rPr>
          <w:rFonts w:hint="default" w:ascii="Times New Roman" w:hAnsi="Times New Roman" w:eastAsia="方正仿宋_GBK" w:cs="Times New Roman"/>
          <w:color w:val="auto"/>
          <w:sz w:val="32"/>
          <w:szCs w:val="32"/>
          <w:lang w:eastAsia="zh-CN"/>
        </w:rPr>
        <w:t>。</w:t>
      </w:r>
    </w:p>
    <w:p w14:paraId="7DC686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2、组织实施：</w:t>
      </w:r>
    </w:p>
    <w:p w14:paraId="473E3C3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color w:val="auto"/>
          <w:sz w:val="32"/>
          <w:szCs w:val="32"/>
        </w:rPr>
        <w:t xml:space="preserve">日，评价工作进入实施阶段，评价组收集绩效评价相关数据资料，进行现场调研、座谈；并与项目实施负责人沟通，了解资金的内容、操作流程、管理机制、资金使用方向等情况，分析形成初步结论。 </w:t>
      </w:r>
    </w:p>
    <w:p w14:paraId="49D7FA7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3、分析评价：</w:t>
      </w:r>
    </w:p>
    <w:p w14:paraId="4462B57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日，评价组按照绩效评价的原则和规范，对取得的资料进行审查核实，对采集的数据进行分析，按照绩效评价指标评分表逐项进行打分、分析，汇总各方评价结果，综合分析并形成评价结论。</w:t>
      </w:r>
    </w:p>
    <w:p w14:paraId="76F18047">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color w:val="auto"/>
          <w:sz w:val="32"/>
          <w:szCs w:val="32"/>
        </w:rPr>
      </w:pPr>
      <w:bookmarkStart w:id="7" w:name="_Toc68703834"/>
      <w:r>
        <w:rPr>
          <w:rFonts w:hint="eastAsia" w:ascii="方正黑体_GBK" w:hAnsi="方正黑体_GBK" w:eastAsia="方正黑体_GBK" w:cs="方正黑体_GBK"/>
          <w:b w:val="0"/>
          <w:bCs w:val="0"/>
          <w:color w:val="auto"/>
          <w:sz w:val="32"/>
          <w:szCs w:val="32"/>
        </w:rPr>
        <w:t>三、综合评价情况及评价结论</w:t>
      </w:r>
      <w:bookmarkEnd w:id="7"/>
    </w:p>
    <w:p w14:paraId="05FB6851">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8" w:name="_Toc68703835"/>
      <w:r>
        <w:rPr>
          <w:rFonts w:hint="eastAsia" w:ascii="方正楷体_GBK" w:hAnsi="方正楷体_GBK" w:eastAsia="方正楷体_GBK" w:cs="方正楷体_GBK"/>
          <w:b w:val="0"/>
          <w:bCs w:val="0"/>
          <w:color w:val="auto"/>
        </w:rPr>
        <w:t>（一）综合评价情况</w:t>
      </w:r>
      <w:bookmarkEnd w:id="8"/>
    </w:p>
    <w:p w14:paraId="27B8DA2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本项目严格按照</w:t>
      </w:r>
      <w:r>
        <w:rPr>
          <w:rStyle w:val="13"/>
          <w:rFonts w:hint="eastAsia" w:ascii="方正仿宋_GBK" w:hAnsi="方正仿宋_GBK" w:eastAsia="方正仿宋_GBK" w:cs="方正仿宋_GBK"/>
          <w:b w:val="0"/>
          <w:bCs w:val="0"/>
          <w:spacing w:val="-4"/>
          <w:sz w:val="32"/>
          <w:szCs w:val="32"/>
        </w:rPr>
        <w:t>科学公正、统筹兼顾、激励约束、公开透明</w:t>
      </w:r>
      <w:r>
        <w:rPr>
          <w:rFonts w:hint="eastAsia" w:ascii="方正仿宋_GBK" w:hAnsi="方正仿宋_GBK" w:eastAsia="方正仿宋_GBK" w:cs="方正仿宋_GBK"/>
          <w:color w:val="auto"/>
          <w:sz w:val="32"/>
          <w:szCs w:val="32"/>
        </w:rPr>
        <w:t>绩效评价原则，采用</w:t>
      </w:r>
      <w:r>
        <w:rPr>
          <w:rStyle w:val="13"/>
          <w:rFonts w:hint="eastAsia" w:ascii="方正仿宋_GBK" w:hAnsi="方正仿宋_GBK" w:eastAsia="方正仿宋_GBK" w:cs="方正仿宋_GBK"/>
          <w:b w:val="0"/>
          <w:bCs w:val="0"/>
          <w:spacing w:val="-4"/>
          <w:sz w:val="32"/>
          <w:szCs w:val="32"/>
        </w:rPr>
        <w:t>因素分析法</w:t>
      </w:r>
      <w:r>
        <w:rPr>
          <w:rFonts w:hint="eastAsia" w:ascii="方正仿宋_GBK" w:hAnsi="方正仿宋_GBK" w:eastAsia="方正仿宋_GBK" w:cs="方正仿宋_GBK"/>
          <w:color w:val="auto"/>
          <w:sz w:val="32"/>
          <w:szCs w:val="32"/>
        </w:rPr>
        <w:t>评价方法，坚持</w:t>
      </w:r>
      <w:r>
        <w:rPr>
          <w:rStyle w:val="13"/>
          <w:rFonts w:hint="eastAsia" w:ascii="方正仿宋_GBK" w:hAnsi="方正仿宋_GBK" w:eastAsia="方正仿宋_GBK" w:cs="方正仿宋_GBK"/>
          <w:b w:val="0"/>
          <w:bCs w:val="0"/>
          <w:spacing w:val="-4"/>
          <w:sz w:val="32"/>
          <w:szCs w:val="32"/>
        </w:rPr>
        <w:t>计划标准</w:t>
      </w:r>
      <w:r>
        <w:rPr>
          <w:rFonts w:hint="eastAsia" w:ascii="方正仿宋_GBK" w:hAnsi="方正仿宋_GBK" w:eastAsia="方正仿宋_GBK" w:cs="方正仿宋_GBK"/>
          <w:color w:val="auto"/>
          <w:sz w:val="32"/>
          <w:szCs w:val="32"/>
        </w:rPr>
        <w:t>绩效评价标准对本项目的立项、项绩效目标、资金投入、资金管理、组织实施、产出数量、产出质量、产出时效、产出成本、项目效益进行了综合评价。</w:t>
      </w:r>
    </w:p>
    <w:p w14:paraId="7F198B69">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sz w:val="31"/>
          <w:szCs w:val="31"/>
        </w:rPr>
        <w:t>运用绩效评价组制定的评价指标体系以及财政部《项目支出绩效评价管理办法》（财预〔2020〕10号）文件的评分标准，通过数据采集、问卷调查及访谈等方式，对本项目进行客观评价，最终评分结果：</w:t>
      </w:r>
      <w:r>
        <w:rPr>
          <w:rFonts w:hint="default" w:ascii="Times New Roman" w:hAnsi="Times New Roman" w:eastAsia="方正仿宋_GBK" w:cs="Times New Roman"/>
          <w:b w:val="0"/>
          <w:bCs w:val="0"/>
          <w:color w:val="auto"/>
          <w:spacing w:val="0"/>
          <w:sz w:val="31"/>
          <w:szCs w:val="31"/>
          <w:highlight w:val="none"/>
        </w:rPr>
        <w:t>总得分为</w:t>
      </w:r>
      <w:r>
        <w:rPr>
          <w:rFonts w:hint="eastAsia" w:eastAsia="方正仿宋_GBK" w:cs="Times New Roman"/>
          <w:b w:val="0"/>
          <w:bCs w:val="0"/>
          <w:color w:val="auto"/>
          <w:spacing w:val="0"/>
          <w:sz w:val="31"/>
          <w:szCs w:val="31"/>
          <w:highlight w:val="none"/>
          <w:lang w:val="en-US" w:eastAsia="zh-CN"/>
        </w:rPr>
        <w:t>95</w:t>
      </w:r>
      <w:r>
        <w:rPr>
          <w:rFonts w:hint="default" w:ascii="Times New Roman" w:hAnsi="Times New Roman" w:eastAsia="方正仿宋_GBK" w:cs="Times New Roman"/>
          <w:b w:val="0"/>
          <w:bCs w:val="0"/>
          <w:color w:val="auto"/>
          <w:spacing w:val="0"/>
          <w:sz w:val="31"/>
          <w:szCs w:val="31"/>
          <w:highlight w:val="none"/>
        </w:rPr>
        <w:t>分，属于“优”。其中，</w:t>
      </w:r>
      <w:r>
        <w:rPr>
          <w:rFonts w:hint="default" w:ascii="Times New Roman" w:hAnsi="Times New Roman" w:eastAsia="方正仿宋_GBK" w:cs="Times New Roman"/>
          <w:b w:val="0"/>
          <w:bCs w:val="0"/>
          <w:color w:val="auto"/>
          <w:spacing w:val="0"/>
          <w:sz w:val="31"/>
          <w:szCs w:val="31"/>
          <w:highlight w:val="none"/>
          <w:lang w:val="en-US" w:eastAsia="zh-CN"/>
        </w:rPr>
        <w:t>项</w:t>
      </w:r>
      <w:r>
        <w:rPr>
          <w:rFonts w:hint="default" w:ascii="Times New Roman" w:hAnsi="Times New Roman" w:eastAsia="方正仿宋_GBK" w:cs="Times New Roman"/>
          <w:b w:val="0"/>
          <w:bCs w:val="0"/>
          <w:color w:val="auto"/>
          <w:spacing w:val="0"/>
          <w:sz w:val="31"/>
          <w:szCs w:val="31"/>
          <w:highlight w:val="none"/>
        </w:rPr>
        <w:t>目</w:t>
      </w:r>
      <w:r>
        <w:rPr>
          <w:rFonts w:hint="default" w:ascii="Times New Roman" w:hAnsi="Times New Roman" w:eastAsia="方正仿宋_GBK" w:cs="Times New Roman"/>
          <w:b w:val="0"/>
          <w:bCs w:val="0"/>
          <w:color w:val="auto"/>
          <w:spacing w:val="0"/>
          <w:sz w:val="31"/>
          <w:szCs w:val="31"/>
          <w:highlight w:val="none"/>
          <w:lang w:val="en-US" w:eastAsia="zh-CN"/>
        </w:rPr>
        <w:t>决策</w:t>
      </w:r>
      <w:r>
        <w:rPr>
          <w:rFonts w:hint="default" w:ascii="Times New Roman" w:hAnsi="Times New Roman" w:eastAsia="方正仿宋_GBK" w:cs="Times New Roman"/>
          <w:b w:val="0"/>
          <w:bCs w:val="0"/>
          <w:color w:val="auto"/>
          <w:spacing w:val="0"/>
          <w:sz w:val="31"/>
          <w:szCs w:val="31"/>
          <w:highlight w:val="none"/>
        </w:rPr>
        <w:t>类指标权重为</w:t>
      </w:r>
      <w:r>
        <w:rPr>
          <w:rFonts w:hint="eastAsia" w:eastAsia="方正仿宋_GBK" w:cs="Times New Roman"/>
          <w:b w:val="0"/>
          <w:bCs w:val="0"/>
          <w:color w:val="auto"/>
          <w:spacing w:val="0"/>
          <w:sz w:val="31"/>
          <w:szCs w:val="31"/>
          <w:highlight w:val="none"/>
          <w:lang w:val="en-US" w:eastAsia="zh-CN"/>
        </w:rPr>
        <w:t>53</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53</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%。项目过程类指标权重为2</w:t>
      </w:r>
      <w:r>
        <w:rPr>
          <w:rFonts w:hint="eastAsia" w:eastAsia="方正仿宋_GBK" w:cs="Times New Roman"/>
          <w:b w:val="0"/>
          <w:bCs w:val="0"/>
          <w:color w:val="auto"/>
          <w:spacing w:val="0"/>
          <w:sz w:val="31"/>
          <w:szCs w:val="31"/>
          <w:highlight w:val="none"/>
          <w:lang w:val="en-US" w:eastAsia="zh-CN"/>
        </w:rPr>
        <w:t>3</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18</w:t>
      </w:r>
      <w:r>
        <w:rPr>
          <w:rFonts w:hint="default" w:ascii="Times New Roman" w:hAnsi="Times New Roman" w:eastAsia="方正仿宋_GBK" w:cs="Times New Roman"/>
          <w:b w:val="0"/>
          <w:bCs w:val="0"/>
          <w:color w:val="auto"/>
          <w:spacing w:val="0"/>
          <w:sz w:val="31"/>
          <w:szCs w:val="31"/>
          <w:highlight w:val="none"/>
        </w:rPr>
        <w:t>分，得分率为</w:t>
      </w:r>
      <w:r>
        <w:rPr>
          <w:rFonts w:hint="eastAsia" w:eastAsia="方正仿宋_GBK" w:cs="Times New Roman"/>
          <w:b w:val="0"/>
          <w:bCs w:val="0"/>
          <w:color w:val="auto"/>
          <w:spacing w:val="0"/>
          <w:sz w:val="31"/>
          <w:szCs w:val="31"/>
          <w:highlight w:val="none"/>
          <w:lang w:val="en-US" w:eastAsia="zh-CN"/>
        </w:rPr>
        <w:t>78.26</w:t>
      </w:r>
      <w:r>
        <w:rPr>
          <w:rFonts w:hint="default" w:ascii="Times New Roman" w:hAnsi="Times New Roman" w:eastAsia="方正仿宋_GBK" w:cs="Times New Roman"/>
          <w:b w:val="0"/>
          <w:bCs w:val="0"/>
          <w:color w:val="auto"/>
          <w:spacing w:val="0"/>
          <w:sz w:val="31"/>
          <w:szCs w:val="31"/>
          <w:highlight w:val="none"/>
        </w:rPr>
        <w:t>%。项目产出类指标权重为</w:t>
      </w:r>
      <w:r>
        <w:rPr>
          <w:rFonts w:hint="eastAsia" w:eastAsia="方正仿宋_GBK" w:cs="Times New Roman"/>
          <w:b w:val="0"/>
          <w:bCs w:val="0"/>
          <w:color w:val="auto"/>
          <w:spacing w:val="0"/>
          <w:sz w:val="31"/>
          <w:szCs w:val="31"/>
          <w:highlight w:val="none"/>
          <w:lang w:val="en-US" w:eastAsia="zh-CN"/>
        </w:rPr>
        <w:t>15</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15</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%。项目效益类指标权重为</w:t>
      </w:r>
      <w:r>
        <w:rPr>
          <w:rFonts w:hint="eastAsia" w:eastAsia="方正仿宋_GBK" w:cs="Times New Roman"/>
          <w:b w:val="0"/>
          <w:bCs w:val="0"/>
          <w:color w:val="auto"/>
          <w:spacing w:val="0"/>
          <w:sz w:val="31"/>
          <w:szCs w:val="31"/>
          <w:highlight w:val="none"/>
          <w:lang w:val="en-US" w:eastAsia="zh-CN"/>
        </w:rPr>
        <w:t>9</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9</w:t>
      </w:r>
      <w:r>
        <w:rPr>
          <w:rFonts w:hint="default" w:ascii="Times New Roman" w:hAnsi="Times New Roman" w:eastAsia="方正仿宋_GBK" w:cs="Times New Roman"/>
          <w:b w:val="0"/>
          <w:bCs w:val="0"/>
          <w:color w:val="auto"/>
          <w:spacing w:val="0"/>
          <w:sz w:val="31"/>
          <w:szCs w:val="31"/>
          <w:highlight w:val="none"/>
        </w:rPr>
        <w:t>分，得分率为</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w:t>
      </w:r>
    </w:p>
    <w:p w14:paraId="7DD8159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rPr>
      </w:pPr>
    </w:p>
    <w:p w14:paraId="1983CC75">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i w:val="0"/>
          <w:caps w:val="0"/>
          <w:color w:val="333333"/>
          <w:spacing w:val="0"/>
          <w:sz w:val="28"/>
          <w:szCs w:val="28"/>
          <w:shd w:val="clear" w:fill="FFFFFF"/>
        </w:rPr>
        <w:t>2023年人口变动情况抽样调查经费</w:t>
      </w:r>
      <w:r>
        <w:rPr>
          <w:rFonts w:hint="default" w:ascii="Times New Roman" w:hAnsi="Times New Roman" w:eastAsia="方正仿宋_GBK" w:cs="Times New Roman"/>
          <w:color w:val="auto"/>
          <w:sz w:val="28"/>
          <w:szCs w:val="28"/>
        </w:rPr>
        <w:t>项目评价得分情况</w:t>
      </w:r>
    </w:p>
    <w:tbl>
      <w:tblPr>
        <w:tblStyle w:val="11"/>
        <w:tblW w:w="7583" w:type="dxa"/>
        <w:jc w:val="center"/>
        <w:tblLayout w:type="fixed"/>
        <w:tblCellMar>
          <w:top w:w="0" w:type="dxa"/>
          <w:left w:w="108" w:type="dxa"/>
          <w:bottom w:w="0" w:type="dxa"/>
          <w:right w:w="108" w:type="dxa"/>
        </w:tblCellMar>
      </w:tblPr>
      <w:tblGrid>
        <w:gridCol w:w="3137"/>
        <w:gridCol w:w="2168"/>
        <w:gridCol w:w="2278"/>
      </w:tblGrid>
      <w:tr w14:paraId="0395D619">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14:paraId="50420529">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14:paraId="439208A2">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14:paraId="6E786F93">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得分</w:t>
            </w:r>
          </w:p>
        </w:tc>
      </w:tr>
      <w:tr w14:paraId="558F6BF9">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1666395E">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项目决策</w:t>
            </w:r>
          </w:p>
        </w:tc>
        <w:tc>
          <w:tcPr>
            <w:tcW w:w="2168" w:type="dxa"/>
            <w:tcBorders>
              <w:top w:val="nil"/>
              <w:left w:val="nil"/>
              <w:bottom w:val="single" w:color="auto" w:sz="4" w:space="0"/>
              <w:right w:val="single" w:color="auto" w:sz="4" w:space="0"/>
            </w:tcBorders>
            <w:shd w:val="clear" w:color="auto" w:fill="auto"/>
            <w:vAlign w:val="center"/>
          </w:tcPr>
          <w:p w14:paraId="6E84D517">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53</w:t>
            </w:r>
          </w:p>
        </w:tc>
        <w:tc>
          <w:tcPr>
            <w:tcW w:w="2278" w:type="dxa"/>
            <w:tcBorders>
              <w:top w:val="nil"/>
              <w:left w:val="nil"/>
              <w:bottom w:val="single" w:color="auto" w:sz="4" w:space="0"/>
              <w:right w:val="single" w:color="auto" w:sz="4" w:space="0"/>
            </w:tcBorders>
            <w:shd w:val="clear" w:color="auto" w:fill="auto"/>
            <w:vAlign w:val="center"/>
          </w:tcPr>
          <w:p w14:paraId="32BBB3D5">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53</w:t>
            </w:r>
          </w:p>
        </w:tc>
      </w:tr>
      <w:tr w14:paraId="1BC48C01">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44539B65">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项目过程</w:t>
            </w:r>
          </w:p>
        </w:tc>
        <w:tc>
          <w:tcPr>
            <w:tcW w:w="2168" w:type="dxa"/>
            <w:tcBorders>
              <w:top w:val="nil"/>
              <w:left w:val="nil"/>
              <w:bottom w:val="single" w:color="auto" w:sz="4" w:space="0"/>
              <w:right w:val="single" w:color="auto" w:sz="4" w:space="0"/>
            </w:tcBorders>
            <w:shd w:val="clear" w:color="auto" w:fill="auto"/>
            <w:vAlign w:val="center"/>
          </w:tcPr>
          <w:p w14:paraId="7CEE2E2E">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23</w:t>
            </w:r>
          </w:p>
        </w:tc>
        <w:tc>
          <w:tcPr>
            <w:tcW w:w="2278" w:type="dxa"/>
            <w:tcBorders>
              <w:top w:val="nil"/>
              <w:left w:val="nil"/>
              <w:bottom w:val="single" w:color="auto" w:sz="4" w:space="0"/>
              <w:right w:val="single" w:color="auto" w:sz="4" w:space="0"/>
            </w:tcBorders>
            <w:shd w:val="clear" w:color="auto" w:fill="auto"/>
            <w:vAlign w:val="center"/>
          </w:tcPr>
          <w:p w14:paraId="35A6A16A">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18</w:t>
            </w:r>
          </w:p>
        </w:tc>
      </w:tr>
      <w:tr w14:paraId="53440BEE">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6A74529D">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项目产出</w:t>
            </w:r>
          </w:p>
        </w:tc>
        <w:tc>
          <w:tcPr>
            <w:tcW w:w="2168" w:type="dxa"/>
            <w:tcBorders>
              <w:top w:val="nil"/>
              <w:left w:val="nil"/>
              <w:bottom w:val="single" w:color="auto" w:sz="4" w:space="0"/>
              <w:right w:val="single" w:color="auto" w:sz="4" w:space="0"/>
            </w:tcBorders>
            <w:shd w:val="clear" w:color="auto" w:fill="auto"/>
            <w:vAlign w:val="center"/>
          </w:tcPr>
          <w:p w14:paraId="11808367">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15</w:t>
            </w:r>
          </w:p>
        </w:tc>
        <w:tc>
          <w:tcPr>
            <w:tcW w:w="2278" w:type="dxa"/>
            <w:tcBorders>
              <w:top w:val="nil"/>
              <w:left w:val="nil"/>
              <w:bottom w:val="single" w:color="auto" w:sz="4" w:space="0"/>
              <w:right w:val="single" w:color="auto" w:sz="4" w:space="0"/>
            </w:tcBorders>
            <w:shd w:val="clear" w:color="auto" w:fill="auto"/>
            <w:vAlign w:val="center"/>
          </w:tcPr>
          <w:p w14:paraId="5675733F">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15</w:t>
            </w:r>
          </w:p>
        </w:tc>
      </w:tr>
      <w:tr w14:paraId="202FBCAC">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3C9044B3">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项目效益</w:t>
            </w:r>
          </w:p>
        </w:tc>
        <w:tc>
          <w:tcPr>
            <w:tcW w:w="2168" w:type="dxa"/>
            <w:tcBorders>
              <w:top w:val="nil"/>
              <w:left w:val="nil"/>
              <w:bottom w:val="single" w:color="auto" w:sz="4" w:space="0"/>
              <w:right w:val="single" w:color="auto" w:sz="4" w:space="0"/>
            </w:tcBorders>
            <w:shd w:val="clear" w:color="auto" w:fill="auto"/>
            <w:vAlign w:val="center"/>
          </w:tcPr>
          <w:p w14:paraId="01DB4DBC">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c>
          <w:tcPr>
            <w:tcW w:w="2278" w:type="dxa"/>
            <w:tcBorders>
              <w:top w:val="nil"/>
              <w:left w:val="nil"/>
              <w:bottom w:val="single" w:color="auto" w:sz="4" w:space="0"/>
              <w:right w:val="single" w:color="auto" w:sz="4" w:space="0"/>
            </w:tcBorders>
            <w:shd w:val="clear" w:color="auto" w:fill="auto"/>
            <w:vAlign w:val="center"/>
          </w:tcPr>
          <w:p w14:paraId="11BA60A4">
            <w:pPr>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r>
      <w:tr w14:paraId="1F482E57">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54BAF13A">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合计</w:t>
            </w:r>
          </w:p>
        </w:tc>
        <w:tc>
          <w:tcPr>
            <w:tcW w:w="2168" w:type="dxa"/>
            <w:tcBorders>
              <w:top w:val="nil"/>
              <w:left w:val="nil"/>
              <w:bottom w:val="single" w:color="auto" w:sz="4" w:space="0"/>
              <w:right w:val="single" w:color="auto" w:sz="4" w:space="0"/>
            </w:tcBorders>
            <w:shd w:val="clear" w:color="auto" w:fill="auto"/>
            <w:vAlign w:val="center"/>
          </w:tcPr>
          <w:p w14:paraId="661B69C7">
            <w:pPr>
              <w:jc w:val="cente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14:paraId="238D0C16">
            <w:pPr>
              <w:jc w:val="cente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95</w:t>
            </w:r>
          </w:p>
        </w:tc>
      </w:tr>
    </w:tbl>
    <w:p w14:paraId="099D8AB6">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方正楷体_GBK" w:hAnsi="方正楷体_GBK" w:eastAsia="方正楷体_GBK" w:cs="方正楷体_GBK"/>
          <w:b w:val="0"/>
          <w:bCs w:val="0"/>
          <w:color w:val="auto"/>
        </w:rPr>
      </w:pPr>
      <w:bookmarkStart w:id="9" w:name="_Toc68703836"/>
      <w:r>
        <w:rPr>
          <w:rFonts w:hint="eastAsia" w:ascii="方正楷体_GBK" w:hAnsi="方正楷体_GBK" w:eastAsia="方正楷体_GBK" w:cs="方正楷体_GBK"/>
          <w:b w:val="0"/>
          <w:bCs w:val="0"/>
          <w:color w:val="auto"/>
        </w:rPr>
        <w:t>（二）评价结论</w:t>
      </w:r>
      <w:bookmarkEnd w:id="9"/>
    </w:p>
    <w:p w14:paraId="3BCC8F2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本项目的项目决策、项目过程、项目产出、项目效益均达到了预期要求，</w:t>
      </w:r>
      <w:r>
        <w:rPr>
          <w:rStyle w:val="13"/>
          <w:rFonts w:hint="default" w:ascii="Times New Roman" w:hAnsi="Times New Roman" w:eastAsia="方正仿宋_GBK" w:cs="Times New Roman"/>
          <w:b w:val="0"/>
          <w:spacing w:val="-4"/>
          <w:sz w:val="32"/>
          <w:szCs w:val="32"/>
        </w:rPr>
        <w:t>自评综合得分</w:t>
      </w:r>
      <w:r>
        <w:rPr>
          <w:rStyle w:val="13"/>
          <w:rFonts w:hint="default" w:ascii="Times New Roman" w:hAnsi="Times New Roman" w:eastAsia="方正仿宋_GBK" w:cs="Times New Roman"/>
          <w:b w:val="0"/>
          <w:spacing w:val="-4"/>
          <w:sz w:val="32"/>
          <w:szCs w:val="32"/>
          <w:lang w:val="en-US" w:eastAsia="zh-CN"/>
        </w:rPr>
        <w:t>9</w:t>
      </w:r>
      <w:r>
        <w:rPr>
          <w:rStyle w:val="13"/>
          <w:rFonts w:hint="eastAsia" w:ascii="Times New Roman" w:hAnsi="Times New Roman" w:eastAsia="方正仿宋_GBK" w:cs="Times New Roman"/>
          <w:b w:val="0"/>
          <w:spacing w:val="-4"/>
          <w:sz w:val="32"/>
          <w:szCs w:val="32"/>
          <w:lang w:val="en-US" w:eastAsia="zh-CN"/>
        </w:rPr>
        <w:t>5</w:t>
      </w:r>
      <w:r>
        <w:rPr>
          <w:rStyle w:val="13"/>
          <w:rFonts w:hint="default" w:ascii="Times New Roman" w:hAnsi="Times New Roman" w:eastAsia="方正仿宋_GBK" w:cs="Times New Roman"/>
          <w:b w:val="0"/>
          <w:spacing w:val="-4"/>
          <w:sz w:val="32"/>
          <w:szCs w:val="32"/>
        </w:rPr>
        <w:t>分，评价结果为“优”</w:t>
      </w:r>
      <w:r>
        <w:rPr>
          <w:rStyle w:val="13"/>
          <w:rFonts w:hint="eastAsia" w:eastAsia="方正仿宋_GBK" w:cs="Times New Roman"/>
          <w:b w:val="0"/>
          <w:spacing w:val="-4"/>
          <w:sz w:val="32"/>
          <w:szCs w:val="32"/>
          <w:lang w:eastAsia="zh-CN"/>
        </w:rPr>
        <w:t>。</w:t>
      </w:r>
    </w:p>
    <w:p w14:paraId="4340C031">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color w:val="auto"/>
          <w:sz w:val="32"/>
          <w:szCs w:val="32"/>
        </w:rPr>
      </w:pPr>
      <w:bookmarkStart w:id="10" w:name="_Toc68703837"/>
      <w:r>
        <w:rPr>
          <w:rFonts w:hint="eastAsia" w:ascii="方正黑体_GBK" w:hAnsi="方正黑体_GBK" w:eastAsia="方正黑体_GBK" w:cs="方正黑体_GBK"/>
          <w:b w:val="0"/>
          <w:bCs w:val="0"/>
          <w:color w:val="auto"/>
          <w:sz w:val="32"/>
          <w:szCs w:val="32"/>
        </w:rPr>
        <w:t>四、绩效评价指标分析</w:t>
      </w:r>
      <w:bookmarkEnd w:id="10"/>
    </w:p>
    <w:p w14:paraId="1A1FBCC3">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11" w:name="_Toc68703838"/>
      <w:r>
        <w:rPr>
          <w:rFonts w:hint="eastAsia" w:ascii="方正楷体_GBK" w:hAnsi="方正楷体_GBK" w:eastAsia="方正楷体_GBK" w:cs="方正楷体_GBK"/>
          <w:b w:val="0"/>
          <w:bCs w:val="0"/>
          <w:color w:val="auto"/>
        </w:rPr>
        <w:t>（一）项目决策情况。</w:t>
      </w:r>
      <w:bookmarkEnd w:id="11"/>
    </w:p>
    <w:p w14:paraId="29F8365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1、立项依据充分性</w:t>
      </w:r>
    </w:p>
    <w:p w14:paraId="4CDC62D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项目立项依据《</w:t>
      </w:r>
      <w:r>
        <w:rPr>
          <w:rFonts w:hint="default" w:ascii="Times New Roman" w:hAnsi="Times New Roman" w:eastAsia="方正仿宋_GBK" w:cs="Times New Roman"/>
          <w:color w:val="auto"/>
          <w:sz w:val="32"/>
          <w:szCs w:val="32"/>
          <w:lang w:eastAsia="zh-CN"/>
        </w:rPr>
        <w:t>关于下达人口抽样调查经费的通知</w:t>
      </w:r>
      <w:r>
        <w:rPr>
          <w:rFonts w:hint="default" w:ascii="Times New Roman" w:hAnsi="Times New Roman" w:eastAsia="方正仿宋_GBK" w:cs="Times New Roman"/>
          <w:color w:val="auto"/>
          <w:sz w:val="32"/>
          <w:szCs w:val="32"/>
          <w:lang w:val="en-US" w:eastAsia="zh-CN"/>
        </w:rPr>
        <w:t xml:space="preserve"> 巴财行</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文件</w:t>
      </w:r>
      <w:r>
        <w:rPr>
          <w:rFonts w:hint="default" w:ascii="Times New Roman" w:hAnsi="Times New Roman" w:eastAsia="方正仿宋_GBK" w:cs="Times New Roman"/>
          <w:color w:val="auto"/>
          <w:sz w:val="32"/>
          <w:szCs w:val="32"/>
        </w:rPr>
        <w:t>》</w:t>
      </w:r>
    </w:p>
    <w:p w14:paraId="496AE4E5">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C55F7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2、立项程序规范性</w:t>
      </w:r>
    </w:p>
    <w:p w14:paraId="3DAE5EE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项目是按照规定的程序申请设立；审批文件、材料符合相关要求；</w:t>
      </w:r>
    </w:p>
    <w:p w14:paraId="7724B1F8">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4DE4C4E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3、绩效目标合理性</w:t>
      </w:r>
    </w:p>
    <w:p w14:paraId="4C1198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项目设立了项目绩效目标，与</w:t>
      </w:r>
      <w:r>
        <w:rPr>
          <w:rFonts w:hint="default" w:ascii="Times New Roman" w:hAnsi="Times New Roman" w:eastAsia="方正仿宋_GBK" w:cs="Times New Roman"/>
          <w:color w:val="auto"/>
          <w:sz w:val="32"/>
          <w:szCs w:val="32"/>
          <w:lang w:val="en-US" w:eastAsia="zh-CN"/>
        </w:rPr>
        <w:t>人口变动抽样调查工作</w:t>
      </w:r>
      <w:r>
        <w:rPr>
          <w:rFonts w:hint="default" w:ascii="Times New Roman" w:hAnsi="Times New Roman" w:eastAsia="方正仿宋_GBK" w:cs="Times New Roman"/>
          <w:color w:val="auto"/>
          <w:sz w:val="32"/>
          <w:szCs w:val="32"/>
        </w:rPr>
        <w:t>具有相关性，项目的预期产出效益和效果也均能符合正常的业绩水平，并且与预算确定的项目投资额或资金量相匹配。</w:t>
      </w:r>
    </w:p>
    <w:p w14:paraId="6D67D708">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ADE1E5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4、绩效指标明确性</w:t>
      </w:r>
    </w:p>
    <w:p w14:paraId="66EB188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bookmarkStart w:id="12" w:name="_Hlk68699917"/>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项目将项目绩效目标细化分解为具体的绩效指标，一级指标共</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条，二级指标共</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条，三级指标共</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条，其中量化指标条数共</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条，所有绩效指标均通过清晰、可衡量的指标值予以体现，并且做到了与项目目标任务数或计划数相对应。</w:t>
      </w:r>
      <w:bookmarkEnd w:id="12"/>
    </w:p>
    <w:p w14:paraId="53E08A0E">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76253F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5、预算编制科学性</w:t>
      </w:r>
    </w:p>
    <w:p w14:paraId="51BF01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项目预算编制经过</w:t>
      </w:r>
      <w:r>
        <w:rPr>
          <w:rFonts w:hint="default" w:ascii="Times New Roman" w:hAnsi="Times New Roman" w:eastAsia="方正仿宋_GBK" w:cs="Times New Roman"/>
          <w:color w:val="auto"/>
          <w:sz w:val="32"/>
          <w:szCs w:val="32"/>
          <w:lang w:val="en-US" w:eastAsia="zh-CN"/>
        </w:rPr>
        <w:t>了</w:t>
      </w:r>
      <w:r>
        <w:rPr>
          <w:rFonts w:hint="default" w:ascii="Times New Roman" w:hAnsi="Times New Roman" w:eastAsia="方正仿宋_GBK" w:cs="Times New Roman"/>
          <w:color w:val="auto"/>
          <w:sz w:val="32"/>
          <w:szCs w:val="32"/>
        </w:rPr>
        <w:t>科学论证；预算内容与项目内容</w:t>
      </w:r>
      <w:r>
        <w:rPr>
          <w:rFonts w:hint="default" w:ascii="Times New Roman" w:hAnsi="Times New Roman" w:eastAsia="方正仿宋_GBK" w:cs="Times New Roman"/>
          <w:color w:val="auto"/>
          <w:sz w:val="32"/>
          <w:szCs w:val="32"/>
          <w:lang w:val="en-US" w:eastAsia="zh-CN"/>
        </w:rPr>
        <w:t>相</w:t>
      </w:r>
      <w:r>
        <w:rPr>
          <w:rFonts w:hint="default" w:ascii="Times New Roman" w:hAnsi="Times New Roman" w:eastAsia="方正仿宋_GBK" w:cs="Times New Roman"/>
          <w:color w:val="auto"/>
          <w:sz w:val="32"/>
          <w:szCs w:val="32"/>
        </w:rPr>
        <w:t>匹配；预算额度测算依据充分，按照标准编制；预算确定的项目资金量与工作任务相匹配。</w:t>
      </w:r>
    </w:p>
    <w:p w14:paraId="686FCD1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8</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8</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6A69FE7">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color w:val="auto"/>
          <w:spacing w:val="0"/>
          <w:kern w:val="2"/>
          <w:sz w:val="31"/>
          <w:szCs w:val="31"/>
          <w:lang w:val="en-US" w:eastAsia="zh-CN" w:bidi="ar-SA"/>
        </w:rPr>
      </w:pPr>
      <w:r>
        <w:rPr>
          <w:rFonts w:hint="default" w:ascii="Times New Roman" w:hAnsi="Times New Roman" w:eastAsia="方正仿宋_GBK" w:cs="Times New Roman"/>
          <w:b w:val="0"/>
          <w:bCs w:val="0"/>
          <w:color w:val="auto"/>
          <w:spacing w:val="0"/>
          <w:kern w:val="2"/>
          <w:sz w:val="31"/>
          <w:szCs w:val="31"/>
          <w:lang w:val="en-US" w:eastAsia="zh-CN" w:bidi="ar-SA"/>
        </w:rPr>
        <w:t>6、资金分配合理性</w:t>
      </w:r>
    </w:p>
    <w:p w14:paraId="5D67A591">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spacing w:val="0"/>
          <w:kern w:val="2"/>
          <w:sz w:val="31"/>
          <w:szCs w:val="31"/>
          <w:lang w:val="en-US" w:eastAsia="zh-CN" w:bidi="ar-SA"/>
        </w:rPr>
      </w:pPr>
      <w:bookmarkStart w:id="13" w:name="_Toc68703839"/>
      <w:r>
        <w:rPr>
          <w:rFonts w:hint="default" w:ascii="Times New Roman" w:hAnsi="Times New Roman" w:eastAsia="方正仿宋_GBK" w:cs="Times New Roman"/>
          <w:b w:val="0"/>
          <w:bCs w:val="0"/>
          <w:color w:val="auto"/>
          <w:spacing w:val="0"/>
          <w:kern w:val="2"/>
          <w:sz w:val="31"/>
          <w:szCs w:val="31"/>
          <w:lang w:val="en-US" w:eastAsia="zh-CN" w:bidi="ar-SA"/>
        </w:rPr>
        <w:t>2023年人口调查经费项目预算资金按依据充分分配，资金分配额度合理。</w:t>
      </w:r>
    </w:p>
    <w:p w14:paraId="055674E5">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spacing w:val="0"/>
          <w:kern w:val="2"/>
          <w:sz w:val="31"/>
          <w:szCs w:val="31"/>
          <w:lang w:val="en-US" w:eastAsia="zh-CN" w:bidi="ar-S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7</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7</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1C08E9A3">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仿宋_GB2312" w:eastAsia="仿宋_GB2312"/>
          <w:b w:val="0"/>
          <w:bCs w:val="0"/>
          <w:color w:val="auto"/>
        </w:rPr>
      </w:pPr>
      <w:r>
        <w:rPr>
          <w:rFonts w:hint="eastAsia" w:ascii="方正楷体_GBK" w:hAnsi="方正楷体_GBK" w:eastAsia="方正楷体_GBK" w:cs="方正楷体_GBK"/>
          <w:b w:val="0"/>
          <w:bCs w:val="0"/>
          <w:color w:val="auto"/>
        </w:rPr>
        <w:t>（二）项目过程情况</w:t>
      </w:r>
      <w:r>
        <w:rPr>
          <w:rFonts w:hint="eastAsia" w:ascii="仿宋_GB2312" w:eastAsia="仿宋_GB2312"/>
          <w:b w:val="0"/>
          <w:bCs w:val="0"/>
          <w:color w:val="auto"/>
        </w:rPr>
        <w:t>。</w:t>
      </w:r>
      <w:bookmarkEnd w:id="13"/>
    </w:p>
    <w:p w14:paraId="286A2C7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1、资金到位率：</w:t>
      </w:r>
    </w:p>
    <w:p w14:paraId="05B2CE5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实际到位资金</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万元，预算资金</w:t>
      </w:r>
      <w:r>
        <w:rPr>
          <w:rFonts w:hint="default"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万元，资金到位率</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14:paraId="49E60C31">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2DE4D1B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2、预算执行率</w:t>
      </w:r>
    </w:p>
    <w:p w14:paraId="4D98046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年初预算数</w:t>
      </w:r>
      <w:r>
        <w:rPr>
          <w:rFonts w:hint="default"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万元，全年预算数</w:t>
      </w:r>
      <w:r>
        <w:rPr>
          <w:rFonts w:hint="default"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万元，全年执行数</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万元，预算执行率为</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14:paraId="704918C8">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A9119D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3、资金使用合规性</w:t>
      </w:r>
    </w:p>
    <w:p w14:paraId="7000915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项目符合国家财经法规和财务管理制度以及有关专项资金管理办法的规定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资金的拨付有完整的审批程序和手续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符合项目规定的用途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不</w:t>
      </w:r>
      <w:r>
        <w:rPr>
          <w:rFonts w:hint="default" w:ascii="Times New Roman" w:hAnsi="Times New Roman" w:eastAsia="方正仿宋_GBK" w:cs="Times New Roman"/>
          <w:color w:val="auto"/>
          <w:sz w:val="32"/>
          <w:szCs w:val="32"/>
        </w:rPr>
        <w:t>存在截留、挤占、挪用、虚列支出等情况。</w:t>
      </w:r>
    </w:p>
    <w:p w14:paraId="2A9DED6E">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8</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8</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076F6F3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4、管理制度健全性</w:t>
      </w:r>
    </w:p>
    <w:p w14:paraId="5360870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color w:val="auto"/>
          <w:sz w:val="32"/>
          <w:szCs w:val="32"/>
        </w:rPr>
        <w:t>项目具有相应的财务和业务管理制度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财务和业务管理制度合法、合规、完整</w:t>
      </w:r>
    </w:p>
    <w:p w14:paraId="41065C74">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7</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7</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114F5D6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5、制度执行有效性</w:t>
      </w:r>
    </w:p>
    <w:p w14:paraId="3BB45894">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14" w:name="_Toc68703840"/>
      <w:r>
        <w:rPr>
          <w:rFonts w:hint="default" w:ascii="Times New Roman" w:hAnsi="Times New Roman" w:eastAsia="方正仿宋_GBK" w:cs="Times New Roman"/>
          <w:b w:val="0"/>
          <w:bCs w:val="0"/>
          <w:color w:val="auto"/>
          <w:sz w:val="32"/>
          <w:szCs w:val="32"/>
          <w:lang w:val="en-US" w:eastAsia="zh-CN"/>
        </w:rPr>
        <w:t>2023年人口调查经费</w:t>
      </w:r>
      <w:r>
        <w:rPr>
          <w:rFonts w:hint="default" w:ascii="Times New Roman" w:hAnsi="Times New Roman" w:eastAsia="方正仿宋_GBK" w:cs="Times New Roman"/>
          <w:b w:val="0"/>
          <w:bCs w:val="0"/>
          <w:color w:val="auto"/>
          <w:sz w:val="32"/>
          <w:szCs w:val="32"/>
        </w:rPr>
        <w:t>项目遵守相关法律法规和相关管理规定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项目支出调整手续完备</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项目实施的人员</w:t>
      </w:r>
      <w:r>
        <w:rPr>
          <w:rFonts w:hint="default" w:ascii="Times New Roman" w:hAnsi="Times New Roman" w:eastAsia="方正仿宋_GBK" w:cs="Times New Roman"/>
          <w:b w:val="0"/>
          <w:bCs w:val="0"/>
          <w:color w:val="auto"/>
          <w:sz w:val="32"/>
          <w:szCs w:val="32"/>
          <w:lang w:val="en-US" w:eastAsia="zh-CN"/>
        </w:rPr>
        <w:t>充分</w:t>
      </w:r>
      <w:r>
        <w:rPr>
          <w:rFonts w:hint="default" w:ascii="Times New Roman" w:hAnsi="Times New Roman" w:eastAsia="方正仿宋_GBK" w:cs="Times New Roman"/>
          <w:b w:val="0"/>
          <w:bCs w:val="0"/>
          <w:color w:val="auto"/>
          <w:sz w:val="32"/>
          <w:szCs w:val="32"/>
        </w:rPr>
        <w:t>落实到位。</w:t>
      </w:r>
    </w:p>
    <w:p w14:paraId="5DDD4E16">
      <w:pPr>
        <w:pStyle w:val="4"/>
        <w:pageBreakBefore w:val="0"/>
        <w:widowControl w:val="0"/>
        <w:kinsoku/>
        <w:wordWrap/>
        <w:overflowPunct/>
        <w:topLinePunct w:val="0"/>
        <w:autoSpaceDE/>
        <w:autoSpaceDN/>
        <w:bidi w:val="0"/>
        <w:adjustRightInd/>
        <w:snapToGrid/>
        <w:spacing w:before="0" w:after="0" w:line="560" w:lineRule="exact"/>
        <w:ind w:firstLine="620" w:firstLineChars="200"/>
        <w:textAlignment w:val="auto"/>
        <w:rPr>
          <w:rFonts w:hint="eastAsia" w:ascii="方正楷体_GBK" w:hAnsi="方正楷体_GBK" w:eastAsia="方正楷体_GBK" w:cs="方正楷体_GBK"/>
          <w:b w:val="0"/>
          <w:bCs w:val="0"/>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3</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529CBE55">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r>
        <w:rPr>
          <w:rFonts w:hint="eastAsia" w:ascii="方正楷体_GBK" w:hAnsi="方正楷体_GBK" w:eastAsia="方正楷体_GBK" w:cs="方正楷体_GBK"/>
          <w:b w:val="0"/>
          <w:bCs w:val="0"/>
          <w:color w:val="auto"/>
        </w:rPr>
        <w:t>（三）项目产出情况。</w:t>
      </w:r>
      <w:bookmarkEnd w:id="14"/>
    </w:p>
    <w:p w14:paraId="4D189C9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1、数量指标：指标1：人口抽样调查户数量，指标值：&gt;=351户，实际完成值351户，指标完成率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；指标2：发放“两员”补助人员数量，指标值：&gt;=8人，实际完成值</w:t>
      </w:r>
      <w:r>
        <w:rPr>
          <w:rFonts w:hint="default" w:ascii="Times New Roman" w:hAnsi="Times New Roman" w:eastAsia="方正仿宋_GBK" w:cs="Times New Roman"/>
          <w:color w:val="auto"/>
          <w:sz w:val="32"/>
          <w:szCs w:val="32"/>
          <w:lang w:val="en-US" w:eastAsia="zh-CN"/>
        </w:rPr>
        <w:t>0人</w:t>
      </w:r>
      <w:r>
        <w:rPr>
          <w:rFonts w:hint="default" w:ascii="Times New Roman" w:hAnsi="Times New Roman" w:eastAsia="方正仿宋_GBK" w:cs="Times New Roman"/>
          <w:color w:val="auto"/>
          <w:sz w:val="32"/>
          <w:szCs w:val="32"/>
        </w:rPr>
        <w:t>，指标完成率</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%，偏差原因：资金到位后及时支付。</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168B2F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2、质量指标：指标1： 人口抽样调查数据质量准确性，指标值：100%，实际完成值100%，指标完成率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；指标2：人口抽样调查覆盖，指标值：&gt;=1%，实际完成值1%，指标完成率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6F22FA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3、时效指标：</w:t>
      </w:r>
      <w:r>
        <w:rPr>
          <w:rFonts w:hint="default" w:ascii="Times New Roman" w:hAnsi="Times New Roman" w:eastAsia="方正仿宋_GBK" w:cs="Times New Roman"/>
          <w:color w:val="auto"/>
          <w:sz w:val="32"/>
          <w:szCs w:val="32"/>
        </w:rPr>
        <w:t>指标1：</w:t>
      </w:r>
      <w:r>
        <w:rPr>
          <w:rFonts w:hint="default" w:ascii="Times New Roman" w:hAnsi="Times New Roman" w:eastAsia="方正仿宋_GBK" w:cs="Times New Roman"/>
          <w:color w:val="auto"/>
          <w:sz w:val="32"/>
          <w:szCs w:val="32"/>
          <w:lang w:val="en-US" w:eastAsia="zh-CN"/>
        </w:rPr>
        <w:t>“两员”补助资金发放及时性，</w:t>
      </w:r>
      <w:r>
        <w:rPr>
          <w:rFonts w:hint="default" w:ascii="Times New Roman" w:hAnsi="Times New Roman" w:eastAsia="方正仿宋_GBK" w:cs="Times New Roman"/>
          <w:color w:val="auto"/>
          <w:sz w:val="32"/>
          <w:szCs w:val="32"/>
        </w:rPr>
        <w:t>指标值：</w:t>
      </w:r>
      <w:r>
        <w:rPr>
          <w:rFonts w:hint="default" w:ascii="Times New Roman" w:hAnsi="Times New Roman" w:eastAsia="方正仿宋_GBK" w:cs="Times New Roman"/>
          <w:color w:val="auto"/>
          <w:sz w:val="32"/>
          <w:szCs w:val="32"/>
          <w:lang w:val="en-US" w:eastAsia="zh-CN"/>
        </w:rPr>
        <w:t>&gt;=90%</w:t>
      </w:r>
      <w:r>
        <w:rPr>
          <w:rFonts w:hint="default" w:ascii="Times New Roman" w:hAnsi="Times New Roman" w:eastAsia="方正仿宋_GBK" w:cs="Times New Roman"/>
          <w:color w:val="auto"/>
          <w:sz w:val="32"/>
          <w:szCs w:val="32"/>
        </w:rPr>
        <w:t>，实际完成值</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，指标完成率</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%，偏差原因：资金到位后及时支付；</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21A79C7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4、成本指标：</w:t>
      </w:r>
      <w:r>
        <w:rPr>
          <w:rFonts w:hint="default" w:ascii="Times New Roman" w:hAnsi="Times New Roman" w:eastAsia="方正仿宋_GBK" w:cs="Times New Roman"/>
          <w:color w:val="auto"/>
          <w:sz w:val="32"/>
          <w:szCs w:val="32"/>
        </w:rPr>
        <w:t>指标1：</w:t>
      </w:r>
      <w:r>
        <w:rPr>
          <w:rFonts w:hint="default" w:ascii="Times New Roman" w:hAnsi="Times New Roman" w:eastAsia="方正仿宋_GBK" w:cs="Times New Roman"/>
          <w:color w:val="auto"/>
          <w:sz w:val="32"/>
          <w:szCs w:val="32"/>
          <w:lang w:val="en-US" w:eastAsia="zh-CN"/>
        </w:rPr>
        <w:t xml:space="preserve"> 自治区承担“两员”补贴经费，</w:t>
      </w:r>
      <w:r>
        <w:rPr>
          <w:rFonts w:hint="default" w:ascii="Times New Roman" w:hAnsi="Times New Roman" w:eastAsia="方正仿宋_GBK" w:cs="Times New Roman"/>
          <w:color w:val="auto"/>
          <w:sz w:val="32"/>
          <w:szCs w:val="32"/>
        </w:rPr>
        <w:t>指标值：</w:t>
      </w:r>
      <w:r>
        <w:rPr>
          <w:rFonts w:hint="default" w:ascii="Times New Roman" w:hAnsi="Times New Roman" w:eastAsia="方正仿宋_GBK" w:cs="Times New Roman"/>
          <w:color w:val="auto"/>
          <w:sz w:val="32"/>
          <w:szCs w:val="32"/>
          <w:lang w:val="en-US" w:eastAsia="zh-CN"/>
        </w:rPr>
        <w:t>&lt;=1.25万元</w:t>
      </w:r>
      <w:r>
        <w:rPr>
          <w:rFonts w:hint="default" w:ascii="Times New Roman" w:hAnsi="Times New Roman" w:eastAsia="方正仿宋_GBK" w:cs="Times New Roman"/>
          <w:color w:val="auto"/>
          <w:sz w:val="32"/>
          <w:szCs w:val="32"/>
        </w:rPr>
        <w:t>，实际完成值</w:t>
      </w:r>
      <w:r>
        <w:rPr>
          <w:rFonts w:hint="default" w:ascii="Times New Roman" w:hAnsi="Times New Roman" w:eastAsia="方正仿宋_GBK" w:cs="Times New Roman"/>
          <w:color w:val="auto"/>
          <w:sz w:val="32"/>
          <w:szCs w:val="32"/>
          <w:lang w:val="en-US" w:eastAsia="zh-CN"/>
        </w:rPr>
        <w:t>1.25万元</w:t>
      </w:r>
      <w:r>
        <w:rPr>
          <w:rFonts w:hint="default" w:ascii="Times New Roman" w:hAnsi="Times New Roman" w:eastAsia="方正仿宋_GBK" w:cs="Times New Roman"/>
          <w:color w:val="auto"/>
          <w:sz w:val="32"/>
          <w:szCs w:val="32"/>
        </w:rPr>
        <w:t>，指标完成率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9</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7616460">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15" w:name="_Toc68703841"/>
      <w:r>
        <w:rPr>
          <w:rFonts w:hint="eastAsia" w:ascii="方正楷体_GBK" w:hAnsi="方正楷体_GBK" w:eastAsia="方正楷体_GBK" w:cs="方正楷体_GBK"/>
          <w:b w:val="0"/>
          <w:bCs w:val="0"/>
          <w:color w:val="auto"/>
        </w:rPr>
        <w:t>（四）项目效益情况。</w:t>
      </w:r>
      <w:bookmarkEnd w:id="15"/>
    </w:p>
    <w:p w14:paraId="00E183C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1、社会效益指标：</w:t>
      </w:r>
      <w:r>
        <w:rPr>
          <w:rFonts w:hint="default" w:ascii="Times New Roman" w:hAnsi="Times New Roman" w:eastAsia="方正仿宋_GBK" w:cs="Times New Roman"/>
          <w:color w:val="auto"/>
          <w:sz w:val="32"/>
          <w:szCs w:val="32"/>
        </w:rPr>
        <w:t>指标1：</w:t>
      </w:r>
      <w:r>
        <w:rPr>
          <w:rFonts w:hint="default" w:ascii="Times New Roman" w:hAnsi="Times New Roman" w:eastAsia="方正仿宋_GBK" w:cs="Times New Roman"/>
          <w:color w:val="auto"/>
          <w:sz w:val="32"/>
          <w:szCs w:val="32"/>
          <w:lang w:val="en-US" w:eastAsia="zh-CN"/>
        </w:rPr>
        <w:t>完善人口发展战略和政策体系，促进人口长期均衡发展 ，</w:t>
      </w:r>
      <w:r>
        <w:rPr>
          <w:rFonts w:hint="default" w:ascii="Times New Roman" w:hAnsi="Times New Roman" w:eastAsia="方正仿宋_GBK" w:cs="Times New Roman"/>
          <w:color w:val="auto"/>
          <w:sz w:val="32"/>
          <w:szCs w:val="32"/>
        </w:rPr>
        <w:t>指标值：</w:t>
      </w:r>
      <w:r>
        <w:rPr>
          <w:rFonts w:hint="default" w:ascii="Times New Roman" w:hAnsi="Times New Roman" w:eastAsia="方正仿宋_GBK" w:cs="Times New Roman"/>
          <w:color w:val="auto"/>
          <w:sz w:val="32"/>
          <w:szCs w:val="32"/>
          <w:lang w:val="en-US" w:eastAsia="zh-CN"/>
        </w:rPr>
        <w:t>效果显著</w:t>
      </w:r>
      <w:r>
        <w:rPr>
          <w:rFonts w:hint="default" w:ascii="Times New Roman" w:hAnsi="Times New Roman" w:eastAsia="方正仿宋_GBK" w:cs="Times New Roman"/>
          <w:color w:val="auto"/>
          <w:sz w:val="32"/>
          <w:szCs w:val="32"/>
        </w:rPr>
        <w:t>，实际完成值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达成目标</w:t>
      </w:r>
      <w:r>
        <w:rPr>
          <w:rFonts w:hint="default" w:ascii="Times New Roman" w:hAnsi="Times New Roman" w:eastAsia="方正仿宋_GBK" w:cs="Times New Roman"/>
          <w:color w:val="auto"/>
          <w:sz w:val="32"/>
          <w:szCs w:val="32"/>
        </w:rPr>
        <w:t>，指标完成率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4DCC5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Hans"/>
        </w:rPr>
      </w:pPr>
      <w:r>
        <w:rPr>
          <w:rFonts w:hint="default" w:ascii="Times New Roman" w:hAnsi="Times New Roman" w:eastAsia="方正仿宋_GBK" w:cs="Times New Roman"/>
          <w:color w:val="auto"/>
          <w:sz w:val="32"/>
          <w:szCs w:val="32"/>
          <w:lang w:val="en-US" w:eastAsia="zh-CN"/>
        </w:rPr>
        <w:t>2、满意度指标：</w:t>
      </w:r>
      <w:r>
        <w:rPr>
          <w:rFonts w:hint="default" w:ascii="Times New Roman" w:hAnsi="Times New Roman" w:eastAsia="方正仿宋_GBK" w:cs="Times New Roman"/>
          <w:color w:val="auto"/>
          <w:sz w:val="32"/>
          <w:szCs w:val="32"/>
        </w:rPr>
        <w:t>指标1：</w:t>
      </w:r>
      <w:r>
        <w:rPr>
          <w:rFonts w:hint="default" w:ascii="Times New Roman" w:hAnsi="Times New Roman" w:eastAsia="方正仿宋_GBK" w:cs="Times New Roman"/>
          <w:color w:val="auto"/>
          <w:sz w:val="32"/>
          <w:szCs w:val="32"/>
          <w:lang w:val="en-US" w:eastAsia="zh-CN"/>
        </w:rPr>
        <w:t xml:space="preserve"> “普查两员”满意度，</w:t>
      </w:r>
      <w:r>
        <w:rPr>
          <w:rFonts w:hint="default" w:ascii="Times New Roman" w:hAnsi="Times New Roman" w:eastAsia="方正仿宋_GBK" w:cs="Times New Roman"/>
          <w:color w:val="auto"/>
          <w:sz w:val="32"/>
          <w:szCs w:val="32"/>
        </w:rPr>
        <w:t>指标值：</w:t>
      </w:r>
      <w:r>
        <w:rPr>
          <w:rFonts w:hint="default" w:ascii="Times New Roman" w:hAnsi="Times New Roman" w:eastAsia="方正仿宋_GBK" w:cs="Times New Roman"/>
          <w:color w:val="auto"/>
          <w:sz w:val="32"/>
          <w:szCs w:val="32"/>
          <w:lang w:val="en-US" w:eastAsia="zh-CN"/>
        </w:rPr>
        <w:t>&gt;=90%</w:t>
      </w:r>
      <w:r>
        <w:rPr>
          <w:rFonts w:hint="default" w:ascii="Times New Roman" w:hAnsi="Times New Roman" w:eastAsia="方正仿宋_GBK" w:cs="Times New Roman"/>
          <w:color w:val="auto"/>
          <w:sz w:val="32"/>
          <w:szCs w:val="32"/>
        </w:rPr>
        <w:t>，实际完成值</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rPr>
        <w:t>，指标完成率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%，偏差原因：</w:t>
      </w:r>
      <w:r>
        <w:rPr>
          <w:rFonts w:hint="default" w:ascii="Times New Roman" w:hAnsi="Times New Roman" w:eastAsia="方正仿宋_GBK" w:cs="Times New Roman"/>
          <w:color w:val="auto"/>
          <w:sz w:val="32"/>
          <w:szCs w:val="32"/>
          <w:lang w:eastAsia="zh-CN"/>
        </w:rPr>
        <w:t>无偏差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pacing w:val="0"/>
          <w:kern w:val="2"/>
          <w:sz w:val="31"/>
          <w:szCs w:val="31"/>
          <w:lang w:val="en-US" w:eastAsia="zh-CN" w:bidi="ar-SA"/>
        </w:rPr>
        <w:t>此项权重分4分，得分4分。</w:t>
      </w:r>
      <w:bookmarkStart w:id="16" w:name="_Toc68703842"/>
    </w:p>
    <w:p w14:paraId="606DF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Hans"/>
        </w:rPr>
      </w:pPr>
      <w:r>
        <w:rPr>
          <w:rFonts w:hint="eastAsia" w:ascii="方正黑体_GBK" w:hAnsi="方正黑体_GBK" w:eastAsia="方正黑体_GBK" w:cs="方正黑体_GBK"/>
          <w:sz w:val="32"/>
          <w:szCs w:val="32"/>
          <w:lang w:eastAsia="zh-Hans"/>
        </w:rPr>
        <w:t>五、预算执行进度与绩效指标总体完成率偏差</w:t>
      </w:r>
    </w:p>
    <w:p w14:paraId="46552351">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auto"/>
          <w:sz w:val="32"/>
          <w:szCs w:val="32"/>
          <w:lang w:val="en-US" w:eastAsia="zh-CN"/>
        </w:rPr>
        <w:t>2023年人口调查经费</w:t>
      </w:r>
      <w:r>
        <w:rPr>
          <w:rFonts w:hint="default" w:ascii="Times New Roman" w:hAnsi="Times New Roman" w:eastAsia="方正仿宋_GBK" w:cs="Times New Roman"/>
          <w:bCs/>
          <w:color w:val="auto"/>
          <w:sz w:val="32"/>
          <w:szCs w:val="32"/>
        </w:rPr>
        <w:t>项目年初预算</w:t>
      </w:r>
      <w:r>
        <w:rPr>
          <w:rFonts w:hint="eastAsia" w:eastAsia="方正仿宋_GBK" w:cs="Times New Roman"/>
          <w:bCs/>
          <w:color w:val="auto"/>
          <w:sz w:val="32"/>
          <w:szCs w:val="32"/>
          <w:lang w:val="en-US" w:eastAsia="zh-CN"/>
        </w:rPr>
        <w:t>1.25</w:t>
      </w:r>
      <w:r>
        <w:rPr>
          <w:rFonts w:hint="default" w:ascii="Times New Roman" w:hAnsi="Times New Roman" w:eastAsia="方正仿宋_GBK" w:cs="Times New Roman"/>
          <w:bCs/>
          <w:color w:val="auto"/>
          <w:sz w:val="32"/>
          <w:szCs w:val="32"/>
        </w:rPr>
        <w:t>万元，全年预算</w:t>
      </w:r>
      <w:r>
        <w:rPr>
          <w:rFonts w:hint="eastAsia" w:eastAsia="方正仿宋_GBK" w:cs="Times New Roman"/>
          <w:bCs/>
          <w:color w:val="auto"/>
          <w:sz w:val="32"/>
          <w:szCs w:val="32"/>
          <w:lang w:val="en-US" w:eastAsia="zh-CN"/>
        </w:rPr>
        <w:t>1.25</w:t>
      </w:r>
      <w:r>
        <w:rPr>
          <w:rFonts w:hint="default" w:ascii="Times New Roman" w:hAnsi="Times New Roman" w:eastAsia="方正仿宋_GBK" w:cs="Times New Roman"/>
          <w:bCs/>
          <w:color w:val="auto"/>
          <w:sz w:val="32"/>
          <w:szCs w:val="32"/>
        </w:rPr>
        <w:t>万元，实际支出</w:t>
      </w:r>
      <w:r>
        <w:rPr>
          <w:rFonts w:hint="eastAsia" w:eastAsia="方正仿宋_GBK" w:cs="Times New Roman"/>
          <w:bCs/>
          <w:color w:val="auto"/>
          <w:sz w:val="32"/>
          <w:szCs w:val="32"/>
          <w:highlight w:val="none"/>
          <w:lang w:val="en-US" w:eastAsia="zh-CN"/>
        </w:rPr>
        <w:t>0</w:t>
      </w:r>
      <w:r>
        <w:rPr>
          <w:rFonts w:hint="default" w:ascii="Times New Roman" w:hAnsi="Times New Roman" w:eastAsia="方正仿宋_GBK" w:cs="Times New Roman"/>
          <w:bCs/>
          <w:color w:val="auto"/>
          <w:sz w:val="32"/>
          <w:szCs w:val="32"/>
          <w:highlight w:val="none"/>
        </w:rPr>
        <w:t>万</w:t>
      </w:r>
      <w:r>
        <w:rPr>
          <w:rFonts w:hint="default" w:ascii="Times New Roman" w:hAnsi="Times New Roman" w:eastAsia="方正仿宋_GBK" w:cs="Times New Roman"/>
          <w:bCs/>
          <w:color w:val="auto"/>
          <w:sz w:val="32"/>
          <w:szCs w:val="32"/>
        </w:rPr>
        <w:t>元，预算执行率为</w:t>
      </w:r>
      <w:r>
        <w:rPr>
          <w:rFonts w:hint="eastAsia" w:eastAsia="方正仿宋_GBK" w:cs="Times New Roman"/>
          <w:bCs/>
          <w:color w:val="auto"/>
          <w:sz w:val="32"/>
          <w:szCs w:val="32"/>
          <w:highlight w:val="none"/>
          <w:lang w:val="en-US" w:eastAsia="zh-CN"/>
        </w:rPr>
        <w:t>0</w:t>
      </w:r>
      <w:r>
        <w:rPr>
          <w:rFonts w:hint="default" w:ascii="Times New Roman" w:hAnsi="Times New Roman" w:eastAsia="方正仿宋_GBK" w:cs="Times New Roman"/>
          <w:bCs/>
          <w:color w:val="auto"/>
          <w:sz w:val="32"/>
          <w:szCs w:val="32"/>
          <w:highlight w:val="none"/>
        </w:rPr>
        <w:t>%</w:t>
      </w:r>
      <w:r>
        <w:rPr>
          <w:rFonts w:hint="default" w:ascii="Times New Roman" w:hAnsi="Times New Roman" w:eastAsia="方正仿宋_GBK" w:cs="Times New Roman"/>
          <w:bCs/>
          <w:color w:val="auto"/>
          <w:sz w:val="32"/>
          <w:szCs w:val="32"/>
        </w:rPr>
        <w:t>，项目绩效指标总体完成率为</w:t>
      </w:r>
      <w:r>
        <w:rPr>
          <w:rFonts w:hint="eastAsia" w:eastAsia="方正仿宋_GBK" w:cs="Times New Roman"/>
          <w:bCs/>
          <w:color w:val="auto"/>
          <w:sz w:val="32"/>
          <w:szCs w:val="32"/>
          <w:lang w:val="en-US" w:eastAsia="zh-CN"/>
        </w:rPr>
        <w:t>95</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Hans"/>
        </w:rPr>
        <w:t>总体</w:t>
      </w:r>
      <w:r>
        <w:rPr>
          <w:rFonts w:hint="default" w:ascii="Times New Roman" w:hAnsi="Times New Roman" w:eastAsia="方正仿宋_GBK" w:cs="Times New Roman"/>
          <w:bCs/>
          <w:color w:val="000000" w:themeColor="text1"/>
          <w:sz w:val="32"/>
          <w:szCs w:val="32"/>
          <w14:textFill>
            <w14:solidFill>
              <w14:schemeClr w14:val="tx1"/>
            </w14:solidFill>
          </w14:textFill>
        </w:rPr>
        <w:t>偏差率为</w:t>
      </w:r>
      <w:r>
        <w:rPr>
          <w:rFonts w:hint="eastAsia" w:eastAsia="方正仿宋_GBK"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14:paraId="587B7126">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宋体" w:hAnsi="宋体" w:eastAsia="宋体"/>
          <w:color w:val="auto"/>
          <w:sz w:val="32"/>
          <w:szCs w:val="32"/>
        </w:rPr>
      </w:pP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、主要经验及做法、存在的问题及原因分析</w:t>
      </w:r>
      <w:bookmarkEnd w:id="16"/>
    </w:p>
    <w:p w14:paraId="44908474">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17" w:name="_Toc68703843"/>
      <w:r>
        <w:rPr>
          <w:rFonts w:hint="eastAsia" w:ascii="方正楷体_GBK" w:hAnsi="方正楷体_GBK" w:eastAsia="方正楷体_GBK" w:cs="方正楷体_GBK"/>
          <w:b w:val="0"/>
          <w:bCs w:val="0"/>
          <w:color w:val="auto"/>
        </w:rPr>
        <w:t>（一）主要经验及做法</w:t>
      </w:r>
      <w:bookmarkEnd w:id="17"/>
    </w:p>
    <w:p w14:paraId="3CEAEC2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细化预算编制工作，认真做好预算的编制。进一步加强内部预算管理意识，严格按照预算编制的相关制度和要求进行预算编制:全面编制预算项目，优先保障固定性的、相对刚性的费用支出项目，进一步提高预算编制的科学性、严谨性和可控性。</w:t>
      </w:r>
    </w:p>
    <w:p w14:paraId="7A7DF06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2.加强财务管理，严格财务审核。在费用报账支支付时，按照预算规定的费用项目和用途进行资金使用审核、列报支付、财务核算，杜绝超支现象的发生。</w:t>
      </w:r>
    </w:p>
    <w:p w14:paraId="3F14A22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3.加强项目开展进度的跟踪，开展项目绩效评价，确保项目绩效目标的完成。</w:t>
      </w:r>
    </w:p>
    <w:p w14:paraId="4D140F6B">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auto"/>
        </w:rPr>
      </w:pPr>
      <w:bookmarkStart w:id="18" w:name="_Toc68703844"/>
      <w:r>
        <w:rPr>
          <w:rFonts w:hint="eastAsia" w:ascii="方正楷体_GBK" w:hAnsi="方正楷体_GBK" w:eastAsia="方正楷体_GBK" w:cs="方正楷体_GBK"/>
          <w:b w:val="0"/>
          <w:bCs w:val="0"/>
          <w:color w:val="auto"/>
        </w:rPr>
        <w:t>（二）存在的问题及原因分析</w:t>
      </w:r>
      <w:bookmarkEnd w:id="18"/>
    </w:p>
    <w:p w14:paraId="223E1D3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bookmarkStart w:id="19" w:name="_Toc68703845"/>
      <w:r>
        <w:rPr>
          <w:rFonts w:hint="default" w:ascii="Times New Roman" w:hAnsi="Times New Roman" w:eastAsia="方正仿宋_GBK" w:cs="Times New Roman"/>
          <w:b w:val="0"/>
          <w:bCs w:val="0"/>
          <w:color w:val="auto"/>
          <w:sz w:val="32"/>
          <w:szCs w:val="32"/>
          <w:lang w:val="en-US" w:eastAsia="zh-CN"/>
        </w:rPr>
        <w:t>科学有效地使用项目资金取得了较好的经济、社会效益，但还存在一些问题:个别项目预算绩效目标的设定以及资金使用率等还有不足;绩效管理人员缺乏专业知识，也缺少培训机会，容易在绩效管理工作中管理不到位，对现行的预算绩效管理不适应;部门预算编制的科学化、精细化、精准化还有待提高。</w:t>
      </w:r>
    </w:p>
    <w:p w14:paraId="39CBE4D1">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color w:val="auto"/>
          <w:sz w:val="32"/>
          <w:szCs w:val="32"/>
          <w:lang w:eastAsia="zh-CN"/>
        </w:rPr>
        <w:t>七、</w:t>
      </w:r>
      <w:r>
        <w:rPr>
          <w:rFonts w:hint="eastAsia" w:ascii="方正黑体_GBK" w:hAnsi="方正黑体_GBK" w:eastAsia="方正黑体_GBK" w:cs="方正黑体_GBK"/>
          <w:b w:val="0"/>
          <w:bCs w:val="0"/>
          <w:color w:val="auto"/>
          <w:sz w:val="32"/>
          <w:szCs w:val="32"/>
        </w:rPr>
        <w:t>有关建议</w:t>
      </w:r>
      <w:bookmarkEnd w:id="19"/>
    </w:p>
    <w:p w14:paraId="5B9D0A9D">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今后，我单位将完善预算绩效管理相关制度，特别落实好部门对项目管理的责任，加强项目管理，不断提高预算项目绩效目标设置的科学性，并加大绩效运行监控的力度，及时调整绩效目标设定的偏差，客观公正对效结果进行评价，对效结果出现的问题及时整改，切实提高项目预算资金的管理水平和能力。</w:t>
      </w:r>
      <w:bookmarkStart w:id="20" w:name="_Toc68703846"/>
    </w:p>
    <w:p w14:paraId="33361609">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、其他需要说明的问题</w:t>
      </w:r>
      <w:bookmarkEnd w:id="20"/>
    </w:p>
    <w:p w14:paraId="3625CC2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kern w:val="2"/>
          <w:sz w:val="32"/>
          <w:szCs w:val="32"/>
          <w:lang w:val="en-US" w:eastAsia="zh-CN" w:bidi="ar-SA"/>
        </w:rPr>
        <w:t>无其他需要说明的问题。</w:t>
      </w:r>
    </w:p>
    <w:p w14:paraId="0AF16272">
      <w:pPr>
        <w:spacing w:line="360" w:lineRule="auto"/>
        <w:rPr>
          <w:color w:val="auto"/>
        </w:rPr>
      </w:pPr>
    </w:p>
    <w:p w14:paraId="49D2E4F5">
      <w:pPr>
        <w:rPr>
          <w:color w:val="auto"/>
        </w:rPr>
      </w:pPr>
    </w:p>
    <w:sectPr>
      <w:footerReference r:id="rId3" w:type="default"/>
      <w:pgSz w:w="11906" w:h="16838"/>
      <w:pgMar w:top="1871" w:right="1531" w:bottom="1984"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4AE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AD550">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2AD550">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BE03E"/>
    <w:multiLevelType w:val="singleLevel"/>
    <w:tmpl w:val="5B1BE0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ZjY4MTZmMjdlZTdiNDk2YjE2YjM5MDdjZDkwNjQifQ=="/>
  </w:docVars>
  <w:rsids>
    <w:rsidRoot w:val="007D49C5"/>
    <w:rsid w:val="00614288"/>
    <w:rsid w:val="007D49C5"/>
    <w:rsid w:val="008C631D"/>
    <w:rsid w:val="01407725"/>
    <w:rsid w:val="01743D8C"/>
    <w:rsid w:val="02190447"/>
    <w:rsid w:val="022013BA"/>
    <w:rsid w:val="02F54129"/>
    <w:rsid w:val="04977D27"/>
    <w:rsid w:val="04D57302"/>
    <w:rsid w:val="054927B8"/>
    <w:rsid w:val="0657455D"/>
    <w:rsid w:val="07A640E2"/>
    <w:rsid w:val="081C4C41"/>
    <w:rsid w:val="092D0FA4"/>
    <w:rsid w:val="09707F0A"/>
    <w:rsid w:val="0A4E7440"/>
    <w:rsid w:val="0B0E3B33"/>
    <w:rsid w:val="0D1222EE"/>
    <w:rsid w:val="0DB24265"/>
    <w:rsid w:val="0DB879FF"/>
    <w:rsid w:val="0F9415C5"/>
    <w:rsid w:val="102858C4"/>
    <w:rsid w:val="10FF1B62"/>
    <w:rsid w:val="11A61A5A"/>
    <w:rsid w:val="12076AD0"/>
    <w:rsid w:val="14575E1C"/>
    <w:rsid w:val="146D705C"/>
    <w:rsid w:val="15555DB1"/>
    <w:rsid w:val="15690CEB"/>
    <w:rsid w:val="174A048F"/>
    <w:rsid w:val="178D6986"/>
    <w:rsid w:val="18760C10"/>
    <w:rsid w:val="18942BD6"/>
    <w:rsid w:val="1B0C3F76"/>
    <w:rsid w:val="1E606E29"/>
    <w:rsid w:val="204A3CAD"/>
    <w:rsid w:val="209B1257"/>
    <w:rsid w:val="20A6006B"/>
    <w:rsid w:val="21FB2F64"/>
    <w:rsid w:val="22E03C46"/>
    <w:rsid w:val="23344BA3"/>
    <w:rsid w:val="24424A96"/>
    <w:rsid w:val="24DB4079"/>
    <w:rsid w:val="24E369D3"/>
    <w:rsid w:val="253E5E8F"/>
    <w:rsid w:val="27321A57"/>
    <w:rsid w:val="292A3327"/>
    <w:rsid w:val="2AD72F98"/>
    <w:rsid w:val="2BD05345"/>
    <w:rsid w:val="2C571CF6"/>
    <w:rsid w:val="2CC13307"/>
    <w:rsid w:val="2CCC0F36"/>
    <w:rsid w:val="2D1173FD"/>
    <w:rsid w:val="2D496BB1"/>
    <w:rsid w:val="2DC80561"/>
    <w:rsid w:val="2E045EEF"/>
    <w:rsid w:val="2E8B0549"/>
    <w:rsid w:val="304070E0"/>
    <w:rsid w:val="3206170A"/>
    <w:rsid w:val="32FC536A"/>
    <w:rsid w:val="3309549C"/>
    <w:rsid w:val="34AA1222"/>
    <w:rsid w:val="35EC5115"/>
    <w:rsid w:val="36390595"/>
    <w:rsid w:val="379A69B3"/>
    <w:rsid w:val="39BC372E"/>
    <w:rsid w:val="3AB6419C"/>
    <w:rsid w:val="3ACF6236"/>
    <w:rsid w:val="3C6A0823"/>
    <w:rsid w:val="3D3A4D2F"/>
    <w:rsid w:val="3DE33E69"/>
    <w:rsid w:val="3E712F99"/>
    <w:rsid w:val="3EB50748"/>
    <w:rsid w:val="408879CF"/>
    <w:rsid w:val="42075233"/>
    <w:rsid w:val="428D063D"/>
    <w:rsid w:val="45703830"/>
    <w:rsid w:val="457E0561"/>
    <w:rsid w:val="48290376"/>
    <w:rsid w:val="49D714A8"/>
    <w:rsid w:val="4A606B82"/>
    <w:rsid w:val="4E36249B"/>
    <w:rsid w:val="50023BC3"/>
    <w:rsid w:val="51CE5968"/>
    <w:rsid w:val="51DC1EA1"/>
    <w:rsid w:val="52380A8D"/>
    <w:rsid w:val="52977FB7"/>
    <w:rsid w:val="54154483"/>
    <w:rsid w:val="5452437C"/>
    <w:rsid w:val="555851FE"/>
    <w:rsid w:val="57440DC0"/>
    <w:rsid w:val="574A4CA6"/>
    <w:rsid w:val="57D97F18"/>
    <w:rsid w:val="57F91CE4"/>
    <w:rsid w:val="58506409"/>
    <w:rsid w:val="58E663A6"/>
    <w:rsid w:val="598E076F"/>
    <w:rsid w:val="59B4193D"/>
    <w:rsid w:val="59C6260E"/>
    <w:rsid w:val="5A00634A"/>
    <w:rsid w:val="5A8A03EE"/>
    <w:rsid w:val="5B585067"/>
    <w:rsid w:val="5DCE4D42"/>
    <w:rsid w:val="607335B9"/>
    <w:rsid w:val="618540EC"/>
    <w:rsid w:val="61BA1157"/>
    <w:rsid w:val="62FE02BC"/>
    <w:rsid w:val="63791E88"/>
    <w:rsid w:val="649D079D"/>
    <w:rsid w:val="64E546BD"/>
    <w:rsid w:val="65044DB9"/>
    <w:rsid w:val="65E1694A"/>
    <w:rsid w:val="65FC516D"/>
    <w:rsid w:val="6643104A"/>
    <w:rsid w:val="66D00E1E"/>
    <w:rsid w:val="67BA40C8"/>
    <w:rsid w:val="690E595C"/>
    <w:rsid w:val="69C10824"/>
    <w:rsid w:val="6A822904"/>
    <w:rsid w:val="6CDA7BFC"/>
    <w:rsid w:val="6E0874E1"/>
    <w:rsid w:val="6E406773"/>
    <w:rsid w:val="6EB22882"/>
    <w:rsid w:val="6F8A2B65"/>
    <w:rsid w:val="6FCF5625"/>
    <w:rsid w:val="70072EE8"/>
    <w:rsid w:val="70353381"/>
    <w:rsid w:val="72DF7990"/>
    <w:rsid w:val="73857EFC"/>
    <w:rsid w:val="74D9592A"/>
    <w:rsid w:val="762962D3"/>
    <w:rsid w:val="76A95978"/>
    <w:rsid w:val="76EE6FA2"/>
    <w:rsid w:val="770331D2"/>
    <w:rsid w:val="79E37338"/>
    <w:rsid w:val="7A77499C"/>
    <w:rsid w:val="7CF636B1"/>
    <w:rsid w:val="7DD15A30"/>
    <w:rsid w:val="7E9E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5">
    <w:name w:val="Body Text"/>
    <w:basedOn w:val="1"/>
    <w:next w:val="1"/>
    <w:autoRedefine/>
    <w:qFormat/>
    <w:uiPriority w:val="0"/>
    <w:pPr>
      <w:spacing w:after="120"/>
    </w:p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Body Text First Indent"/>
    <w:basedOn w:val="5"/>
    <w:autoRedefine/>
    <w:qFormat/>
    <w:uiPriority w:val="0"/>
    <w:pPr>
      <w:ind w:firstLine="960" w:firstLineChars="200"/>
    </w:pPr>
    <w:rPr>
      <w:rFonts w:ascii="Times New Roman" w:hAnsi="Times New Roman" w:eastAsia="宋体" w:cs="Times New Roman"/>
      <w:szCs w:val="21"/>
    </w:rPr>
  </w:style>
  <w:style w:type="character" w:styleId="13">
    <w:name w:val="Strong"/>
    <w:basedOn w:val="12"/>
    <w:autoRedefine/>
    <w:qFormat/>
    <w:uiPriority w:val="0"/>
    <w:rPr>
      <w:b/>
      <w:bCs/>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5">
    <w:name w:val="标题 1 字符"/>
    <w:basedOn w:val="12"/>
    <w:link w:val="3"/>
    <w:autoRedefine/>
    <w:qFormat/>
    <w:uiPriority w:val="9"/>
    <w:rPr>
      <w:rFonts w:ascii="Times New Roman" w:hAnsi="Times New Roman" w:eastAsia="仿宋_GB2312" w:cs="Times New Roman"/>
      <w:b/>
      <w:bCs/>
      <w:kern w:val="44"/>
      <w:sz w:val="44"/>
      <w:szCs w:val="44"/>
    </w:rPr>
  </w:style>
  <w:style w:type="character" w:customStyle="1" w:styleId="16">
    <w:name w:val="标题 2 字符"/>
    <w:basedOn w:val="12"/>
    <w:link w:val="4"/>
    <w:autoRedefine/>
    <w:qFormat/>
    <w:uiPriority w:val="9"/>
    <w:rPr>
      <w:rFonts w:asciiTheme="majorHAnsi" w:hAnsiTheme="majorHAnsi" w:eastAsiaTheme="majorEastAsia" w:cstheme="majorBidi"/>
      <w:b/>
      <w:bCs/>
      <w:sz w:val="32"/>
      <w:szCs w:val="32"/>
    </w:rPr>
  </w:style>
  <w:style w:type="paragraph" w:customStyle="1" w:styleId="17">
    <w:name w:val="TOC Heading"/>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121</Words>
  <Characters>134</Characters>
  <Lines>49</Lines>
  <Paragraphs>13</Paragraphs>
  <TotalTime>60</TotalTime>
  <ScaleCrop>false</ScaleCrop>
  <LinksUpToDate>false</LinksUpToDate>
  <CharactersWithSpaces>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U</cp:lastModifiedBy>
  <cp:lastPrinted>2023-03-18T10:39:00Z</cp:lastPrinted>
  <dcterms:modified xsi:type="dcterms:W3CDTF">2024-11-18T09:30:42Z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66774D411AD148928F5CB87A18A0E072</vt:lpwstr>
  </property>
</Properties>
</file>